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137/2020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201/2020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0036.056783/2020-21</w:t>
      </w:r>
    </w:p>
    <w:p w:rsidR="00000000" w:rsidDel="00000000" w:rsidP="00000000" w:rsidRDefault="00000000" w:rsidRPr="00000000" w14:paraId="0000000A">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color w:val="000000"/>
          <w:sz w:val="16"/>
          <w:szCs w:val="16"/>
          <w:rtl w:val="0"/>
        </w:rPr>
        <w:t xml:space="preserve">para futura e eventual</w:t>
      </w:r>
      <w:r w:rsidDel="00000000" w:rsidR="00000000" w:rsidRPr="00000000">
        <w:rPr>
          <w:rFonts w:ascii="Arial" w:cs="Arial" w:eastAsia="Arial" w:hAnsi="Arial"/>
          <w:sz w:val="24"/>
          <w:szCs w:val="24"/>
          <w:rtl w:val="0"/>
        </w:rPr>
        <w:t xml:space="preserve"> e parcelada aquisição de </w:t>
      </w:r>
      <w:r w:rsidDel="00000000" w:rsidR="00000000" w:rsidRPr="00000000">
        <w:rPr>
          <w:rFonts w:ascii="Arial" w:cs="Arial" w:eastAsia="Arial" w:hAnsi="Arial"/>
          <w:b w:val="1"/>
          <w:sz w:val="16"/>
          <w:szCs w:val="16"/>
          <w:rtl w:val="0"/>
        </w:rPr>
        <w:t xml:space="preserve">materiais de consumo (Materiais Médicos Hospitalares/Penso - Kit Seringas injetoras de contraste, álcool 70° gel e líquido)</w:t>
      </w:r>
      <w:r w:rsidDel="00000000" w:rsidR="00000000" w:rsidRPr="00000000">
        <w:rPr>
          <w:rFonts w:ascii="Arial" w:cs="Arial" w:eastAsia="Arial" w:hAnsi="Arial"/>
          <w:sz w:val="16"/>
          <w:szCs w:val="16"/>
          <w:rtl w:val="0"/>
        </w:rPr>
        <w:t xml:space="preserve">, a pedido da Secretaria de Estado da Saúde – SESAU</w:t>
      </w:r>
      <w:r w:rsidDel="00000000" w:rsidR="00000000" w:rsidRPr="00000000">
        <w:rPr>
          <w:rFonts w:ascii="Arial" w:cs="Arial" w:eastAsia="Arial" w:hAnsi="Arial"/>
          <w:color w:val="000000"/>
          <w:sz w:val="16"/>
          <w:szCs w:val="16"/>
          <w:rtl w:val="0"/>
        </w:rPr>
        <w:t xml:space="preserve">, conforme especificação completa no Termo de Referência – Anexo I deste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 para futura e </w:t>
      </w:r>
      <w:r w:rsidDel="00000000" w:rsidR="00000000" w:rsidRPr="00000000">
        <w:rPr>
          <w:rFonts w:ascii="Arial" w:cs="Arial" w:eastAsia="Arial" w:hAnsi="Arial"/>
          <w:sz w:val="16"/>
          <w:szCs w:val="16"/>
          <w:rtl w:val="0"/>
        </w:rPr>
        <w:t xml:space="preserve">eventual e parcelada aquisição de </w:t>
      </w:r>
      <w:r w:rsidDel="00000000" w:rsidR="00000000" w:rsidRPr="00000000">
        <w:rPr>
          <w:rFonts w:ascii="Arial" w:cs="Arial" w:eastAsia="Arial" w:hAnsi="Arial"/>
          <w:b w:val="1"/>
          <w:sz w:val="16"/>
          <w:szCs w:val="16"/>
          <w:rtl w:val="0"/>
        </w:rPr>
        <w:t xml:space="preserve">materiais de consumo (Materiais Médicos Hospitalares/Penso - Kit Seringas injetoras de contraste, álcool 70° gel e líquido)</w:t>
      </w:r>
      <w:r w:rsidDel="00000000" w:rsidR="00000000" w:rsidRPr="00000000">
        <w:rPr>
          <w:rFonts w:ascii="Arial" w:cs="Arial" w:eastAsia="Arial" w:hAnsi="Arial"/>
          <w:sz w:val="16"/>
          <w:szCs w:val="16"/>
          <w:rtl w:val="0"/>
        </w:rPr>
        <w:t xml:space="preserve">, a pedido da Secretaria de Estado da Saúde – SESAU.</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 DO PRAZO DE ENTREGA: A entrega deverá ocorrer conforme solicitação via requisição da Secretaria de Saúde com definição da quantidade no prazo de não superior a 30 (dias) dias corridos, contado a partir da confirmação de  recebimento da Nota de Empenho.</w:t>
      </w:r>
      <w:r w:rsidDel="00000000" w:rsidR="00000000" w:rsidRPr="00000000">
        <w:rPr>
          <w:rtl w:val="0"/>
        </w:rPr>
      </w:r>
    </w:p>
    <w:p w:rsidR="00000000" w:rsidDel="00000000" w:rsidP="00000000" w:rsidRDefault="00000000" w:rsidRPr="00000000" w14:paraId="00000025">
      <w:pPr>
        <w:rPr>
          <w:rFonts w:ascii="Arial" w:cs="Arial" w:eastAsia="Arial" w:hAnsi="Arial"/>
          <w:b w:val="1"/>
          <w:color w:val="000000"/>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 DE ENTREGA:Os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r w:rsidDel="00000000" w:rsidR="00000000" w:rsidRPr="00000000">
        <w:rPr>
          <w:rFonts w:ascii="Arial" w:cs="Arial" w:eastAsia="Arial" w:hAnsi="Arial"/>
          <w:b w:val="1"/>
          <w:color w:val="000000"/>
          <w:sz w:val="16"/>
          <w:szCs w:val="16"/>
          <w:rtl w:val="0"/>
        </w:rPr>
        <w:t xml:space="preserve">.</w:t>
      </w:r>
    </w:p>
    <w:p w:rsidR="00000000" w:rsidDel="00000000" w:rsidP="00000000" w:rsidRDefault="00000000" w:rsidRPr="00000000" w14:paraId="00000026">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6.4.1. Para entrega é necessária realização de prévio agendamento junto ao CAF-II, informações através do e-mail: cafii.requisicao@gmail.com ou pelos telefones: (69) 3216-5759/3216-5580.</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2">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 </w:t>
      </w:r>
      <w:r w:rsidDel="00000000" w:rsidR="00000000" w:rsidRPr="00000000">
        <w:rPr>
          <w:rFonts w:ascii="Arial" w:cs="Arial" w:eastAsia="Arial" w:hAnsi="Arial"/>
          <w:sz w:val="16"/>
          <w:szCs w:val="16"/>
          <w:rtl w:val="0"/>
        </w:rPr>
        <w:t xml:space="preserve">Comete infração administrativa nos termos da Lei nº 8.666, de 1993 e da Lei nº 10.520, de 2002, Decreto Estadual n° 12.205/06 e do Decreto Estadual n° 12.234/06, a contratada que:</w:t>
      </w:r>
    </w:p>
    <w:p w:rsidR="00000000" w:rsidDel="00000000" w:rsidP="00000000" w:rsidRDefault="00000000" w:rsidRPr="00000000" w14:paraId="0000003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Não executar total ou parcialmente qualquer das obrigações assumidas em decorrência da contratação;</w:t>
      </w:r>
    </w:p>
    <w:p w:rsidR="00000000" w:rsidDel="00000000" w:rsidP="00000000" w:rsidRDefault="00000000" w:rsidRPr="00000000" w14:paraId="0000003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Ensejar o retardamento da execução do objeto;</w:t>
      </w:r>
    </w:p>
    <w:p w:rsidR="00000000" w:rsidDel="00000000" w:rsidP="00000000" w:rsidRDefault="00000000" w:rsidRPr="00000000" w14:paraId="0000003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Falhar ou fraudar na execução do contrato;</w:t>
      </w:r>
    </w:p>
    <w:p w:rsidR="00000000" w:rsidDel="00000000" w:rsidP="00000000" w:rsidRDefault="00000000" w:rsidRPr="00000000" w14:paraId="0000003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 Comportar-se de modo inidôneo;</w:t>
      </w:r>
    </w:p>
    <w:p w:rsidR="00000000" w:rsidDel="00000000" w:rsidP="00000000" w:rsidRDefault="00000000" w:rsidRPr="00000000" w14:paraId="0000003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 Cometer fraude fiscal;</w:t>
      </w:r>
    </w:p>
    <w:p w:rsidR="00000000" w:rsidDel="00000000" w:rsidP="00000000" w:rsidRDefault="00000000" w:rsidRPr="00000000" w14:paraId="0000003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 Não mantiver a proposta;</w:t>
      </w:r>
    </w:p>
    <w:p w:rsidR="00000000" w:rsidDel="00000000" w:rsidP="00000000" w:rsidRDefault="00000000" w:rsidRPr="00000000" w14:paraId="0000003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 - Apresentar documento ou declaração falsa.</w:t>
      </w:r>
    </w:p>
    <w:p w:rsidR="00000000" w:rsidDel="00000000" w:rsidP="00000000" w:rsidRDefault="00000000" w:rsidRPr="00000000" w14:paraId="0000003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 </w:t>
      </w:r>
      <w:r w:rsidDel="00000000" w:rsidR="00000000" w:rsidRPr="00000000">
        <w:rPr>
          <w:rFonts w:ascii="Arial" w:cs="Arial" w:eastAsia="Arial" w:hAnsi="Arial"/>
          <w:sz w:val="16"/>
          <w:szCs w:val="16"/>
          <w:rtl w:val="0"/>
        </w:rPr>
        <w:t xml:space="preserve">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 </w:t>
      </w:r>
      <w:r w:rsidDel="00000000" w:rsidR="00000000" w:rsidRPr="00000000">
        <w:rPr>
          <w:rFonts w:ascii="Arial" w:cs="Arial" w:eastAsia="Arial" w:hAnsi="Arial"/>
          <w:sz w:val="16"/>
          <w:szCs w:val="16"/>
          <w:rtl w:val="0"/>
        </w:rPr>
        <w:t xml:space="preserve">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Del="00000000" w:rsidR="00000000" w:rsidRPr="00000000">
        <w:rPr>
          <w:rFonts w:ascii="Arial" w:cs="Arial" w:eastAsia="Arial" w:hAnsi="Arial"/>
          <w:b w:val="1"/>
          <w:sz w:val="16"/>
          <w:szCs w:val="16"/>
          <w:rtl w:val="0"/>
        </w:rPr>
        <w:t xml:space="preserve">CAGEFIMP (Cadastro de Fornecedores Impedidos de Licitar e Contratar com a Administração Pública Estadual – CAGEFIMP, nos termos da Lei nº. 2.414, de 18, de fevereiro de 2011 e Decreto nº. 16089, DE 28 DE JULHO DE 2011).</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 As sanções serão aplicadas sem prejuízo da responsabilidade civil e criminal que possa ser acionada em desfavor da Contratada, conforme infração cometida e prejuízos causados a administração ou a terceiros.</w:t>
      </w:r>
    </w:p>
    <w:p w:rsidR="00000000" w:rsidDel="00000000" w:rsidP="00000000" w:rsidRDefault="00000000" w:rsidRPr="00000000" w14:paraId="0000004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w:t>
      </w:r>
      <w:r w:rsidDel="00000000" w:rsidR="00000000" w:rsidRPr="00000000">
        <w:rPr>
          <w:rFonts w:ascii="Arial" w:cs="Arial" w:eastAsia="Arial" w:hAnsi="Arial"/>
          <w:sz w:val="16"/>
          <w:szCs w:val="16"/>
          <w:rtl w:val="0"/>
        </w:rPr>
        <w:t xml:space="preserve">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 A sanção será obrigatoriamente registrada no Sistema de Cadastramento Unificado de Fornecedores – SICAF, bem como em sistemas Estaduais.</w:t>
      </w:r>
    </w:p>
    <w:p w:rsidR="00000000" w:rsidDel="00000000" w:rsidP="00000000" w:rsidRDefault="00000000" w:rsidRPr="00000000" w14:paraId="0000004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 </w:t>
      </w:r>
      <w:r w:rsidDel="00000000" w:rsidR="00000000" w:rsidRPr="00000000">
        <w:rPr>
          <w:rFonts w:ascii="Arial" w:cs="Arial" w:eastAsia="Arial" w:hAnsi="Arial"/>
          <w:sz w:val="16"/>
          <w:szCs w:val="16"/>
          <w:rtl w:val="0"/>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4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Tenham sofrido condenações definitivas por praticarem, por meio dolosos, fraude fiscal no recolhimento de tributos;</w:t>
      </w:r>
    </w:p>
    <w:p w:rsidR="00000000" w:rsidDel="00000000" w:rsidP="00000000" w:rsidRDefault="00000000" w:rsidRPr="00000000" w14:paraId="0000004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Tenham praticado atos ilícitos visando a frustrar os objetivos da licitação;</w:t>
      </w:r>
    </w:p>
    <w:p w:rsidR="00000000" w:rsidDel="00000000" w:rsidP="00000000" w:rsidRDefault="00000000" w:rsidRPr="00000000" w14:paraId="0000004B">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Demonstrem não possuir idoneidade para contratar com a Administração em virtude de atos ilícitos praticados.</w:t>
      </w:r>
    </w:p>
    <w:p w:rsidR="00000000" w:rsidDel="00000000" w:rsidP="00000000" w:rsidRDefault="00000000" w:rsidRPr="00000000" w14:paraId="0000004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 A contratada, total e/ou parcialmente inadimplente, serão aplicadas as sanções previstas nos artigos 86 e 87 da Lei Federal nº 8.666/93, a saber:</w:t>
      </w:r>
    </w:p>
    <w:p w:rsidR="00000000" w:rsidDel="00000000" w:rsidP="00000000" w:rsidRDefault="00000000" w:rsidRPr="00000000" w14:paraId="0000004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4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Multa, cobrada pelo Estado, por via administrativa ou judicial, equivalente a 1% (um por cento) do valor estimado pelo item ofertado, ou ainda nos casos descritos abaixo:</w:t>
      </w:r>
    </w:p>
    <w:p w:rsidR="00000000" w:rsidDel="00000000" w:rsidP="00000000" w:rsidRDefault="00000000" w:rsidRPr="00000000" w14:paraId="0000004F">
      <w:pPr>
        <w:spacing w:after="80" w:before="80" w:lineRule="auto"/>
        <w:ind w:left="240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0">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000000" w:rsidDel="00000000" w:rsidP="00000000" w:rsidRDefault="00000000" w:rsidRPr="00000000" w14:paraId="00000051">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Multa de 10% (dez por cento), na hipótese de inexecução parcial ou total de cada Nota de Empenho, calculada sobre o valor total da inadimplência ou na hipótese do não cumprimento de qualquer das obrigações assumidas.</w:t>
      </w:r>
    </w:p>
    <w:p w:rsidR="00000000" w:rsidDel="00000000" w:rsidP="00000000" w:rsidRDefault="00000000" w:rsidRPr="00000000" w14:paraId="00000052">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As multas serão, após regular processo administrativo, descontadas dos créditos da empresa detentora da Ata ou, se for o caso, cobrada administrativa ou judicialmente.</w:t>
      </w:r>
    </w:p>
    <w:p w:rsidR="00000000" w:rsidDel="00000000" w:rsidP="00000000" w:rsidRDefault="00000000" w:rsidRPr="00000000" w14:paraId="00000053">
      <w:pPr>
        <w:spacing w:after="80" w:before="80" w:lineRule="auto"/>
        <w:ind w:left="240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000000" w:rsidDel="00000000" w:rsidP="00000000" w:rsidRDefault="00000000" w:rsidRPr="00000000" w14:paraId="0000005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 declaração de inidoneidade para licitar e contratar com a Administração Pública enquanto perdurarem os motivos determinantes da punição ou até que seja promovida a reabilitação perante a própria autoridade que aplicou a penalidade.</w:t>
      </w:r>
    </w:p>
    <w:p w:rsidR="00000000" w:rsidDel="00000000" w:rsidP="00000000" w:rsidRDefault="00000000" w:rsidRPr="00000000" w14:paraId="0000005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 As penalidades previstas no subitem 16,15,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000000" w:rsidDel="00000000" w:rsidP="00000000" w:rsidRDefault="00000000" w:rsidRPr="00000000" w14:paraId="0000005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 As penalidades são independentes e a aplicação de uma não exclui a das demais, quando cabíveis.</w:t>
      </w:r>
    </w:p>
    <w:p w:rsidR="00000000" w:rsidDel="00000000" w:rsidP="00000000" w:rsidRDefault="00000000" w:rsidRPr="00000000" w14:paraId="0000005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 - Se a multa aplicada for superior ao valor da garantia prestada, além da perda desta, responderá o contratado pela sua diferença, que será descontada dos pagamentos eventualmente devidos pela Administração ou cobrada judicialmente.</w:t>
      </w:r>
    </w:p>
    <w:p w:rsidR="00000000" w:rsidDel="00000000" w:rsidP="00000000" w:rsidRDefault="00000000" w:rsidRPr="00000000" w14:paraId="0000005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VIII - As sanções previstas nos incisos I, III e IV deste subitem poderão ser aplicadas juntamente com a do inciso II, facultada a defesa prévia do interessado, no respectivo processo, no prazo de 5 (cinco) dias úteis.</w:t>
      </w:r>
    </w:p>
    <w:p w:rsidR="00000000" w:rsidDel="00000000" w:rsidP="00000000" w:rsidRDefault="00000000" w:rsidRPr="00000000" w14:paraId="0000005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000000" w:rsidDel="00000000" w:rsidP="00000000" w:rsidRDefault="00000000" w:rsidRPr="00000000" w14:paraId="0000005B">
      <w:pPr>
        <w:spacing w:after="80" w:before="80" w:lineRule="auto"/>
        <w:ind w:left="0" w:firstLine="0"/>
        <w:jc w:val="both"/>
        <w:rPr>
          <w:rFonts w:ascii="Arial" w:cs="Arial" w:eastAsia="Arial" w:hAnsi="Arial"/>
          <w:sz w:val="22"/>
          <w:szCs w:val="22"/>
        </w:rPr>
      </w:pPr>
      <w:r w:rsidDel="00000000" w:rsidR="00000000" w:rsidRPr="00000000">
        <w:rPr>
          <w:rFonts w:ascii="Arial" w:cs="Arial" w:eastAsia="Arial" w:hAnsi="Arial"/>
          <w:b w:val="1"/>
          <w:sz w:val="16"/>
          <w:szCs w:val="16"/>
          <w:rtl w:val="0"/>
        </w:rPr>
        <w:t xml:space="preserve">X - Aplica-se os efeitos da penalidade do subitem 16.15, IV à todos os entes Federativo e os efeitos do subitem 16.4 ao Ente Federativo que aplicou a sanção conforme posicionamento do STJ e PGE/RO.</w:t>
      </w:r>
      <w:r w:rsidDel="00000000" w:rsidR="00000000" w:rsidRPr="00000000">
        <w:rPr>
          <w:rtl w:val="0"/>
        </w:rPr>
      </w:r>
    </w:p>
    <w:p w:rsidR="00000000" w:rsidDel="00000000" w:rsidP="00000000" w:rsidRDefault="00000000" w:rsidRPr="00000000" w14:paraId="0000005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 </w:t>
      </w:r>
      <w:r w:rsidDel="00000000" w:rsidR="00000000" w:rsidRPr="00000000">
        <w:rPr>
          <w:rFonts w:ascii="Arial" w:cs="Arial" w:eastAsia="Arial" w:hAnsi="Arial"/>
          <w:sz w:val="16"/>
          <w:szCs w:val="16"/>
          <w:rtl w:val="0"/>
        </w:rPr>
        <w:t xml:space="preserve">Na hipótese de apresentar documentação inverossímil ou de cometer fraude, o licitante poderá sofrer, sem prejuízo da comunicação do ocorrido ao Ministério Público, quaisquer das sanções adiante previstas, que poderão ser aplicadas cumulativamente:</w:t>
      </w:r>
    </w:p>
    <w:p w:rsidR="00000000" w:rsidDel="00000000" w:rsidP="00000000" w:rsidRDefault="00000000" w:rsidRPr="00000000" w14:paraId="0000005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9.16.1 -</w:t>
      </w:r>
      <w:r w:rsidDel="00000000" w:rsidR="00000000" w:rsidRPr="00000000">
        <w:rPr>
          <w:rFonts w:ascii="Arial" w:cs="Arial" w:eastAsia="Arial" w:hAnsi="Arial"/>
          <w:sz w:val="16"/>
          <w:szCs w:val="16"/>
          <w:rtl w:val="0"/>
        </w:rPr>
        <w:t xml:space="preserve"> Desclassificação, se a seleção se encontrar em fase de julgamento;</w:t>
      </w:r>
    </w:p>
    <w:p w:rsidR="00000000" w:rsidDel="00000000" w:rsidP="00000000" w:rsidRDefault="00000000" w:rsidRPr="00000000" w14:paraId="0000005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9.16.2 - </w:t>
      </w:r>
      <w:r w:rsidDel="00000000" w:rsidR="00000000" w:rsidRPr="00000000">
        <w:rPr>
          <w:rFonts w:ascii="Arial" w:cs="Arial" w:eastAsia="Arial" w:hAnsi="Arial"/>
          <w:sz w:val="16"/>
          <w:szCs w:val="16"/>
          <w:rtl w:val="0"/>
        </w:rPr>
        <w:t xml:space="preserve">Cancelamento do preço registrado, procedendo-se à paralisação do fornecimento.</w:t>
      </w:r>
    </w:p>
    <w:p w:rsidR="00000000" w:rsidDel="00000000" w:rsidP="00000000" w:rsidRDefault="00000000" w:rsidRPr="00000000" w14:paraId="0000005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9.16.3 - </w:t>
      </w:r>
      <w:r w:rsidDel="00000000" w:rsidR="00000000" w:rsidRPr="00000000">
        <w:rPr>
          <w:rFonts w:ascii="Arial" w:cs="Arial" w:eastAsia="Arial" w:hAnsi="Arial"/>
          <w:sz w:val="16"/>
          <w:szCs w:val="16"/>
          <w:rtl w:val="0"/>
        </w:rPr>
        <w:t xml:space="preserve">O preço registrado poderá ser cancelado pela Administração Pública, nos termos do Artigo 24 e 25 do Decreto 18.340/13, quando:</w:t>
      </w:r>
    </w:p>
    <w:p w:rsidR="00000000" w:rsidDel="00000000" w:rsidP="00000000" w:rsidRDefault="00000000" w:rsidRPr="00000000" w14:paraId="0000006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9.16.3.1 - </w:t>
      </w:r>
      <w:r w:rsidDel="00000000" w:rsidR="00000000" w:rsidRPr="00000000">
        <w:rPr>
          <w:rFonts w:ascii="Arial" w:cs="Arial" w:eastAsia="Arial" w:hAnsi="Arial"/>
          <w:sz w:val="16"/>
          <w:szCs w:val="16"/>
          <w:rtl w:val="0"/>
        </w:rPr>
        <w:t xml:space="preserve">A Detentora do Registro deixar de cumprir total ou parcial as condições da Ata de Registro de Preços.</w:t>
      </w:r>
    </w:p>
    <w:p w:rsidR="00000000" w:rsidDel="00000000" w:rsidP="00000000" w:rsidRDefault="00000000" w:rsidRPr="00000000" w14:paraId="0000006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9.16.3.2 -</w:t>
      </w:r>
      <w:r w:rsidDel="00000000" w:rsidR="00000000" w:rsidRPr="00000000">
        <w:rPr>
          <w:rFonts w:ascii="Arial" w:cs="Arial" w:eastAsia="Arial" w:hAnsi="Arial"/>
          <w:sz w:val="16"/>
          <w:szCs w:val="16"/>
          <w:rtl w:val="0"/>
        </w:rPr>
        <w:t xml:space="preserve"> A Detentora do Registro não retirar a nota de empenho ou instrumento equivalente no prazo estabelecido, sem justificativa aceita pela Administração;</w:t>
      </w:r>
    </w:p>
    <w:p w:rsidR="00000000" w:rsidDel="00000000" w:rsidP="00000000" w:rsidRDefault="00000000" w:rsidRPr="00000000" w14:paraId="0000006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9.16.3.3 -</w:t>
      </w:r>
      <w:r w:rsidDel="00000000" w:rsidR="00000000" w:rsidRPr="00000000">
        <w:rPr>
          <w:rFonts w:ascii="Arial" w:cs="Arial" w:eastAsia="Arial" w:hAnsi="Arial"/>
          <w:sz w:val="16"/>
          <w:szCs w:val="16"/>
          <w:rtl w:val="0"/>
        </w:rPr>
        <w:t xml:space="preserve"> A detentora incorrer reiteradamente em infrações previstas no Edital;</w:t>
      </w:r>
    </w:p>
    <w:p w:rsidR="00000000" w:rsidDel="00000000" w:rsidP="00000000" w:rsidRDefault="00000000" w:rsidRPr="00000000" w14:paraId="0000006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9.16.3.4 - </w:t>
      </w:r>
      <w:r w:rsidDel="00000000" w:rsidR="00000000" w:rsidRPr="00000000">
        <w:rPr>
          <w:rFonts w:ascii="Arial" w:cs="Arial" w:eastAsia="Arial" w:hAnsi="Arial"/>
          <w:sz w:val="16"/>
          <w:szCs w:val="16"/>
          <w:rtl w:val="0"/>
        </w:rPr>
        <w:t xml:space="preserve">A Detentora do Registro que praticar atos fraudulentos no intuito de auferir vantagem ilícita;</w:t>
      </w:r>
    </w:p>
    <w:p w:rsidR="00000000" w:rsidDel="00000000" w:rsidP="00000000" w:rsidRDefault="00000000" w:rsidRPr="00000000" w14:paraId="0000006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9.16.3.5 - </w:t>
      </w:r>
      <w:r w:rsidDel="00000000" w:rsidR="00000000" w:rsidRPr="00000000">
        <w:rPr>
          <w:rFonts w:ascii="Arial" w:cs="Arial" w:eastAsia="Arial" w:hAnsi="Arial"/>
          <w:sz w:val="16"/>
          <w:szCs w:val="16"/>
          <w:rtl w:val="0"/>
        </w:rPr>
        <w:t xml:space="preserve">Não aceitar reduzir o seu preço registrado, na hipótese deste se tornar superior aqueles praticados no mercador ou sofrer sanção prevista nos incisos III ou IV do caput do artigo 87 da Lei 8.666/93 ou no artigo 7º da Lei 10.520/02.</w:t>
      </w:r>
    </w:p>
    <w:p w:rsidR="00000000" w:rsidDel="00000000" w:rsidP="00000000" w:rsidRDefault="00000000" w:rsidRPr="00000000" w14:paraId="0000006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9.16.3.6 - </w:t>
      </w:r>
      <w:r w:rsidDel="00000000" w:rsidR="00000000" w:rsidRPr="00000000">
        <w:rPr>
          <w:rFonts w:ascii="Arial" w:cs="Arial" w:eastAsia="Arial" w:hAnsi="Arial"/>
          <w:sz w:val="16"/>
          <w:szCs w:val="16"/>
          <w:rtl w:val="0"/>
        </w:rPr>
        <w:t xml:space="preserve">Por razões de interesse público, mediante despacho motivado, devidamente justificado.</w:t>
      </w:r>
    </w:p>
    <w:p w:rsidR="00000000" w:rsidDel="00000000" w:rsidP="00000000" w:rsidRDefault="00000000" w:rsidRPr="00000000" w14:paraId="0000006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9.16.3.7 - </w:t>
      </w:r>
      <w:r w:rsidDel="00000000" w:rsidR="00000000" w:rsidRPr="00000000">
        <w:rPr>
          <w:rFonts w:ascii="Arial" w:cs="Arial" w:eastAsia="Arial" w:hAnsi="Arial"/>
          <w:sz w:val="16"/>
          <w:szCs w:val="16"/>
          <w:rtl w:val="0"/>
        </w:rPr>
        <w:t xml:space="preserve">O cancelamento do(s) registro(s) nas hipóteses dos subitens, 9.16.3.1, 9.16.3.2, 9.16.3.3, 9.16.3.4, 9.16.3.5, 9.16.3.6, será formalizado por despacho do órgão gerenciador, assegurado o contraditório e a ampla defesa.</w:t>
      </w:r>
    </w:p>
    <w:p w:rsidR="00000000" w:rsidDel="00000000" w:rsidP="00000000" w:rsidRDefault="00000000" w:rsidRPr="00000000" w14:paraId="0000006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9.16.3.8 - </w:t>
      </w:r>
      <w:r w:rsidDel="00000000" w:rsidR="00000000" w:rsidRPr="00000000">
        <w:rPr>
          <w:rFonts w:ascii="Arial" w:cs="Arial" w:eastAsia="Arial" w:hAnsi="Arial"/>
          <w:sz w:val="16"/>
          <w:szCs w:val="16"/>
          <w:rtl w:val="0"/>
        </w:rPr>
        <w:t xml:space="preserve">O cancelamento do(s) registro nas hipóteses dos subitens acima, 9.16.3.1, 9.16.3.2, 9.16.3.3, 9.16.3.4, 9.16.3.5, acarretará ainda a aplicação das penalidades cabíveis, assegurado o contraditório e a ampla defesa.</w:t>
      </w:r>
    </w:p>
    <w:p w:rsidR="00000000" w:rsidDel="00000000" w:rsidP="00000000" w:rsidRDefault="00000000" w:rsidRPr="00000000" w14:paraId="0000006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9.16.3.9 - </w:t>
      </w:r>
      <w:r w:rsidDel="00000000" w:rsidR="00000000" w:rsidRPr="00000000">
        <w:rPr>
          <w:rFonts w:ascii="Arial" w:cs="Arial" w:eastAsia="Arial" w:hAnsi="Arial"/>
          <w:sz w:val="16"/>
          <w:szCs w:val="16"/>
          <w:rtl w:val="0"/>
        </w:rPr>
        <w:t xml:space="preserve">O cancelamento do registro de preços poderá ocorrer por fato superveniente, decorrente de caso fortuito ou força maior, que prejudique o cumprimento da ata, devidamente comprovados e justificados:</w:t>
      </w:r>
    </w:p>
    <w:p w:rsidR="00000000" w:rsidDel="00000000" w:rsidP="00000000" w:rsidRDefault="00000000" w:rsidRPr="00000000" w14:paraId="0000006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Por razões de interesse público;</w:t>
      </w:r>
    </w:p>
    <w:p w:rsidR="00000000" w:rsidDel="00000000" w:rsidP="00000000" w:rsidRDefault="00000000" w:rsidRPr="00000000" w14:paraId="0000006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a pedido do fornecedor, desde que devidamente fundamentado e justificando e estando em consonância com a legislação vigente.</w:t>
      </w:r>
    </w:p>
    <w:p w:rsidR="00000000" w:rsidDel="00000000" w:rsidP="00000000" w:rsidRDefault="00000000" w:rsidRPr="00000000" w14:paraId="0000006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 </w:t>
      </w:r>
      <w:r w:rsidDel="00000000" w:rsidR="00000000" w:rsidRPr="00000000">
        <w:rPr>
          <w:rFonts w:ascii="Arial" w:cs="Arial" w:eastAsia="Arial" w:hAnsi="Arial"/>
          <w:sz w:val="16"/>
          <w:szCs w:val="16"/>
          <w:rtl w:val="0"/>
        </w:rPr>
        <w:t xml:space="preserve">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000000" w:rsidDel="00000000" w:rsidP="00000000" w:rsidRDefault="00000000" w:rsidRPr="00000000" w14:paraId="0000006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9.18 -</w:t>
      </w:r>
      <w:r w:rsidDel="00000000" w:rsidR="00000000" w:rsidRPr="00000000">
        <w:rPr>
          <w:rFonts w:ascii="Arial" w:cs="Arial" w:eastAsia="Arial" w:hAnsi="Arial"/>
          <w:sz w:val="16"/>
          <w:szCs w:val="16"/>
          <w:rtl w:val="0"/>
        </w:rPr>
        <w:t xml:space="preserve"> As sanções aqui previstas poderão ser aplicadas concomitantemente, facultada a defesa previa do interessado, no respectivo processo, no prazo de 05 (cinco) dias úteis.</w:t>
      </w:r>
    </w:p>
    <w:p w:rsidR="00000000" w:rsidDel="00000000" w:rsidP="00000000" w:rsidRDefault="00000000" w:rsidRPr="00000000" w14:paraId="0000006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9.19 -</w:t>
      </w:r>
      <w:r w:rsidDel="00000000" w:rsidR="00000000" w:rsidRPr="00000000">
        <w:rPr>
          <w:rFonts w:ascii="Arial" w:cs="Arial" w:eastAsia="Arial" w:hAnsi="Arial"/>
          <w:sz w:val="16"/>
          <w:szCs w:val="16"/>
          <w:rtl w:val="0"/>
        </w:rPr>
        <w:t xml:space="preserve"> Após 30 (trinta) dias corridos da falta de execução do objeto será considerada inexecução total do contrato, o que ensejara a rescisão contratual.</w:t>
      </w:r>
    </w:p>
    <w:p w:rsidR="00000000" w:rsidDel="00000000" w:rsidP="00000000" w:rsidRDefault="00000000" w:rsidRPr="00000000" w14:paraId="0000006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9.20 - </w:t>
      </w:r>
      <w:r w:rsidDel="00000000" w:rsidR="00000000" w:rsidRPr="00000000">
        <w:rPr>
          <w:rFonts w:ascii="Arial" w:cs="Arial" w:eastAsia="Arial" w:hAnsi="Arial"/>
          <w:sz w:val="16"/>
          <w:szCs w:val="16"/>
          <w:rtl w:val="0"/>
        </w:rPr>
        <w:t xml:space="preserve">Para efeito de aplicação de multas, as infrações são atribuídas graus, com percentuais de multa conforme a tabela a seguir, que elenca apenas as principais situações previstas, não eximindo de outras equivalentes que surgirem, conforme o caso:</w:t>
      </w:r>
    </w:p>
    <w:tbl>
      <w:tblPr>
        <w:tblStyle w:val="Table1"/>
        <w:tblW w:w="9217.000000000002"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70.0517683239365"/>
        <w:gridCol w:w="6665.90825217837"/>
        <w:gridCol w:w="840.9154279856484"/>
        <w:gridCol w:w="940.1245515120452"/>
        <w:tblGridChange w:id="0">
          <w:tblGrid>
            <w:gridCol w:w="770.0517683239365"/>
            <w:gridCol w:w="6665.90825217837"/>
            <w:gridCol w:w="840.9154279856484"/>
            <w:gridCol w:w="940.1245515120452"/>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a entrega dos materiais médicos hospitalares,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8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8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8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8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Entregar os materiais médicos hospitalares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8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8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8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referente à entrega dos materiais médicos hospitalares, por ocorrência.</w:t>
            </w:r>
          </w:p>
        </w:tc>
        <w:tc>
          <w:tcPr>
            <w:tcMar>
              <w:top w:w="100.0" w:type="dxa"/>
              <w:left w:w="100.0" w:type="dxa"/>
              <w:bottom w:w="100.0" w:type="dxa"/>
              <w:right w:w="100.0" w:type="dxa"/>
            </w:tcMar>
            <w:vAlign w:val="top"/>
          </w:tcPr>
          <w:p w:rsidR="00000000" w:rsidDel="00000000" w:rsidP="00000000" w:rsidRDefault="00000000" w:rsidRPr="00000000" w14:paraId="0000008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8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entrega dos materiais médicos hospitalares;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prazo previamente estabelecido com a fiscalização para fornecimento dos materiais médicos hospitalares;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dos materiais médicos hospitalares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A4">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1"/>
          <w:sz w:val="16"/>
          <w:szCs w:val="16"/>
          <w:rtl w:val="0"/>
        </w:rPr>
        <w:t xml:space="preserve">Incidente sobre a parcela inadimplida do contrato.</w:t>
      </w:r>
    </w:p>
    <w:p w:rsidR="00000000" w:rsidDel="00000000" w:rsidP="00000000" w:rsidRDefault="00000000" w:rsidRPr="00000000" w14:paraId="000000A5">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6">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7">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8">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B">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C">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2">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C">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C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C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C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C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C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C7">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C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D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w:t>
      </w:r>
      <w:r w:rsidDel="00000000" w:rsidR="00000000" w:rsidRPr="00000000">
        <w:rPr>
          <w:rFonts w:ascii="Arial" w:cs="Arial" w:eastAsia="Arial" w:hAnsi="Arial"/>
          <w:sz w:val="16"/>
          <w:szCs w:val="16"/>
          <w:rtl w:val="0"/>
        </w:rPr>
        <w:t xml:space="preserve"> – Secretaria de Estado da Saúde.</w:t>
      </w:r>
    </w:p>
    <w:p w:rsidR="00000000" w:rsidDel="00000000" w:rsidP="00000000" w:rsidRDefault="00000000" w:rsidRPr="00000000" w14:paraId="000000D3">
      <w:pPr>
        <w:tabs>
          <w:tab w:val="left" w:pos="1475"/>
          <w:tab w:val="left" w:pos="4847"/>
        </w:tabs>
        <w:jc w:val="both"/>
        <w:rPr>
          <w:rFonts w:ascii="Arial" w:cs="Arial" w:eastAsia="Arial" w:hAnsi="Arial"/>
          <w:sz w:val="16"/>
          <w:szCs w:val="16"/>
        </w:rPr>
      </w:pPr>
      <w:r w:rsidDel="00000000" w:rsidR="00000000" w:rsidRPr="00000000">
        <w:rPr>
          <w:rFonts w:ascii="Arial" w:cs="Arial" w:eastAsia="Arial" w:hAnsi="Arial"/>
          <w:sz w:val="16"/>
          <w:szCs w:val="16"/>
          <w:rtl w:val="0"/>
        </w:rPr>
        <w:tab/>
        <w:tab/>
      </w:r>
    </w:p>
    <w:p w:rsidR="00000000" w:rsidDel="00000000" w:rsidP="00000000" w:rsidRDefault="00000000" w:rsidRPr="00000000" w14:paraId="000000D4">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D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D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D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D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A">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D">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F">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E0">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1">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SUELEN TORRES DA SILVA</w:t>
      </w:r>
    </w:p>
    <w:p w:rsidR="00000000" w:rsidDel="00000000" w:rsidP="00000000" w:rsidRDefault="00000000" w:rsidRPr="00000000" w14:paraId="000000E2">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Interina</w:t>
      </w:r>
    </w:p>
    <w:p w:rsidR="00000000" w:rsidDel="00000000" w:rsidP="00000000" w:rsidRDefault="00000000" w:rsidRPr="00000000" w14:paraId="000000E3">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E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5">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E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E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8">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2126"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675EDB"/>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IQiWAqjw0z4p0Tz2s09GFaNI1g==">AMUW2mXHIbYAf7+g+YBkBEJvVpjSocHOCt5xhCOtfC9mIk+cR5lJpjRTL6DuN2fCeJUXS0qHBkHODg8mzFetRzBNbfmI4h72WXpzlz9VJ8ghIghcKyan0jffZsuJ2aNI1oo9AQRzlt+szlnJ4bLHFOKovkpQhlO8SQ==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2019-07-26T12:59:00Z</dcterms:created>
  <dc:creator>SESAU</dc:creator>
</cp:coreProperties>
</file>