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ATA DE REGISTRO DE PREÇOS N° 123/2020</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PREGÃO ELETRÔNICO Nº 179/2020</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PROCESSO Nº 0048.046925/2020-11</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Pelo presente instrumento, o </w:t>
      </w:r>
      <w:r w:rsidRPr="00DF69D8">
        <w:rPr>
          <w:rFonts w:ascii="Arial" w:hAnsi="Arial" w:cs="Arial"/>
          <w:b/>
          <w:bCs/>
          <w:color w:val="000000"/>
          <w:sz w:val="16"/>
          <w:szCs w:val="16"/>
        </w:rPr>
        <w:t>ESTADO DE RONDÔNIA</w:t>
      </w:r>
      <w:r w:rsidRPr="00DF69D8">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DF69D8">
        <w:rPr>
          <w:rFonts w:ascii="Arial" w:hAnsi="Arial" w:cs="Arial"/>
          <w:b/>
          <w:bCs/>
          <w:color w:val="000000"/>
          <w:sz w:val="16"/>
          <w:szCs w:val="16"/>
        </w:rPr>
        <w:t>REGISTRAR</w:t>
      </w:r>
      <w:r w:rsidRPr="00DF69D8">
        <w:rPr>
          <w:rFonts w:ascii="Arial" w:hAnsi="Arial" w:cs="Arial"/>
          <w:color w:val="000000"/>
          <w:sz w:val="16"/>
          <w:szCs w:val="16"/>
        </w:rPr>
        <w:t> </w:t>
      </w:r>
      <w:r w:rsidRPr="00DF69D8">
        <w:rPr>
          <w:rFonts w:ascii="Arial" w:hAnsi="Arial" w:cs="Arial"/>
          <w:b/>
          <w:bCs/>
          <w:color w:val="000000"/>
          <w:sz w:val="16"/>
          <w:szCs w:val="16"/>
        </w:rPr>
        <w:t>O</w:t>
      </w:r>
      <w:r w:rsidRPr="00DF69D8">
        <w:rPr>
          <w:rFonts w:ascii="Arial" w:hAnsi="Arial" w:cs="Arial"/>
          <w:color w:val="000000"/>
          <w:sz w:val="16"/>
          <w:szCs w:val="16"/>
        </w:rPr>
        <w:t> </w:t>
      </w:r>
      <w:r w:rsidRPr="00DF69D8">
        <w:rPr>
          <w:rFonts w:ascii="Arial" w:hAnsi="Arial" w:cs="Arial"/>
          <w:b/>
          <w:bCs/>
          <w:color w:val="000000"/>
          <w:sz w:val="16"/>
          <w:szCs w:val="16"/>
        </w:rPr>
        <w:t>PREÇO</w:t>
      </w:r>
      <w:r w:rsidRPr="00DF69D8">
        <w:rPr>
          <w:rFonts w:ascii="Arial" w:hAnsi="Arial" w:cs="Arial"/>
          <w:color w:val="000000"/>
          <w:sz w:val="16"/>
          <w:szCs w:val="16"/>
        </w:rPr>
        <w:t> para futura e eventual aquisição de material Permanente-Mobiliário Administrativo e Escolar- Cadeiras),  para atender as necessidades das escolas que fazem parte do Plano da Educação Profissional no Estado de Rondônia - Análise, Propostas e Estratégias para a Educação Profissional, como parte integrante da Educação Básica e Impulsora do Desenvolvimento - 2019/2023,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 DO OBJETO: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Registro de Preços para futura e eventual aquisição de material Permanente-Mobiliário Administrativo e Escolar- Cadeiras</w:t>
      </w:r>
      <w:proofErr w:type="gramStart"/>
      <w:r w:rsidRPr="00DF69D8">
        <w:rPr>
          <w:rFonts w:ascii="Arial" w:hAnsi="Arial" w:cs="Arial"/>
          <w:color w:val="000000"/>
          <w:sz w:val="16"/>
          <w:szCs w:val="16"/>
        </w:rPr>
        <w:t>),  para</w:t>
      </w:r>
      <w:proofErr w:type="gramEnd"/>
      <w:r w:rsidRPr="00DF69D8">
        <w:rPr>
          <w:rFonts w:ascii="Arial" w:hAnsi="Arial" w:cs="Arial"/>
          <w:color w:val="000000"/>
          <w:sz w:val="16"/>
          <w:szCs w:val="16"/>
        </w:rPr>
        <w:t xml:space="preserve"> atender as necessidades das escolas que fazem parte do Plano da Educação Profissional no Estado de Rondônia - Análise, Propostas e Estratégias para a Educação Profissional, como parte integrante da Educação Básica e Impulsora do Desenvolvimento - 2019/2023, por um período de 12 (doze) meses.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2. DA VIGÊNCIA: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2.1.</w:t>
      </w:r>
      <w:r w:rsidRPr="00DF69D8">
        <w:rPr>
          <w:rFonts w:ascii="Arial" w:hAnsi="Arial" w:cs="Arial"/>
          <w:color w:val="000000"/>
          <w:sz w:val="16"/>
          <w:szCs w:val="16"/>
        </w:rPr>
        <w:t> O presente Registro de Preços terá validade de</w:t>
      </w:r>
      <w:r w:rsidRPr="00DF69D8">
        <w:rPr>
          <w:rFonts w:ascii="Arial" w:hAnsi="Arial" w:cs="Arial"/>
          <w:b/>
          <w:bCs/>
          <w:color w:val="000000"/>
          <w:sz w:val="16"/>
          <w:szCs w:val="16"/>
        </w:rPr>
        <w:t> 12 (doze) meses,</w:t>
      </w:r>
      <w:r w:rsidRPr="00DF69D8">
        <w:rPr>
          <w:rFonts w:ascii="Arial" w:hAnsi="Arial" w:cs="Arial"/>
          <w:color w:val="000000"/>
          <w:sz w:val="16"/>
          <w:szCs w:val="16"/>
        </w:rPr>
        <w:t> contados a partir de sua publicação no Diário Oficial do Estado.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2.1.1.</w:t>
      </w:r>
      <w:r w:rsidRPr="00DF69D8">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3. DA GERÊNCIA DA PRESENTE ATA DE REGISTRO DE PREÇOS: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3.1.</w:t>
      </w:r>
      <w:r w:rsidRPr="00DF69D8">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4. DA ESPECIFICAÇÃO, QUANTIDADE E PREÇO: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4.1.</w:t>
      </w:r>
      <w:r w:rsidRPr="00DF69D8">
        <w:rPr>
          <w:rFonts w:ascii="Arial" w:hAnsi="Arial" w:cs="Arial"/>
          <w:color w:val="000000"/>
          <w:sz w:val="16"/>
          <w:szCs w:val="16"/>
        </w:rPr>
        <w:t> O preço, a quantidade, o fornecedor e a especificação do item registrado nesta Ata, encontram-se indicados no Anexo I deste instrumento.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5. PRAZOS E CONDIÇÕES DE FORNECIMENTO: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A DETENTORA do registro de preços se obriga, nos termos do Edital e deste instrumento, 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5.1. </w:t>
      </w:r>
      <w:r w:rsidRPr="00DF69D8">
        <w:rPr>
          <w:rFonts w:ascii="Arial" w:hAnsi="Arial" w:cs="Arial"/>
          <w:color w:val="000000"/>
          <w:sz w:val="16"/>
          <w:szCs w:val="16"/>
        </w:rPr>
        <w:t>Retirar a Nota de Empenho junto ao órgão solicitante no prazo de até 05 (cinco) dias, contados da convocação;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5.2. </w:t>
      </w:r>
      <w:r w:rsidRPr="00DF69D8">
        <w:rPr>
          <w:rFonts w:ascii="Arial" w:hAnsi="Arial" w:cs="Arial"/>
          <w:color w:val="000000"/>
          <w:sz w:val="16"/>
          <w:szCs w:val="16"/>
        </w:rPr>
        <w:t>Iniciar o fornecimento do objeto dessa Ata, conforme prazo estabelecido no Termo de Referência e edital de licitações.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5.3.</w:t>
      </w:r>
      <w:r w:rsidRPr="00DF69D8">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5.4. </w:t>
      </w:r>
      <w:r w:rsidRPr="00DF69D8">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6. DO LOCAL E PRAZO DE ENTREGA: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6.1.</w:t>
      </w:r>
      <w:r w:rsidRPr="00DF69D8">
        <w:rPr>
          <w:rFonts w:ascii="Arial" w:hAnsi="Arial" w:cs="Arial"/>
          <w:color w:val="000000"/>
          <w:sz w:val="16"/>
          <w:szCs w:val="16"/>
        </w:rPr>
        <w:t> No recebimento e aceitação de qualquer item, objeto desta Ata de Registro de Preços, serão observadas as especificações contidas no instrumento convocatório.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6.2.</w:t>
      </w:r>
      <w:r w:rsidRPr="00DF69D8">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6.3. </w:t>
      </w:r>
      <w:r w:rsidRPr="00DF69D8">
        <w:rPr>
          <w:rFonts w:ascii="Arial" w:hAnsi="Arial" w:cs="Arial"/>
          <w:b/>
          <w:bCs/>
          <w:color w:val="000000"/>
          <w:sz w:val="16"/>
          <w:szCs w:val="16"/>
          <w:u w:val="single"/>
        </w:rPr>
        <w:t>Do Local de Entrega</w:t>
      </w:r>
      <w:r w:rsidRPr="00DF69D8">
        <w:rPr>
          <w:rFonts w:ascii="Arial" w:hAnsi="Arial" w:cs="Arial"/>
          <w:color w:val="000000"/>
          <w:sz w:val="16"/>
          <w:szCs w:val="16"/>
        </w:rPr>
        <w:t xml:space="preserve">: Os materiais/bens deverão ser entregues na SEDE do Instituo Estadual de Desenvolvimento da Educação Profissional - IDEP situada à Palácio Rio Madeira – Ed. </w:t>
      </w:r>
      <w:proofErr w:type="spellStart"/>
      <w:r w:rsidRPr="00DF69D8">
        <w:rPr>
          <w:rFonts w:ascii="Arial" w:hAnsi="Arial" w:cs="Arial"/>
          <w:color w:val="000000"/>
          <w:sz w:val="16"/>
          <w:szCs w:val="16"/>
        </w:rPr>
        <w:t>Cautário</w:t>
      </w:r>
      <w:proofErr w:type="spellEnd"/>
      <w:r w:rsidRPr="00DF69D8">
        <w:rPr>
          <w:rFonts w:ascii="Arial" w:hAnsi="Arial" w:cs="Arial"/>
          <w:color w:val="000000"/>
          <w:sz w:val="16"/>
          <w:szCs w:val="16"/>
        </w:rPr>
        <w:t xml:space="preserve">- Prédio Curvo, 2º andar – Av. </w:t>
      </w:r>
      <w:proofErr w:type="spellStart"/>
      <w:r w:rsidRPr="00DF69D8">
        <w:rPr>
          <w:rFonts w:ascii="Arial" w:hAnsi="Arial" w:cs="Arial"/>
          <w:color w:val="000000"/>
          <w:sz w:val="16"/>
          <w:szCs w:val="16"/>
        </w:rPr>
        <w:t>Farquar</w:t>
      </w:r>
      <w:proofErr w:type="spellEnd"/>
      <w:r w:rsidRPr="00DF69D8">
        <w:rPr>
          <w:rFonts w:ascii="Arial" w:hAnsi="Arial" w:cs="Arial"/>
          <w:color w:val="000000"/>
          <w:sz w:val="16"/>
          <w:szCs w:val="16"/>
        </w:rPr>
        <w:t>, 2988, Bairro Pedrinhas – 76.801-466, Porto Velho – RO, de segunda à sexta-feira, das 07h:00min às 13h:30min, no prazo de até 30 (trinta) dias após a entrega da Nota  de Empenho a(s) empresa(s) detentoras (s), para realizar a entrega conforme solicitado, de acordo com o princípio da razoabilidade e proporcionalidade, previamente agendado pelo telefone: (69) 98484-6631.</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6.3.1. As entregas sem agendamento somente serão aceitas, excepcionalmente, desde que não prejudique os demais recebimentos agendados, a critério do SAP/IDEP/RO.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6.4. </w:t>
      </w:r>
      <w:r w:rsidRPr="00DF69D8">
        <w:rPr>
          <w:rFonts w:ascii="Arial" w:hAnsi="Arial" w:cs="Arial"/>
          <w:b/>
          <w:bCs/>
          <w:color w:val="000000"/>
          <w:sz w:val="16"/>
          <w:szCs w:val="16"/>
          <w:u w:val="single"/>
        </w:rPr>
        <w:t>Do Prazo e Condições de Entrega</w:t>
      </w:r>
      <w:r w:rsidRPr="00DF69D8">
        <w:rPr>
          <w:rFonts w:ascii="Arial" w:hAnsi="Arial" w:cs="Arial"/>
          <w:b/>
          <w:bCs/>
          <w:color w:val="000000"/>
          <w:sz w:val="16"/>
          <w:szCs w:val="16"/>
        </w:rPr>
        <w:t>:</w:t>
      </w:r>
      <w:r w:rsidRPr="00DF69D8">
        <w:rPr>
          <w:rFonts w:ascii="Arial" w:hAnsi="Arial" w:cs="Arial"/>
          <w:color w:val="000000"/>
          <w:sz w:val="16"/>
          <w:szCs w:val="16"/>
        </w:rPr>
        <w:t> Os materiais, deverão ser entregues, no prazo de até </w:t>
      </w:r>
      <w:r w:rsidRPr="00DF69D8">
        <w:rPr>
          <w:rFonts w:ascii="Arial" w:hAnsi="Arial" w:cs="Arial"/>
          <w:b/>
          <w:bCs/>
          <w:color w:val="000000"/>
          <w:sz w:val="16"/>
          <w:szCs w:val="16"/>
        </w:rPr>
        <w:t>30 (trinta) dias, </w:t>
      </w:r>
      <w:r w:rsidRPr="00DF69D8">
        <w:rPr>
          <w:rFonts w:ascii="Arial" w:hAnsi="Arial" w:cs="Arial"/>
          <w:color w:val="000000"/>
          <w:sz w:val="16"/>
          <w:szCs w:val="16"/>
        </w:rPr>
        <w:t xml:space="preserve">contados a partir do primeiro dia útil após o recebimento da Nota de Empenho – NE ou outro documento </w:t>
      </w:r>
      <w:proofErr w:type="gramStart"/>
      <w:r w:rsidRPr="00DF69D8">
        <w:rPr>
          <w:rFonts w:ascii="Arial" w:hAnsi="Arial" w:cs="Arial"/>
          <w:color w:val="000000"/>
          <w:sz w:val="16"/>
          <w:szCs w:val="16"/>
        </w:rPr>
        <w:t>equivalente..</w:t>
      </w:r>
      <w:proofErr w:type="gramEnd"/>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6.4.1 O prazo de entrega </w:t>
      </w:r>
      <w:r w:rsidRPr="00DF69D8">
        <w:rPr>
          <w:rFonts w:ascii="Arial" w:hAnsi="Arial" w:cs="Arial"/>
          <w:b/>
          <w:bCs/>
          <w:color w:val="000000"/>
          <w:sz w:val="16"/>
          <w:szCs w:val="16"/>
        </w:rPr>
        <w:t>somente poderá ser prorrogado </w:t>
      </w:r>
      <w:r w:rsidRPr="00DF69D8">
        <w:rPr>
          <w:rFonts w:ascii="Arial" w:hAnsi="Arial" w:cs="Arial"/>
          <w:color w:val="000000"/>
          <w:sz w:val="16"/>
          <w:szCs w:val="16"/>
        </w:rPr>
        <w:t>mediante o cumprimento, pela Contratada, dos seguintes requisitos cumulativos: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a) Solicitação de prorrogação protocolada dentro do prazo de entrega dos materiais/bens;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b) Comprovação documental da ocorrência de motivo imprevisível (caso fortuito, força maior ou fato do príncipe), ocorrido depois da apresentação de sua proposta, que tenha correlação direta de causa e efeito sobre a necessidade do atraso.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7.  DAS CONDIÇÕES DE PAGAMENTO: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7.1.</w:t>
      </w:r>
      <w:r w:rsidRPr="00DF69D8">
        <w:rPr>
          <w:rFonts w:ascii="Arial" w:hAnsi="Arial" w:cs="Arial"/>
          <w:color w:val="000000"/>
          <w:sz w:val="16"/>
          <w:szCs w:val="16"/>
        </w:rPr>
        <w:t> A empresa detentora da Ata apresentará a Gerência Financeira do Órgão requisitante a nota fiscal</w:t>
      </w:r>
      <w:r w:rsidRPr="00DF69D8">
        <w:rPr>
          <w:rFonts w:ascii="Arial" w:hAnsi="Arial" w:cs="Arial"/>
          <w:b/>
          <w:bCs/>
          <w:color w:val="000000"/>
          <w:sz w:val="16"/>
          <w:szCs w:val="16"/>
        </w:rPr>
        <w:t> referente ao fornecimento efetuado</w:t>
      </w:r>
      <w:r w:rsidRPr="00DF69D8">
        <w:rPr>
          <w:rFonts w:ascii="Arial" w:hAnsi="Arial" w:cs="Arial"/>
          <w:color w:val="000000"/>
          <w:sz w:val="16"/>
          <w:szCs w:val="16"/>
        </w:rPr>
        <w:t>.</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7.2. </w:t>
      </w:r>
      <w:r w:rsidRPr="00DF69D8">
        <w:rPr>
          <w:rFonts w:ascii="Arial" w:hAnsi="Arial" w:cs="Arial"/>
          <w:color w:val="000000"/>
          <w:sz w:val="16"/>
          <w:szCs w:val="16"/>
        </w:rPr>
        <w:t>O respectivo Órgão terá o prazo de 10</w:t>
      </w:r>
      <w:r w:rsidRPr="00DF69D8">
        <w:rPr>
          <w:rFonts w:ascii="Arial" w:hAnsi="Arial" w:cs="Arial"/>
          <w:b/>
          <w:bCs/>
          <w:color w:val="000000"/>
          <w:sz w:val="16"/>
          <w:szCs w:val="16"/>
        </w:rPr>
        <w:t> (dez) dias úteis</w:t>
      </w:r>
      <w:r w:rsidRPr="00DF69D8">
        <w:rPr>
          <w:rFonts w:ascii="Arial" w:hAnsi="Arial" w:cs="Arial"/>
          <w:color w:val="000000"/>
          <w:sz w:val="16"/>
          <w:szCs w:val="16"/>
        </w:rPr>
        <w:t>, a contar da apresentação da nota fiscal para </w:t>
      </w:r>
      <w:r w:rsidRPr="00DF69D8">
        <w:rPr>
          <w:rFonts w:ascii="Arial" w:hAnsi="Arial" w:cs="Arial"/>
          <w:b/>
          <w:bCs/>
          <w:color w:val="000000"/>
          <w:sz w:val="16"/>
          <w:szCs w:val="16"/>
        </w:rPr>
        <w:t>aceitá-la ou rejeitá-la</w:t>
      </w:r>
      <w:r w:rsidRPr="00DF69D8">
        <w:rPr>
          <w:rFonts w:ascii="Arial" w:hAnsi="Arial" w:cs="Arial"/>
          <w:color w:val="000000"/>
          <w:sz w:val="16"/>
          <w:szCs w:val="16"/>
        </w:rPr>
        <w:t>.</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7.3.</w:t>
      </w:r>
      <w:r w:rsidRPr="00DF69D8">
        <w:rPr>
          <w:rFonts w:ascii="Arial" w:hAnsi="Arial" w:cs="Arial"/>
          <w:color w:val="000000"/>
          <w:sz w:val="16"/>
          <w:szCs w:val="16"/>
        </w:rPr>
        <w:t> A nota fiscal</w:t>
      </w:r>
      <w:r w:rsidRPr="00DF69D8">
        <w:rPr>
          <w:rFonts w:ascii="Arial" w:hAnsi="Arial" w:cs="Arial"/>
          <w:b/>
          <w:bCs/>
          <w:color w:val="000000"/>
          <w:sz w:val="16"/>
          <w:szCs w:val="16"/>
        </w:rPr>
        <w:t> não aprovada será devolvida à empresa </w:t>
      </w:r>
      <w:r w:rsidRPr="00DF69D8">
        <w:rPr>
          <w:rFonts w:ascii="Arial" w:hAnsi="Arial" w:cs="Arial"/>
          <w:color w:val="000000"/>
          <w:sz w:val="16"/>
          <w:szCs w:val="16"/>
        </w:rPr>
        <w:t>detentora da Ata </w:t>
      </w:r>
      <w:r w:rsidRPr="00DF69D8">
        <w:rPr>
          <w:rFonts w:ascii="Arial" w:hAnsi="Arial" w:cs="Arial"/>
          <w:b/>
          <w:bCs/>
          <w:color w:val="000000"/>
          <w:sz w:val="16"/>
          <w:szCs w:val="16"/>
        </w:rPr>
        <w:t>para as necessárias correções</w:t>
      </w:r>
      <w:r w:rsidRPr="00DF69D8">
        <w:rPr>
          <w:rFonts w:ascii="Arial" w:hAnsi="Arial" w:cs="Arial"/>
          <w:color w:val="000000"/>
          <w:sz w:val="16"/>
          <w:szCs w:val="16"/>
        </w:rPr>
        <w:t xml:space="preserve">, com as informações que motivaram sua rejeição, contando-se o prazo estabelecido no subitem 6.2. </w:t>
      </w:r>
      <w:proofErr w:type="gramStart"/>
      <w:r w:rsidRPr="00DF69D8">
        <w:rPr>
          <w:rFonts w:ascii="Arial" w:hAnsi="Arial" w:cs="Arial"/>
          <w:color w:val="000000"/>
          <w:sz w:val="16"/>
          <w:szCs w:val="16"/>
        </w:rPr>
        <w:t>a</w:t>
      </w:r>
      <w:proofErr w:type="gramEnd"/>
      <w:r w:rsidRPr="00DF69D8">
        <w:rPr>
          <w:rFonts w:ascii="Arial" w:hAnsi="Arial" w:cs="Arial"/>
          <w:color w:val="000000"/>
          <w:sz w:val="16"/>
          <w:szCs w:val="16"/>
        </w:rPr>
        <w:t xml:space="preserve"> partir da data de sua reapresentação.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7.4.</w:t>
      </w:r>
      <w:r w:rsidRPr="00DF69D8">
        <w:rPr>
          <w:rFonts w:ascii="Arial" w:hAnsi="Arial" w:cs="Arial"/>
          <w:color w:val="000000"/>
          <w:sz w:val="16"/>
          <w:szCs w:val="16"/>
        </w:rPr>
        <w:t> A devolução da nota fiscal não aprovada, em hipótese alguma, servirá de pretexto para que a empresa detentora da Ata suspenda quaisquer fornecimentos.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7.5.</w:t>
      </w:r>
      <w:r w:rsidRPr="00DF69D8">
        <w:rPr>
          <w:rFonts w:ascii="Arial" w:hAnsi="Arial" w:cs="Arial"/>
          <w:color w:val="000000"/>
          <w:sz w:val="16"/>
          <w:szCs w:val="16"/>
        </w:rPr>
        <w:t> O Estado de Rondônia, através dos órgãos requisitantes, providenciará o pagamento no prazo de até 30</w:t>
      </w:r>
      <w:r w:rsidRPr="00DF69D8">
        <w:rPr>
          <w:rFonts w:ascii="Arial" w:hAnsi="Arial" w:cs="Arial"/>
          <w:b/>
          <w:bCs/>
          <w:color w:val="000000"/>
          <w:sz w:val="16"/>
          <w:szCs w:val="16"/>
        </w:rPr>
        <w:t> (trinta) dias corridos</w:t>
      </w:r>
      <w:r w:rsidRPr="00DF69D8">
        <w:rPr>
          <w:rFonts w:ascii="Arial" w:hAnsi="Arial" w:cs="Arial"/>
          <w:color w:val="000000"/>
          <w:sz w:val="16"/>
          <w:szCs w:val="16"/>
        </w:rPr>
        <w:t>, contada da data do aceite da nota fiscal.</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8.  DA DOTAÇÃO ORÇAMENTÁRIA: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8.1.</w:t>
      </w:r>
      <w:r w:rsidRPr="00DF69D8">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9. DAS SANÇÕES: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 Além daquelas determinadas por leis, decretos, regulamentos e demais dispositivos legais, a CONTRATADA estará sujeita as sanções definidas neste Termo de Referência.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9.2 Sem prejuízo das sanções cominadas no art. 87, I, III e IV, da Lei nº 8.666/93, pela inexecução total ou parcial do instrumento de contrato, a Contratante poderá, garantida a prévia e ampla defesa, aplicar à Contratada multa (</w:t>
      </w:r>
      <w:r w:rsidRPr="00DF69D8">
        <w:rPr>
          <w:rFonts w:ascii="Arial" w:hAnsi="Arial" w:cs="Arial"/>
          <w:b/>
          <w:bCs/>
          <w:color w:val="000000"/>
          <w:sz w:val="16"/>
          <w:szCs w:val="16"/>
        </w:rPr>
        <w:t>Tabela – Item 18.11), sobre a parcela inadimplida do contrato.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9.3 Se a adjudicatária se recusar a retirar o instrumento contratual injustificadamente ou se não apresentar situação regular na ocasião dos recebimentos, garantida a prévia e ampla defesa, aplicar à Contratada </w:t>
      </w:r>
      <w:r w:rsidRPr="00DF69D8">
        <w:rPr>
          <w:rFonts w:ascii="Arial" w:hAnsi="Arial" w:cs="Arial"/>
          <w:b/>
          <w:bCs/>
          <w:color w:val="000000"/>
          <w:sz w:val="16"/>
          <w:szCs w:val="16"/>
        </w:rPr>
        <w:t>multa de até 10% (dez por cento) sobre a parcela inadimplida do contrato</w:t>
      </w:r>
      <w:r w:rsidRPr="00DF69D8">
        <w:rPr>
          <w:rFonts w:ascii="Arial" w:hAnsi="Arial" w:cs="Arial"/>
          <w:color w:val="000000"/>
          <w:sz w:val="16"/>
          <w:szCs w:val="16"/>
        </w:rPr>
        <w:t>.</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DF69D8">
        <w:rPr>
          <w:rFonts w:ascii="Arial" w:hAnsi="Arial" w:cs="Arial"/>
          <w:b/>
          <w:bCs/>
          <w:color w:val="000000"/>
          <w:sz w:val="16"/>
          <w:szCs w:val="16"/>
        </w:rPr>
        <w:t>ficará impedida de licitar e contratar com o Estado, e será descredenciado no Cadastro de Fornecedores Estadual, pelo prazo de até 05 (cinco) anos</w:t>
      </w:r>
      <w:r w:rsidRPr="00DF69D8">
        <w:rPr>
          <w:rFonts w:ascii="Arial" w:hAnsi="Arial" w:cs="Arial"/>
          <w:color w:val="000000"/>
          <w:sz w:val="16"/>
          <w:szCs w:val="16"/>
        </w:rPr>
        <w:t>, sem prejuízo das multas previstas no Edital e das demais cominações legais, devendo ser incluída a penalidade no SICAFI e no CAGEFIMP (Cadastro Estadual de Fornecedores Impedidos de Licitar).</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DF69D8">
        <w:rPr>
          <w:rFonts w:ascii="Arial" w:hAnsi="Arial" w:cs="Arial"/>
          <w:b/>
          <w:bCs/>
          <w:color w:val="000000"/>
          <w:sz w:val="16"/>
          <w:szCs w:val="16"/>
        </w:rPr>
        <w:t>caso houver</w:t>
      </w:r>
      <w:r w:rsidRPr="00DF69D8">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9.6 As multas previstas nesta seção não eximem a adjudicatária ou contratada da reparação dos eventuais danos, perdas ou prejuízos que seu ato punível venha causar à Administração.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9.9 São exemplos de infração administrativa penalizáveis, nos termos da Lei nº 8.666, de 1993, da Lei nº 10.520, de 2002, dos Decretos Estaduais </w:t>
      </w:r>
      <w:r w:rsidRPr="00DF69D8">
        <w:rPr>
          <w:rFonts w:ascii="Arial" w:hAnsi="Arial" w:cs="Arial"/>
          <w:b/>
          <w:bCs/>
          <w:color w:val="000000"/>
          <w:sz w:val="16"/>
          <w:szCs w:val="16"/>
        </w:rPr>
        <w:t>nº 12.205/06 e 12.234/06 (Pregão Eletrônico e Presencial)</w:t>
      </w:r>
      <w:r w:rsidRPr="00DF69D8">
        <w:rPr>
          <w:rFonts w:ascii="Arial" w:hAnsi="Arial" w:cs="Arial"/>
          <w:color w:val="000000"/>
          <w:sz w:val="16"/>
          <w:szCs w:val="16"/>
        </w:rPr>
        <w:t>:</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a) Inexecução total ou parcial do contrato;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b) Apresentação de documentação falsa;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c) Comportamento inidôneo;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d) Fraude fiscal;</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e) Descumprimento de qualquer dos deveres elencados no Edital ou no Contrato.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9.11 Para efeito de aplicação de multas, às infrações são atribuídos graus, com percentuais de multa </w:t>
      </w:r>
      <w:r w:rsidRPr="00DF69D8">
        <w:rPr>
          <w:rFonts w:ascii="Arial" w:hAnsi="Arial" w:cs="Arial"/>
          <w:b/>
          <w:bCs/>
          <w:color w:val="000000"/>
          <w:sz w:val="16"/>
          <w:szCs w:val="16"/>
        </w:rPr>
        <w:t>conforme a tabela a seguir,</w:t>
      </w:r>
      <w:r w:rsidRPr="00DF69D8">
        <w:rPr>
          <w:rFonts w:ascii="Arial" w:hAnsi="Arial" w:cs="Arial"/>
          <w:color w:val="000000"/>
          <w:sz w:val="16"/>
          <w:szCs w:val="16"/>
        </w:rPr>
        <w:t> que elenca apenas as principais situações previstas, não eximindo de outras equivalentes que surgirem, conforme o caso: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9"/>
        <w:gridCol w:w="9659"/>
        <w:gridCol w:w="404"/>
        <w:gridCol w:w="505"/>
      </w:tblGrid>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b/>
                <w:bCs/>
                <w:color w:val="000000"/>
                <w:sz w:val="16"/>
                <w:szCs w:val="16"/>
              </w:rPr>
              <w:t>Multa</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Executar a entrega incompleta, paliativo substitutivo como por caráter permanente,</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ou</w:t>
            </w:r>
            <w:proofErr w:type="gramEnd"/>
            <w:r w:rsidRPr="00DF69D8">
              <w:rPr>
                <w:rFonts w:ascii="Arial" w:hAnsi="Arial" w:cs="Arial"/>
                <w:color w:val="000000"/>
                <w:sz w:val="16"/>
                <w:szCs w:val="16"/>
              </w:rPr>
              <w:t xml:space="preserve">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0,4%</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por</w:t>
            </w:r>
            <w:proofErr w:type="gramEnd"/>
            <w:r w:rsidRPr="00DF69D8">
              <w:rPr>
                <w:rFonts w:ascii="Arial" w:hAnsi="Arial" w:cs="Arial"/>
                <w:color w:val="000000"/>
                <w:sz w:val="16"/>
                <w:szCs w:val="16"/>
              </w:rPr>
              <w:t xml:space="preserve"> dia</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Recusar-se a executar as determinações feitas pela FISCALIZAÇÃO, sem motivo</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justificado</w:t>
            </w:r>
            <w:proofErr w:type="gramEnd"/>
            <w:r w:rsidRPr="00DF69D8">
              <w:rPr>
                <w:rFonts w:ascii="Arial" w:hAnsi="Arial" w:cs="Arial"/>
                <w:color w:val="000000"/>
                <w:sz w:val="16"/>
                <w:szCs w:val="16"/>
              </w:rPr>
              <w:t>;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1,6%</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por</w:t>
            </w:r>
            <w:proofErr w:type="gramEnd"/>
            <w:r w:rsidRPr="00DF69D8">
              <w:rPr>
                <w:rFonts w:ascii="Arial" w:hAnsi="Arial" w:cs="Arial"/>
                <w:color w:val="000000"/>
                <w:sz w:val="16"/>
                <w:szCs w:val="16"/>
              </w:rPr>
              <w:t xml:space="preserve"> dia</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Suspender ou interromper, salvo por motivo de força maior ou caso fortuito, os</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fornecimentos</w:t>
            </w:r>
            <w:proofErr w:type="gramEnd"/>
            <w:r w:rsidRPr="00DF69D8">
              <w:rPr>
                <w:rFonts w:ascii="Arial" w:hAnsi="Arial" w:cs="Arial"/>
                <w:color w:val="000000"/>
                <w:sz w:val="16"/>
                <w:szCs w:val="16"/>
              </w:rPr>
              <w:t xml:space="preserve">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3,2%</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por</w:t>
            </w:r>
            <w:proofErr w:type="gramEnd"/>
            <w:r w:rsidRPr="00DF69D8">
              <w:rPr>
                <w:rFonts w:ascii="Arial" w:hAnsi="Arial" w:cs="Arial"/>
                <w:color w:val="000000"/>
                <w:sz w:val="16"/>
                <w:szCs w:val="16"/>
              </w:rPr>
              <w:t xml:space="preserve"> dia</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3,2%</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por</w:t>
            </w:r>
            <w:proofErr w:type="gramEnd"/>
            <w:r w:rsidRPr="00DF69D8">
              <w:rPr>
                <w:rFonts w:ascii="Arial" w:hAnsi="Arial" w:cs="Arial"/>
                <w:color w:val="000000"/>
                <w:sz w:val="16"/>
                <w:szCs w:val="16"/>
              </w:rPr>
              <w:t xml:space="preserve"> dia</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4,0%</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por</w:t>
            </w:r>
            <w:proofErr w:type="gramEnd"/>
            <w:r w:rsidRPr="00DF69D8">
              <w:rPr>
                <w:rFonts w:ascii="Arial" w:hAnsi="Arial" w:cs="Arial"/>
                <w:color w:val="000000"/>
                <w:sz w:val="16"/>
                <w:szCs w:val="16"/>
              </w:rPr>
              <w:t xml:space="preserve"> dia</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10 %</w:t>
            </w:r>
          </w:p>
        </w:tc>
      </w:tr>
      <w:tr w:rsidR="00DF69D8" w:rsidRPr="00DF69D8" w:rsidTr="00DF69D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b/>
                <w:bCs/>
                <w:color w:val="000000"/>
                <w:sz w:val="16"/>
                <w:szCs w:val="16"/>
              </w:rPr>
              <w:t>Para os itens a seguir, deixar de:</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0,2%</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por</w:t>
            </w:r>
            <w:proofErr w:type="gramEnd"/>
            <w:r w:rsidRPr="00DF69D8">
              <w:rPr>
                <w:rFonts w:ascii="Arial" w:hAnsi="Arial" w:cs="Arial"/>
                <w:color w:val="000000"/>
                <w:sz w:val="16"/>
                <w:szCs w:val="16"/>
              </w:rPr>
              <w:t xml:space="preserve"> dia</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Iniciar a entrega nos prazos estabelecidos, observados os limites mínimos</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estabelecidos</w:t>
            </w:r>
            <w:proofErr w:type="gramEnd"/>
            <w:r w:rsidRPr="00DF69D8">
              <w:rPr>
                <w:rFonts w:ascii="Arial" w:hAnsi="Arial" w:cs="Arial"/>
                <w:color w:val="000000"/>
                <w:sz w:val="16"/>
                <w:szCs w:val="16"/>
              </w:rPr>
              <w:t xml:space="preserve">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0,2%</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por</w:t>
            </w:r>
            <w:proofErr w:type="gramEnd"/>
            <w:r w:rsidRPr="00DF69D8">
              <w:rPr>
                <w:rFonts w:ascii="Arial" w:hAnsi="Arial" w:cs="Arial"/>
                <w:color w:val="000000"/>
                <w:sz w:val="16"/>
                <w:szCs w:val="16"/>
              </w:rPr>
              <w:t xml:space="preserve"> dia</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0,4%</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por</w:t>
            </w:r>
            <w:proofErr w:type="gramEnd"/>
            <w:r w:rsidRPr="00DF69D8">
              <w:rPr>
                <w:rFonts w:ascii="Arial" w:hAnsi="Arial" w:cs="Arial"/>
                <w:color w:val="000000"/>
                <w:sz w:val="16"/>
                <w:szCs w:val="16"/>
              </w:rPr>
              <w:t xml:space="preserve"> dia</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Cumprir quaisquer dos itens do Termo de Referência e seus anexos, mesmo que não previstos nesta tabela de multas, após reincidência formalmente notificada pela</w:t>
            </w:r>
          </w:p>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0,8%</w:t>
            </w:r>
          </w:p>
        </w:tc>
      </w:tr>
      <w:tr w:rsidR="00DF69D8" w:rsidRPr="00DF69D8" w:rsidTr="00DF69D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DF69D8" w:rsidRPr="00DF69D8" w:rsidRDefault="00DF69D8" w:rsidP="00DF69D8">
            <w:pPr>
              <w:jc w:val="both"/>
              <w:rPr>
                <w:rFonts w:ascii="Arial" w:hAnsi="Arial" w:cs="Arial"/>
                <w:color w:val="000000"/>
                <w:sz w:val="16"/>
                <w:szCs w:val="16"/>
              </w:rPr>
            </w:pPr>
            <w:r w:rsidRPr="00DF69D8">
              <w:rPr>
                <w:rFonts w:ascii="Arial" w:hAnsi="Arial" w:cs="Arial"/>
                <w:color w:val="000000"/>
                <w:sz w:val="16"/>
                <w:szCs w:val="16"/>
              </w:rPr>
              <w:t>0,8%</w:t>
            </w:r>
          </w:p>
          <w:p w:rsidR="00DF69D8" w:rsidRPr="00DF69D8" w:rsidRDefault="00DF69D8" w:rsidP="00DF69D8">
            <w:pPr>
              <w:jc w:val="both"/>
              <w:rPr>
                <w:rFonts w:ascii="Arial" w:hAnsi="Arial" w:cs="Arial"/>
                <w:color w:val="000000"/>
                <w:sz w:val="16"/>
                <w:szCs w:val="16"/>
              </w:rPr>
            </w:pPr>
            <w:proofErr w:type="gramStart"/>
            <w:r w:rsidRPr="00DF69D8">
              <w:rPr>
                <w:rFonts w:ascii="Arial" w:hAnsi="Arial" w:cs="Arial"/>
                <w:color w:val="000000"/>
                <w:sz w:val="16"/>
                <w:szCs w:val="16"/>
              </w:rPr>
              <w:t>por</w:t>
            </w:r>
            <w:proofErr w:type="gramEnd"/>
            <w:r w:rsidRPr="00DF69D8">
              <w:rPr>
                <w:rFonts w:ascii="Arial" w:hAnsi="Arial" w:cs="Arial"/>
                <w:color w:val="000000"/>
                <w:sz w:val="16"/>
                <w:szCs w:val="16"/>
              </w:rPr>
              <w:t xml:space="preserve"> dia</w:t>
            </w:r>
          </w:p>
        </w:tc>
      </w:tr>
    </w:tbl>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 "* incidente sobre a parte inadimplida do contrato";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9.12 As sanções aqui previstas poderão ser aplicadas concomitantemente, facultada a defesa prévia do interessado, no respectivo processo, no prazo de 05 (cinco) dias úteis.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9.13 Após 30 (trinta) dias da falta de execução do objeto, será considerada inexecução total do contrato, o que ensejará a rescisão contratual.</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9.14 As sanções de natureza pecuniária serão diretamente descontadas de créditos que eventualmente detenha a CONTRATADA ou efetuada a sua cobrança na forma prevista em lei.</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9.17 A sanção será obrigatoriamente registrada no Sistema de Cadastramento Unificado de Fornecedores - SICAF, bem como em sistemas Estaduais.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a) Tenham sofrido condenações definitivas por praticarem, por meio dolosos, fraude fiscal no recolhimento de tributos;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b) Tenham praticado atos ilícitos visando a frustrar os objetivos da licitação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c) Demonstrem não possuir idoneidade para contratar com a Administração em virtude de atos ilícitos praticados.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9.21 Nenhuma sanção será aplicada sem o devido processo administrativo, que prevê defesa prévia do interessado e recurso nos prazos definidos em Lei, sendo-lhe franqueada vista ao processo.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10. DA UTILIZAÇÃO DA ATA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10.1.</w:t>
      </w:r>
      <w:r w:rsidRPr="00DF69D8">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10.2.</w:t>
      </w:r>
      <w:r w:rsidRPr="00DF69D8">
        <w:rPr>
          <w:rFonts w:ascii="Arial" w:hAnsi="Arial" w:cs="Arial"/>
          <w:color w:val="000000"/>
          <w:sz w:val="16"/>
          <w:szCs w:val="16"/>
        </w:rPr>
        <w:t> É facultada aos órgãos s ou entidades municipais, distritais ou estaduais a adesão a ata de registro de preços da Administração Pública Estadual.</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10.3. </w:t>
      </w:r>
      <w:r w:rsidRPr="00DF69D8">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10.4.</w:t>
      </w:r>
      <w:r w:rsidRPr="00DF69D8">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10.5.</w:t>
      </w:r>
      <w:r w:rsidRPr="00DF69D8">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10.6.</w:t>
      </w:r>
      <w:r w:rsidRPr="00DF69D8">
        <w:rPr>
          <w:rFonts w:ascii="Arial" w:hAnsi="Arial" w:cs="Arial"/>
          <w:color w:val="000000"/>
          <w:sz w:val="16"/>
          <w:szCs w:val="16"/>
        </w:rPr>
        <w:t> Caberá ao órgão que se utilizar da ata, verificar a vantagem econômica da adesão a este Registro de Preço.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11. DA ALTERAÇÃO DA ATA DE REGISTRO DE PREÇOS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11.1.</w:t>
      </w:r>
      <w:r w:rsidRPr="00DF69D8">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11.2.</w:t>
      </w:r>
      <w:r w:rsidRPr="00DF69D8">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11.3.</w:t>
      </w:r>
      <w:r w:rsidRPr="00DF69D8">
        <w:rPr>
          <w:rFonts w:ascii="Arial" w:hAnsi="Arial" w:cs="Arial"/>
          <w:color w:val="000000"/>
          <w:sz w:val="16"/>
          <w:szCs w:val="16"/>
        </w:rPr>
        <w:t> Os fornecedores que não aceitarem reduzir seus preços aos valores praticados pelo mercado serão liberados do compromisso assumido, sem aplicação de penalidade.</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11.4.</w:t>
      </w:r>
      <w:r w:rsidRPr="00DF69D8">
        <w:rPr>
          <w:rFonts w:ascii="Arial" w:hAnsi="Arial" w:cs="Arial"/>
          <w:color w:val="000000"/>
          <w:sz w:val="16"/>
          <w:szCs w:val="16"/>
        </w:rPr>
        <w:t> A ordem de classificação dos fornecedores que aceitarem reduzir seus preços aos valores de mercado observará a classificação original.</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11.5. </w:t>
      </w:r>
      <w:r w:rsidRPr="00DF69D8">
        <w:rPr>
          <w:rFonts w:ascii="Arial" w:hAnsi="Arial" w:cs="Arial"/>
          <w:color w:val="000000"/>
          <w:sz w:val="16"/>
          <w:szCs w:val="16"/>
        </w:rPr>
        <w:t xml:space="preserve">Quando o preço de mercado tornar-se superior aos preços registrados, e o fornecedor não puder cumprir o </w:t>
      </w:r>
      <w:proofErr w:type="gramStart"/>
      <w:r w:rsidRPr="00DF69D8">
        <w:rPr>
          <w:rFonts w:ascii="Arial" w:hAnsi="Arial" w:cs="Arial"/>
          <w:color w:val="000000"/>
          <w:sz w:val="16"/>
          <w:szCs w:val="16"/>
        </w:rPr>
        <w:t>compromisso ,</w:t>
      </w:r>
      <w:proofErr w:type="gramEnd"/>
      <w:r w:rsidRPr="00DF69D8">
        <w:rPr>
          <w:rFonts w:ascii="Arial" w:hAnsi="Arial" w:cs="Arial"/>
          <w:color w:val="000000"/>
          <w:sz w:val="16"/>
          <w:szCs w:val="16"/>
        </w:rPr>
        <w:t xml:space="preserve"> o órgão gerenciador poderá:</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11.5.1.</w:t>
      </w:r>
      <w:r w:rsidRPr="00DF69D8">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11.5.2.</w:t>
      </w:r>
      <w:r w:rsidRPr="00DF69D8">
        <w:rPr>
          <w:rFonts w:ascii="Arial" w:hAnsi="Arial" w:cs="Arial"/>
          <w:color w:val="000000"/>
          <w:sz w:val="16"/>
          <w:szCs w:val="16"/>
        </w:rPr>
        <w:t> Convocar os demais fornecedores para assegurar igual oportunidade de negociação;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11.5.3.</w:t>
      </w:r>
      <w:r w:rsidRPr="00DF69D8">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 DAS OBRIGAÇÕES DA DETENTORA DO REGISTRO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12.1.</w:t>
      </w:r>
      <w:r w:rsidRPr="00DF69D8">
        <w:rPr>
          <w:rFonts w:ascii="Arial" w:hAnsi="Arial" w:cs="Arial"/>
          <w:color w:val="000000"/>
          <w:sz w:val="16"/>
          <w:szCs w:val="16"/>
        </w:rPr>
        <w:t> Substituir em qualquer tempo e sem qualquer Ônus para o Órgão/Entidade toda ou parte da remessa devolvida pela mesma, no prazo de </w:t>
      </w:r>
      <w:r w:rsidRPr="00DF69D8">
        <w:rPr>
          <w:rFonts w:ascii="Arial" w:hAnsi="Arial" w:cs="Arial"/>
          <w:b/>
          <w:bCs/>
          <w:color w:val="000000"/>
          <w:sz w:val="16"/>
          <w:szCs w:val="16"/>
        </w:rPr>
        <w:t>05 (cinco) dias úteis</w:t>
      </w:r>
      <w:r w:rsidRPr="00DF69D8">
        <w:rPr>
          <w:rFonts w:ascii="Arial" w:hAnsi="Arial" w:cs="Arial"/>
          <w:color w:val="000000"/>
          <w:sz w:val="16"/>
          <w:szCs w:val="16"/>
        </w:rPr>
        <w:t>, caso constatada divergência na especificação;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12.2.</w:t>
      </w:r>
      <w:r w:rsidRPr="00DF69D8">
        <w:rPr>
          <w:rFonts w:ascii="Arial" w:hAnsi="Arial" w:cs="Arial"/>
          <w:color w:val="000000"/>
          <w:sz w:val="16"/>
          <w:szCs w:val="16"/>
        </w:rPr>
        <w:t> Dispor-se a toda e qualquer fiscalização, no tocante ao fornecimento do produto, assim como ao cumprimento das obrigações previstas na ATA;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12.3.</w:t>
      </w:r>
      <w:r w:rsidRPr="00DF69D8">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12.4.</w:t>
      </w:r>
      <w:r w:rsidRPr="00DF69D8">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12.5.</w:t>
      </w:r>
      <w:r w:rsidRPr="00DF69D8">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12.6.</w:t>
      </w:r>
      <w:r w:rsidRPr="00DF69D8">
        <w:rPr>
          <w:rFonts w:ascii="Arial" w:hAnsi="Arial" w:cs="Arial"/>
          <w:color w:val="000000"/>
          <w:sz w:val="16"/>
          <w:szCs w:val="16"/>
        </w:rPr>
        <w:t> Respeitar e fazer cumprir a legislação de segurança e saúde no trabalho, previstas nas normas regulamentadoras pertinentes;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12.7.</w:t>
      </w:r>
      <w:r w:rsidRPr="00DF69D8">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12.8.</w:t>
      </w:r>
      <w:r w:rsidRPr="00DF69D8">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12.9.</w:t>
      </w:r>
      <w:r w:rsidRPr="00DF69D8">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12.10.</w:t>
      </w:r>
      <w:r w:rsidRPr="00DF69D8">
        <w:rPr>
          <w:rFonts w:ascii="Arial" w:hAnsi="Arial" w:cs="Arial"/>
          <w:color w:val="000000"/>
          <w:sz w:val="16"/>
          <w:szCs w:val="16"/>
        </w:rPr>
        <w:t> Todos os impostos e taxas que forem devidos em decorrência das contratações do objeto do Edital correrão por conta exclusiva da contratada;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13. DAS OBRIGAÇÕES DOS ÓRGÃOS REQUISITANTES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13.1. </w:t>
      </w:r>
      <w:r w:rsidRPr="00DF69D8">
        <w:rPr>
          <w:rFonts w:ascii="Arial" w:hAnsi="Arial" w:cs="Arial"/>
          <w:color w:val="000000"/>
          <w:sz w:val="16"/>
          <w:szCs w:val="16"/>
        </w:rPr>
        <w:t>Proporcionar todas as facilidades indispensáveis à boa execução das obrigações contratuais;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13.2.</w:t>
      </w:r>
      <w:r w:rsidRPr="00DF69D8">
        <w:rPr>
          <w:rFonts w:ascii="Arial" w:hAnsi="Arial" w:cs="Arial"/>
          <w:color w:val="000000"/>
          <w:sz w:val="16"/>
          <w:szCs w:val="16"/>
        </w:rPr>
        <w:t> Rejeitar, no todo ou em parte, os objetos desta Ata entregues em desacordo com as obrigações assumidas pelo fornecedor;</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13.3.</w:t>
      </w:r>
      <w:r w:rsidRPr="00DF69D8">
        <w:rPr>
          <w:rFonts w:ascii="Arial" w:hAnsi="Arial" w:cs="Arial"/>
          <w:color w:val="000000"/>
          <w:sz w:val="16"/>
          <w:szCs w:val="16"/>
        </w:rPr>
        <w:t> Notificar a CONTRATADA de qualquer irregularidade encontrada no fornecimento dos objetos desta Ata;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13.4.</w:t>
      </w:r>
      <w:r w:rsidRPr="00DF69D8">
        <w:rPr>
          <w:rFonts w:ascii="Arial" w:hAnsi="Arial" w:cs="Arial"/>
          <w:color w:val="000000"/>
          <w:sz w:val="16"/>
          <w:szCs w:val="16"/>
        </w:rPr>
        <w:t> Efetuar o pagamento à(s) contratada(s) de acordo com as condições de preços e prazos estabelecidos no edital e ata de registro de preços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13.5.</w:t>
      </w:r>
      <w:r w:rsidRPr="00DF69D8">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13.6.</w:t>
      </w:r>
      <w:r w:rsidRPr="00DF69D8">
        <w:rPr>
          <w:rFonts w:ascii="Arial" w:hAnsi="Arial" w:cs="Arial"/>
          <w:color w:val="000000"/>
          <w:sz w:val="16"/>
          <w:szCs w:val="16"/>
        </w:rPr>
        <w:t xml:space="preserve"> Não haverá </w:t>
      </w:r>
      <w:proofErr w:type="spellStart"/>
      <w:r w:rsidRPr="00DF69D8">
        <w:rPr>
          <w:rFonts w:ascii="Arial" w:hAnsi="Arial" w:cs="Arial"/>
          <w:color w:val="000000"/>
          <w:sz w:val="16"/>
          <w:szCs w:val="16"/>
        </w:rPr>
        <w:t>sob-hipótese</w:t>
      </w:r>
      <w:proofErr w:type="spellEnd"/>
      <w:r w:rsidRPr="00DF69D8">
        <w:rPr>
          <w:rFonts w:ascii="Arial" w:hAnsi="Arial" w:cs="Arial"/>
          <w:color w:val="000000"/>
          <w:sz w:val="16"/>
          <w:szCs w:val="16"/>
        </w:rPr>
        <w:t xml:space="preserve"> alguma, pagamento antecipado.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14.</w:t>
      </w:r>
      <w:r w:rsidRPr="00DF69D8">
        <w:rPr>
          <w:rFonts w:ascii="Arial" w:hAnsi="Arial" w:cs="Arial"/>
          <w:color w:val="000000"/>
          <w:sz w:val="16"/>
          <w:szCs w:val="16"/>
        </w:rPr>
        <w:t> </w:t>
      </w:r>
      <w:r w:rsidRPr="00DF69D8">
        <w:rPr>
          <w:rFonts w:ascii="Arial" w:hAnsi="Arial" w:cs="Arial"/>
          <w:b/>
          <w:bCs/>
          <w:color w:val="000000"/>
          <w:sz w:val="16"/>
          <w:szCs w:val="16"/>
        </w:rPr>
        <w:t>DOS ÓRGÃOS PARTICIPANTES: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14.1.</w:t>
      </w:r>
      <w:r w:rsidRPr="00DF69D8">
        <w:rPr>
          <w:rFonts w:ascii="Arial" w:hAnsi="Arial" w:cs="Arial"/>
          <w:color w:val="000000"/>
          <w:sz w:val="16"/>
          <w:szCs w:val="16"/>
        </w:rPr>
        <w:t> É participante desta ata o seguinte órgão pertencente à Administração Pública do Estado de Rondônia:</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IDEP - </w:t>
      </w:r>
      <w:r w:rsidRPr="00DF69D8">
        <w:rPr>
          <w:rFonts w:ascii="Arial" w:hAnsi="Arial" w:cs="Arial"/>
          <w:color w:val="000000"/>
          <w:sz w:val="16"/>
          <w:szCs w:val="16"/>
        </w:rPr>
        <w:t>Instituto Estadual de Desenvolvimento da Educação Profissional.</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15.  DISPOSIÇÕES GERAIS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15.1.</w:t>
      </w:r>
      <w:r w:rsidRPr="00DF69D8">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15.2.</w:t>
      </w:r>
      <w:r w:rsidRPr="00DF69D8">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15.3. </w:t>
      </w:r>
      <w:r w:rsidRPr="00DF69D8">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b/>
          <w:bCs/>
          <w:color w:val="000000"/>
          <w:sz w:val="16"/>
          <w:szCs w:val="16"/>
        </w:rPr>
        <w:t>15.4.</w:t>
      </w:r>
      <w:r w:rsidRPr="00DF69D8">
        <w:rPr>
          <w:rFonts w:ascii="Arial" w:hAnsi="Arial" w:cs="Arial"/>
          <w:color w:val="000000"/>
          <w:sz w:val="16"/>
          <w:szCs w:val="16"/>
        </w:rPr>
        <w:t> Fazem parte integrante desta Ata, para todos os efeitos legais: o Edital de Licitação e seus anexos, bem como, o </w:t>
      </w:r>
      <w:r w:rsidRPr="00DF69D8">
        <w:rPr>
          <w:rFonts w:ascii="Arial" w:hAnsi="Arial" w:cs="Arial"/>
          <w:b/>
          <w:bCs/>
          <w:color w:val="000000"/>
          <w:sz w:val="16"/>
          <w:szCs w:val="16"/>
        </w:rPr>
        <w:t>ANEXO ÚNICO</w:t>
      </w:r>
      <w:r w:rsidRPr="00DF69D8">
        <w:rPr>
          <w:rFonts w:ascii="Arial" w:hAnsi="Arial" w:cs="Arial"/>
          <w:color w:val="000000"/>
          <w:sz w:val="16"/>
          <w:szCs w:val="16"/>
        </w:rPr>
        <w:t> desta ata que contém os preços registrados e respectivos detentores.</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w:t>
      </w:r>
    </w:p>
    <w:p w:rsidR="00DF69D8" w:rsidRPr="00DF69D8" w:rsidRDefault="00DF69D8" w:rsidP="00DF69D8">
      <w:pPr>
        <w:ind w:right="120"/>
        <w:jc w:val="both"/>
        <w:rPr>
          <w:rFonts w:ascii="Arial" w:hAnsi="Arial" w:cs="Arial"/>
          <w:color w:val="000000"/>
          <w:sz w:val="16"/>
          <w:szCs w:val="16"/>
        </w:rPr>
      </w:pPr>
      <w:r w:rsidRPr="00DF69D8">
        <w:rPr>
          <w:rFonts w:ascii="Arial" w:hAnsi="Arial" w:cs="Arial"/>
          <w:color w:val="000000"/>
          <w:sz w:val="16"/>
          <w:szCs w:val="16"/>
        </w:rPr>
        <w:t>        Fica eleito o foro do Município de Porto Velho/RO para dirimir as eventuais controvérsias decorrentes do presente ajuste.</w:t>
      </w:r>
    </w:p>
    <w:p w:rsidR="00C140C5" w:rsidRPr="00AA1726" w:rsidRDefault="00C140C5" w:rsidP="00AA1726">
      <w:pPr>
        <w:jc w:val="both"/>
        <w:rPr>
          <w:rFonts w:ascii="Arial" w:hAnsi="Arial" w:cs="Arial"/>
          <w:color w:val="000000"/>
          <w:sz w:val="16"/>
          <w:szCs w:val="16"/>
        </w:rPr>
      </w:pPr>
    </w:p>
    <w:p w:rsidR="00C140C5" w:rsidRPr="000D3C40" w:rsidRDefault="00C140C5" w:rsidP="00942351">
      <w:pPr>
        <w:jc w:val="both"/>
        <w:rPr>
          <w:rFonts w:ascii="Arial" w:hAnsi="Arial" w:cs="Arial"/>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r w:rsidRPr="000D3C40">
        <w:rPr>
          <w:rFonts w:ascii="Arial" w:hAnsi="Arial" w:cs="Arial"/>
          <w:b/>
          <w:bCs/>
          <w:color w:val="000000"/>
          <w:sz w:val="16"/>
          <w:szCs w:val="16"/>
        </w:rPr>
        <w:t>ÓRGÃO GERENCIADOR:</w:t>
      </w: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ind w:right="47"/>
        <w:jc w:val="both"/>
        <w:rPr>
          <w:rFonts w:ascii="Arial" w:hAnsi="Arial" w:cs="Arial"/>
          <w:b/>
          <w:bCs/>
          <w:color w:val="000000"/>
          <w:sz w:val="16"/>
          <w:szCs w:val="16"/>
        </w:rPr>
      </w:pPr>
      <w:r w:rsidRPr="000D3C40">
        <w:rPr>
          <w:rFonts w:ascii="Arial" w:hAnsi="Arial" w:cs="Arial"/>
          <w:b/>
          <w:bCs/>
          <w:color w:val="000000"/>
          <w:sz w:val="16"/>
          <w:szCs w:val="16"/>
        </w:rPr>
        <w:t>MÁRCIO ROGÉRIO GABRIEL</w:t>
      </w:r>
      <w:r w:rsidRPr="000D3C40">
        <w:rPr>
          <w:rFonts w:ascii="Arial" w:hAnsi="Arial" w:cs="Arial"/>
          <w:b/>
          <w:bCs/>
          <w:color w:val="000000"/>
          <w:sz w:val="16"/>
          <w:szCs w:val="16"/>
        </w:rPr>
        <w:tab/>
      </w:r>
      <w:r w:rsidRPr="000D3C40">
        <w:rPr>
          <w:rFonts w:ascii="Arial" w:hAnsi="Arial" w:cs="Arial"/>
          <w:b/>
          <w:bCs/>
          <w:color w:val="000000"/>
          <w:sz w:val="16"/>
          <w:szCs w:val="16"/>
        </w:rPr>
        <w:tab/>
        <w:t>MÁRCIA CARVALHO GUEDES</w:t>
      </w:r>
    </w:p>
    <w:p w:rsidR="00C140C5" w:rsidRPr="000D3C40" w:rsidRDefault="00C140C5" w:rsidP="00942351">
      <w:pPr>
        <w:ind w:right="47"/>
        <w:jc w:val="both"/>
        <w:rPr>
          <w:rFonts w:ascii="Arial" w:hAnsi="Arial" w:cs="Arial"/>
          <w:color w:val="000000"/>
          <w:sz w:val="16"/>
          <w:szCs w:val="16"/>
        </w:rPr>
      </w:pPr>
      <w:r w:rsidRPr="000D3C40">
        <w:rPr>
          <w:rFonts w:ascii="Arial" w:hAnsi="Arial" w:cs="Arial"/>
          <w:bCs/>
          <w:color w:val="000000"/>
          <w:sz w:val="16"/>
          <w:szCs w:val="16"/>
        </w:rPr>
        <w:t>Superintendente Estadual de Licitações</w:t>
      </w:r>
      <w:r w:rsidRPr="000D3C40">
        <w:rPr>
          <w:rFonts w:ascii="Arial" w:hAnsi="Arial" w:cs="Arial"/>
          <w:bCs/>
          <w:color w:val="000000"/>
          <w:sz w:val="16"/>
          <w:szCs w:val="16"/>
        </w:rPr>
        <w:tab/>
      </w:r>
      <w:r w:rsidRPr="000D3C40">
        <w:rPr>
          <w:rFonts w:ascii="Arial" w:hAnsi="Arial" w:cs="Arial"/>
          <w:bCs/>
          <w:color w:val="000000"/>
          <w:sz w:val="16"/>
          <w:szCs w:val="16"/>
        </w:rPr>
        <w:tab/>
        <w:t>Coordenadora de Sistema de Registro de Preços</w:t>
      </w:r>
    </w:p>
    <w:p w:rsidR="00C140C5" w:rsidRPr="000D3C40" w:rsidRDefault="00C140C5" w:rsidP="00942351">
      <w:pPr>
        <w:ind w:right="47"/>
        <w:jc w:val="both"/>
        <w:rPr>
          <w:rFonts w:ascii="Arial" w:hAnsi="Arial" w:cs="Arial"/>
          <w:color w:val="000000"/>
          <w:sz w:val="16"/>
          <w:szCs w:val="16"/>
        </w:rPr>
      </w:pPr>
    </w:p>
    <w:p w:rsidR="00C140C5" w:rsidRPr="000D3C40" w:rsidRDefault="00C140C5" w:rsidP="00942351">
      <w:pPr>
        <w:ind w:right="47"/>
        <w:jc w:val="both"/>
        <w:rPr>
          <w:rFonts w:ascii="Arial" w:hAnsi="Arial" w:cs="Arial"/>
          <w:b/>
          <w:bCs/>
          <w:color w:val="000000"/>
          <w:sz w:val="16"/>
          <w:szCs w:val="16"/>
        </w:rPr>
      </w:pPr>
    </w:p>
    <w:p w:rsidR="00C140C5" w:rsidRPr="000D3C40" w:rsidRDefault="00C140C5" w:rsidP="00942351">
      <w:pPr>
        <w:tabs>
          <w:tab w:val="left" w:pos="2845"/>
        </w:tabs>
        <w:ind w:right="47"/>
        <w:jc w:val="both"/>
        <w:rPr>
          <w:rFonts w:ascii="Arial" w:hAnsi="Arial" w:cs="Arial"/>
          <w:b/>
          <w:bCs/>
          <w:color w:val="000000"/>
          <w:sz w:val="16"/>
          <w:szCs w:val="16"/>
        </w:rPr>
      </w:pPr>
      <w:r w:rsidRPr="000D3C40">
        <w:rPr>
          <w:rFonts w:ascii="Arial" w:hAnsi="Arial" w:cs="Arial"/>
          <w:b/>
          <w:bCs/>
          <w:color w:val="000000"/>
          <w:sz w:val="16"/>
          <w:szCs w:val="16"/>
        </w:rPr>
        <w:t>EMPRESA(S) DETENTORA(S):</w:t>
      </w:r>
      <w:r w:rsidR="00942351" w:rsidRPr="000D3C40">
        <w:rPr>
          <w:rFonts w:ascii="Arial" w:hAnsi="Arial" w:cs="Arial"/>
          <w:b/>
          <w:bCs/>
          <w:color w:val="000000"/>
          <w:sz w:val="16"/>
          <w:szCs w:val="16"/>
        </w:rPr>
        <w:tab/>
      </w:r>
    </w:p>
    <w:p w:rsidR="00C140C5" w:rsidRPr="000D3C40" w:rsidRDefault="00C140C5" w:rsidP="00C140C5">
      <w:pPr>
        <w:ind w:right="47"/>
        <w:jc w:val="both"/>
        <w:rPr>
          <w:rFonts w:ascii="Arial" w:hAnsi="Arial" w:cs="Arial"/>
          <w:b/>
          <w:bCs/>
          <w:color w:val="000000"/>
          <w:sz w:val="16"/>
          <w:szCs w:val="16"/>
        </w:rPr>
      </w:pPr>
      <w:r w:rsidRPr="000D3C40">
        <w:rPr>
          <w:rFonts w:ascii="Arial" w:hAnsi="Arial" w:cs="Arial"/>
          <w:b/>
          <w:bCs/>
          <w:color w:val="000000"/>
          <w:sz w:val="16"/>
          <w:szCs w:val="16"/>
        </w:rPr>
        <w:t>Qualificada(s) no Anexo Único desta Ata</w:t>
      </w:r>
    </w:p>
    <w:p w:rsidR="006F2C3D" w:rsidRDefault="006F2C3D" w:rsidP="00526790">
      <w:pPr>
        <w:ind w:right="47"/>
        <w:jc w:val="both"/>
        <w:rPr>
          <w:rFonts w:ascii="Arial" w:hAnsi="Arial" w:cs="Arial"/>
          <w:b/>
          <w:bCs/>
          <w:color w:val="000000"/>
          <w:sz w:val="16"/>
          <w:szCs w:val="16"/>
        </w:rPr>
      </w:pPr>
    </w:p>
    <w:p w:rsidR="00954B47" w:rsidRPr="002B5688" w:rsidRDefault="00954B47" w:rsidP="00526790">
      <w:pPr>
        <w:ind w:right="47"/>
        <w:jc w:val="both"/>
        <w:rPr>
          <w:rFonts w:ascii="Arial" w:hAnsi="Arial" w:cs="Arial"/>
          <w:b/>
          <w:bCs/>
          <w:color w:val="000000"/>
          <w:sz w:val="16"/>
          <w:szCs w:val="16"/>
        </w:rPr>
      </w:pPr>
    </w:p>
    <w:p w:rsidR="00C50BF7" w:rsidRPr="00C84EA7" w:rsidRDefault="00DF69D8" w:rsidP="00526790">
      <w:pPr>
        <w:ind w:right="47"/>
        <w:jc w:val="both"/>
        <w:rPr>
          <w:rFonts w:ascii="Arial" w:hAnsi="Arial" w:cs="Arial"/>
          <w:b/>
          <w:bCs/>
          <w:sz w:val="12"/>
          <w:szCs w:val="12"/>
        </w:rPr>
      </w:pPr>
      <w:r>
        <w:rPr>
          <w:rFonts w:ascii="Arial" w:hAnsi="Arial" w:cs="Arial"/>
          <w:b/>
          <w:bCs/>
          <w:sz w:val="12"/>
          <w:szCs w:val="12"/>
        </w:rPr>
        <w:t>ST</w:t>
      </w:r>
      <w:bookmarkStart w:id="1" w:name="_GoBack"/>
      <w:bookmarkEnd w:id="1"/>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DDC" w:rsidRDefault="00936DDC">
      <w:r>
        <w:separator/>
      </w:r>
    </w:p>
  </w:endnote>
  <w:endnote w:type="continuationSeparator" w:id="0">
    <w:p w:rsidR="00936DDC" w:rsidRDefault="00936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DDC" w:rsidRDefault="00936DDC">
      <w:r>
        <w:separator/>
      </w:r>
    </w:p>
  </w:footnote>
  <w:footnote w:type="continuationSeparator" w:id="0">
    <w:p w:rsidR="00936DDC" w:rsidRDefault="00936D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0C3D9E"/>
    <w:multiLevelType w:val="multilevel"/>
    <w:tmpl w:val="3E08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4E7DD1"/>
    <w:multiLevelType w:val="multilevel"/>
    <w:tmpl w:val="145EA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842360A"/>
    <w:multiLevelType w:val="multilevel"/>
    <w:tmpl w:val="957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204314"/>
    <w:multiLevelType w:val="multilevel"/>
    <w:tmpl w:val="4FFAC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9111E3"/>
    <w:multiLevelType w:val="multilevel"/>
    <w:tmpl w:val="EC261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2837A0"/>
    <w:multiLevelType w:val="multilevel"/>
    <w:tmpl w:val="5650D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5">
    <w:nsid w:val="618F6831"/>
    <w:multiLevelType w:val="hybridMultilevel"/>
    <w:tmpl w:val="DB7A75AE"/>
    <w:lvl w:ilvl="0" w:tplc="04160017">
      <w:start w:val="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6"/>
  </w:num>
  <w:num w:numId="3">
    <w:abstractNumId w:val="15"/>
  </w:num>
  <w:num w:numId="4">
    <w:abstractNumId w:val="14"/>
  </w:num>
  <w:num w:numId="5">
    <w:abstractNumId w:val="23"/>
  </w:num>
  <w:num w:numId="6">
    <w:abstractNumId w:val="13"/>
    <w:lvlOverride w:ilvl="0">
      <w:startOverride w:val="2"/>
    </w:lvlOverride>
  </w:num>
  <w:num w:numId="7">
    <w:abstractNumId w:val="18"/>
    <w:lvlOverride w:ilvl="0">
      <w:startOverride w:val="3"/>
    </w:lvlOverride>
  </w:num>
  <w:num w:numId="8">
    <w:abstractNumId w:val="4"/>
    <w:lvlOverride w:ilvl="0">
      <w:startOverride w:val="4"/>
    </w:lvlOverride>
  </w:num>
  <w:num w:numId="9">
    <w:abstractNumId w:val="8"/>
    <w:lvlOverride w:ilvl="0">
      <w:startOverride w:val="5"/>
    </w:lvlOverride>
  </w:num>
  <w:num w:numId="10">
    <w:abstractNumId w:val="6"/>
    <w:lvlOverride w:ilvl="0">
      <w:startOverride w:val="6"/>
    </w:lvlOverride>
  </w:num>
  <w:num w:numId="11">
    <w:abstractNumId w:val="20"/>
    <w:lvlOverride w:ilvl="0">
      <w:startOverride w:val="7"/>
    </w:lvlOverride>
  </w:num>
  <w:num w:numId="12">
    <w:abstractNumId w:val="11"/>
    <w:lvlOverride w:ilvl="0">
      <w:startOverride w:val="8"/>
    </w:lvlOverride>
  </w:num>
  <w:num w:numId="13">
    <w:abstractNumId w:val="27"/>
    <w:lvlOverride w:ilvl="0">
      <w:startOverride w:val="9"/>
    </w:lvlOverride>
  </w:num>
  <w:num w:numId="14">
    <w:abstractNumId w:val="5"/>
    <w:lvlOverride w:ilvl="0">
      <w:startOverride w:val="10"/>
    </w:lvlOverride>
  </w:num>
  <w:num w:numId="15">
    <w:abstractNumId w:val="17"/>
    <w:lvlOverride w:ilvl="0">
      <w:startOverride w:val="11"/>
    </w:lvlOverride>
  </w:num>
  <w:num w:numId="16">
    <w:abstractNumId w:val="26"/>
  </w:num>
  <w:num w:numId="17">
    <w:abstractNumId w:val="2"/>
  </w:num>
  <w:num w:numId="18">
    <w:abstractNumId w:val="24"/>
  </w:num>
  <w:num w:numId="19">
    <w:abstractNumId w:val="1"/>
  </w:num>
  <w:num w:numId="20">
    <w:abstractNumId w:val="10"/>
  </w:num>
  <w:num w:numId="21">
    <w:abstractNumId w:val="21"/>
  </w:num>
  <w:num w:numId="22">
    <w:abstractNumId w:val="3"/>
  </w:num>
  <w:num w:numId="23">
    <w:abstractNumId w:val="7"/>
  </w:num>
  <w:num w:numId="24">
    <w:abstractNumId w:val="9"/>
  </w:num>
  <w:num w:numId="25">
    <w:abstractNumId w:val="12"/>
  </w:num>
  <w:num w:numId="26">
    <w:abstractNumId w:val="19"/>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574E0"/>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978F4"/>
    <w:rsid w:val="000A160C"/>
    <w:rsid w:val="000A2283"/>
    <w:rsid w:val="000A6C06"/>
    <w:rsid w:val="000A6D1C"/>
    <w:rsid w:val="000A7726"/>
    <w:rsid w:val="000B1908"/>
    <w:rsid w:val="000B2688"/>
    <w:rsid w:val="000B3453"/>
    <w:rsid w:val="000B7916"/>
    <w:rsid w:val="000C0E03"/>
    <w:rsid w:val="000C6CDD"/>
    <w:rsid w:val="000D04E2"/>
    <w:rsid w:val="000D3C40"/>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315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5BF4"/>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36C07"/>
    <w:rsid w:val="006406CB"/>
    <w:rsid w:val="00641936"/>
    <w:rsid w:val="0064512C"/>
    <w:rsid w:val="00646062"/>
    <w:rsid w:val="00647F0B"/>
    <w:rsid w:val="00651867"/>
    <w:rsid w:val="00651F1E"/>
    <w:rsid w:val="006549FE"/>
    <w:rsid w:val="006577E9"/>
    <w:rsid w:val="00663572"/>
    <w:rsid w:val="00663BA7"/>
    <w:rsid w:val="0066453C"/>
    <w:rsid w:val="00665863"/>
    <w:rsid w:val="0066615F"/>
    <w:rsid w:val="00667902"/>
    <w:rsid w:val="006718A7"/>
    <w:rsid w:val="00674210"/>
    <w:rsid w:val="00677FDF"/>
    <w:rsid w:val="00680691"/>
    <w:rsid w:val="0068162E"/>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4FDE"/>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6DDC"/>
    <w:rsid w:val="00937D1C"/>
    <w:rsid w:val="00937E9F"/>
    <w:rsid w:val="00941201"/>
    <w:rsid w:val="00942351"/>
    <w:rsid w:val="00943360"/>
    <w:rsid w:val="009453B9"/>
    <w:rsid w:val="0095479C"/>
    <w:rsid w:val="00954B47"/>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1726"/>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01E"/>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2BB7"/>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551"/>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69D8"/>
    <w:rsid w:val="00DF79AD"/>
    <w:rsid w:val="00E0140E"/>
    <w:rsid w:val="00E02332"/>
    <w:rsid w:val="00E03821"/>
    <w:rsid w:val="00E057A8"/>
    <w:rsid w:val="00E10790"/>
    <w:rsid w:val="00E160BA"/>
    <w:rsid w:val="00E168E6"/>
    <w:rsid w:val="00E206A2"/>
    <w:rsid w:val="00E23C85"/>
    <w:rsid w:val="00E25115"/>
    <w:rsid w:val="00E25F76"/>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5FF"/>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1FFA85F-E033-47DB-8420-D73FA517C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 w:type="paragraph" w:customStyle="1" w:styleId="itemnivel4">
    <w:name w:val="item_nivel4"/>
    <w:basedOn w:val="Normal"/>
    <w:rsid w:val="00D32BB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52844049">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8944456">
      <w:bodyDiv w:val="1"/>
      <w:marLeft w:val="0"/>
      <w:marRight w:val="0"/>
      <w:marTop w:val="0"/>
      <w:marBottom w:val="0"/>
      <w:divBdr>
        <w:top w:val="none" w:sz="0" w:space="0" w:color="auto"/>
        <w:left w:val="none" w:sz="0" w:space="0" w:color="auto"/>
        <w:bottom w:val="none" w:sz="0" w:space="0" w:color="auto"/>
        <w:right w:val="none" w:sz="0" w:space="0" w:color="auto"/>
      </w:divBdr>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6251642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497625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47DE0F-B815-49D2-A6F9-63930D526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3362</Words>
  <Characters>19070</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2020-03-05T17:01:00Z</cp:lastPrinted>
  <dcterms:created xsi:type="dcterms:W3CDTF">2020-06-25T14:16:00Z</dcterms:created>
  <dcterms:modified xsi:type="dcterms:W3CDTF">2020-06-25T14:17:00Z</dcterms:modified>
</cp:coreProperties>
</file>