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FE0" w:rsidRDefault="008E378E">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880FE0" w:rsidRDefault="008E378E">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80FE0" w:rsidRDefault="008E378E">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80FE0" w:rsidRDefault="008E378E">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80FE0" w:rsidRDefault="00880FE0">
      <w:pPr>
        <w:jc w:val="both"/>
        <w:rPr>
          <w:rFonts w:ascii="Arial" w:eastAsia="Arial" w:hAnsi="Arial" w:cs="Arial"/>
          <w:b/>
          <w:sz w:val="16"/>
          <w:szCs w:val="16"/>
          <w:u w:val="single"/>
        </w:rPr>
      </w:pP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ATA DE REGISTRO DE PREÇOS N° 121/2020</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PREGÃO ELETRÔNICO Nº 198/2020</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PROCESSO Nº 0019.561535/2019-71</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Pelo presente instrumento, o </w:t>
      </w:r>
      <w:r w:rsidRPr="00DA2AC0">
        <w:rPr>
          <w:rFonts w:ascii="Arial" w:hAnsi="Arial" w:cs="Arial"/>
          <w:b/>
          <w:bCs/>
          <w:color w:val="000000"/>
          <w:sz w:val="16"/>
          <w:szCs w:val="16"/>
        </w:rPr>
        <w:t>ESTADO DE RONDÔNIA</w:t>
      </w:r>
      <w:r w:rsidRPr="00DA2AC0">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A2AC0">
        <w:rPr>
          <w:rFonts w:ascii="Arial" w:hAnsi="Arial" w:cs="Arial"/>
          <w:b/>
          <w:bCs/>
          <w:color w:val="000000"/>
          <w:sz w:val="16"/>
          <w:szCs w:val="16"/>
        </w:rPr>
        <w:t>REGISTRAR</w:t>
      </w:r>
      <w:r w:rsidRPr="00DA2AC0">
        <w:rPr>
          <w:rFonts w:ascii="Arial" w:hAnsi="Arial" w:cs="Arial"/>
          <w:color w:val="000000"/>
          <w:sz w:val="16"/>
          <w:szCs w:val="16"/>
        </w:rPr>
        <w:t> </w:t>
      </w:r>
      <w:r w:rsidRPr="00DA2AC0">
        <w:rPr>
          <w:rFonts w:ascii="Arial" w:hAnsi="Arial" w:cs="Arial"/>
          <w:b/>
          <w:bCs/>
          <w:color w:val="000000"/>
          <w:sz w:val="16"/>
          <w:szCs w:val="16"/>
        </w:rPr>
        <w:t>O</w:t>
      </w:r>
      <w:r w:rsidRPr="00DA2AC0">
        <w:rPr>
          <w:rFonts w:ascii="Arial" w:hAnsi="Arial" w:cs="Arial"/>
          <w:color w:val="000000"/>
          <w:sz w:val="16"/>
          <w:szCs w:val="16"/>
        </w:rPr>
        <w:t> </w:t>
      </w:r>
      <w:r w:rsidRPr="00DA2AC0">
        <w:rPr>
          <w:rFonts w:ascii="Arial" w:hAnsi="Arial" w:cs="Arial"/>
          <w:b/>
          <w:bCs/>
          <w:color w:val="000000"/>
          <w:sz w:val="16"/>
          <w:szCs w:val="16"/>
        </w:rPr>
        <w:t>PREÇO</w:t>
      </w:r>
      <w:r w:rsidRPr="00DA2AC0">
        <w:rPr>
          <w:rFonts w:ascii="Arial" w:hAnsi="Arial" w:cs="Arial"/>
          <w:color w:val="000000"/>
          <w:sz w:val="16"/>
          <w:szCs w:val="16"/>
        </w:rPr>
        <w:t> para futura e eventual aquisição de água mineral potável (garrafão de 20 litros), sendo que o vasilhame (garrafão) e em regime de comodato, a ser fornecido parcialmente pelo fornecedor,  água mineral potável (garrafas "pet" de 500 ml) e gás liquefeito de petróleo (GLP - Gás de cozinha) acondicionado em botija de 13 kg, para atender todas as unidades da Polícia Civil  na capital e interior do Estado de Rondônia,  pelo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 DO OBJETO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Registro de Preços para futura e eventual aquisição de água mineral potável (garrafão de 20 litros), sendo que o vasilhame (garrafão) e em regime de comodato, a ser fornecido parcialmente pelo </w:t>
      </w:r>
      <w:proofErr w:type="gramStart"/>
      <w:r w:rsidRPr="00DA2AC0">
        <w:rPr>
          <w:rFonts w:ascii="Arial" w:hAnsi="Arial" w:cs="Arial"/>
          <w:color w:val="000000"/>
          <w:sz w:val="16"/>
          <w:szCs w:val="16"/>
        </w:rPr>
        <w:t>fornecedor,  água</w:t>
      </w:r>
      <w:proofErr w:type="gramEnd"/>
      <w:r w:rsidRPr="00DA2AC0">
        <w:rPr>
          <w:rFonts w:ascii="Arial" w:hAnsi="Arial" w:cs="Arial"/>
          <w:color w:val="000000"/>
          <w:sz w:val="16"/>
          <w:szCs w:val="16"/>
        </w:rPr>
        <w:t xml:space="preserve"> mineral potável (garrafas "pet" de 500 ml) e gás liquefeito de petróleo (GLP - Gás de cozinha) acondicionado em botija de 13 kg, para atender todas as unidades da Polícia Civil  na capital e interior do Estado de Rondônia,  pelo período de 12 (doze) meses.</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2. DA VIGÊNCIA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2.1.</w:t>
      </w:r>
      <w:r w:rsidRPr="00DA2AC0">
        <w:rPr>
          <w:rFonts w:ascii="Arial" w:hAnsi="Arial" w:cs="Arial"/>
          <w:color w:val="000000"/>
          <w:sz w:val="16"/>
          <w:szCs w:val="16"/>
        </w:rPr>
        <w:t> O presente Registro de Preços terá validade de</w:t>
      </w:r>
      <w:r w:rsidRPr="00DA2AC0">
        <w:rPr>
          <w:rFonts w:ascii="Arial" w:hAnsi="Arial" w:cs="Arial"/>
          <w:b/>
          <w:bCs/>
          <w:color w:val="000000"/>
          <w:sz w:val="16"/>
          <w:szCs w:val="16"/>
        </w:rPr>
        <w:t> 12 (doze) meses,</w:t>
      </w:r>
      <w:r w:rsidRPr="00DA2AC0">
        <w:rPr>
          <w:rFonts w:ascii="Arial" w:hAnsi="Arial" w:cs="Arial"/>
          <w:color w:val="000000"/>
          <w:sz w:val="16"/>
          <w:szCs w:val="16"/>
        </w:rPr>
        <w:t> contados a partir de sua publicação no Diário Oficial do Estado.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2.1.1.</w:t>
      </w:r>
      <w:r w:rsidRPr="00DA2AC0">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3. DA GERÊNCIA DA PRESENTE ATA DE REGISTRO DE PREÇOS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3.1.</w:t>
      </w:r>
      <w:r w:rsidRPr="00DA2AC0">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4. DA ESPECIFICAÇÃO, QUANTIDADE E PREÇO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4.1.</w:t>
      </w:r>
      <w:r w:rsidRPr="00DA2AC0">
        <w:rPr>
          <w:rFonts w:ascii="Arial" w:hAnsi="Arial" w:cs="Arial"/>
          <w:color w:val="000000"/>
          <w:sz w:val="16"/>
          <w:szCs w:val="16"/>
        </w:rPr>
        <w:t> O preço, a quantidade, o fornecedor e a especificação do item registrado nesta Ata, encontram-se indicados no Anexo I deste instrumento.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5. PRAZOS E CONDIÇÕES DE FORNECIMENTO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A DETENTORA do registro de preços se obriga, nos termos do Edital e deste instrumento, 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5.1. </w:t>
      </w:r>
      <w:r w:rsidRPr="00DA2AC0">
        <w:rPr>
          <w:rFonts w:ascii="Arial" w:hAnsi="Arial" w:cs="Arial"/>
          <w:color w:val="000000"/>
          <w:sz w:val="16"/>
          <w:szCs w:val="16"/>
        </w:rPr>
        <w:t>Retirar a Nota de Empenho junto ao órgão solicitante no prazo de até 05 (cinco) dias, contados da convocação;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5.2. </w:t>
      </w:r>
      <w:r w:rsidRPr="00DA2AC0">
        <w:rPr>
          <w:rFonts w:ascii="Arial" w:hAnsi="Arial" w:cs="Arial"/>
          <w:color w:val="000000"/>
          <w:sz w:val="16"/>
          <w:szCs w:val="16"/>
        </w:rPr>
        <w:t>Iniciar o fornecimento do objeto dessa Ata, conforme prazo estabelecido no Termo de Referência e edital de licitações.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5.3.</w:t>
      </w:r>
      <w:r w:rsidRPr="00DA2AC0">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5.4. </w:t>
      </w:r>
      <w:r w:rsidRPr="00DA2AC0">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6. DO PRAZO E LOCAL/HORÁRIO DE ENTREGA: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6.1.</w:t>
      </w:r>
      <w:r w:rsidRPr="00DA2AC0">
        <w:rPr>
          <w:rFonts w:ascii="Arial" w:hAnsi="Arial" w:cs="Arial"/>
          <w:color w:val="000000"/>
          <w:sz w:val="16"/>
          <w:szCs w:val="16"/>
        </w:rPr>
        <w:t> No recebimento e aceitação de qualquer item, objeto desta Ata de Registro de Preços, serão observadas as especificações contidas no instrumento convocatório.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6.2.</w:t>
      </w:r>
      <w:r w:rsidRPr="00DA2AC0">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r w:rsidRPr="00DA2AC0">
        <w:rPr>
          <w:rFonts w:ascii="Arial" w:hAnsi="Arial" w:cs="Arial"/>
          <w:b/>
          <w:bCs/>
          <w:color w:val="000000"/>
          <w:sz w:val="16"/>
          <w:szCs w:val="16"/>
        </w:rPr>
        <w:t>6.3. LOCAL/HORÁRIO DE ENTREGA: </w:t>
      </w:r>
      <w:r w:rsidRPr="00DA2AC0">
        <w:rPr>
          <w:rFonts w:ascii="Arial" w:hAnsi="Arial" w:cs="Arial"/>
          <w:color w:val="000000"/>
          <w:sz w:val="16"/>
          <w:szCs w:val="16"/>
        </w:rPr>
        <w:t xml:space="preserve">Os materiais deverão ser </w:t>
      </w:r>
      <w:proofErr w:type="gramStart"/>
      <w:r w:rsidRPr="00DA2AC0">
        <w:rPr>
          <w:rFonts w:ascii="Arial" w:hAnsi="Arial" w:cs="Arial"/>
          <w:color w:val="000000"/>
          <w:sz w:val="16"/>
          <w:szCs w:val="16"/>
        </w:rPr>
        <w:t>entregues  na</w:t>
      </w:r>
      <w:proofErr w:type="gramEnd"/>
      <w:r w:rsidRPr="00DA2AC0">
        <w:rPr>
          <w:rFonts w:ascii="Arial" w:hAnsi="Arial" w:cs="Arial"/>
          <w:color w:val="000000"/>
          <w:sz w:val="16"/>
          <w:szCs w:val="16"/>
        </w:rPr>
        <w:t xml:space="preserve"> capital no Almoxarifado da Polícia Civil do Estado de Rondônia, localizado na  Av. Prefeito </w:t>
      </w:r>
      <w:proofErr w:type="spellStart"/>
      <w:r w:rsidRPr="00DA2AC0">
        <w:rPr>
          <w:rFonts w:ascii="Arial" w:hAnsi="Arial" w:cs="Arial"/>
          <w:color w:val="000000"/>
          <w:sz w:val="16"/>
          <w:szCs w:val="16"/>
        </w:rPr>
        <w:t>Chiquilito</w:t>
      </w:r>
      <w:proofErr w:type="spellEnd"/>
      <w:r w:rsidRPr="00DA2AC0">
        <w:rPr>
          <w:rFonts w:ascii="Arial" w:hAnsi="Arial" w:cs="Arial"/>
          <w:color w:val="000000"/>
          <w:sz w:val="16"/>
          <w:szCs w:val="16"/>
        </w:rPr>
        <w:t xml:space="preserve"> </w:t>
      </w:r>
      <w:proofErr w:type="spellStart"/>
      <w:r w:rsidRPr="00DA2AC0">
        <w:rPr>
          <w:rFonts w:ascii="Arial" w:hAnsi="Arial" w:cs="Arial"/>
          <w:color w:val="000000"/>
          <w:sz w:val="16"/>
          <w:szCs w:val="16"/>
        </w:rPr>
        <w:t>Erse</w:t>
      </w:r>
      <w:proofErr w:type="spellEnd"/>
      <w:r w:rsidRPr="00DA2AC0">
        <w:rPr>
          <w:rFonts w:ascii="Arial" w:hAnsi="Arial" w:cs="Arial"/>
          <w:color w:val="000000"/>
          <w:sz w:val="16"/>
          <w:szCs w:val="16"/>
        </w:rPr>
        <w:t xml:space="preserve"> (antiga Rio  Madeira) nº. 6130, Bairro setor Industrial - CEP-76.822-330</w:t>
      </w:r>
      <w:r w:rsidRPr="00DA2AC0">
        <w:rPr>
          <w:rFonts w:ascii="Arial" w:hAnsi="Arial" w:cs="Arial"/>
          <w:b/>
          <w:bCs/>
          <w:color w:val="000000"/>
          <w:sz w:val="16"/>
          <w:szCs w:val="16"/>
        </w:rPr>
        <w:t> - Porto Velho - Rondônia,</w:t>
      </w:r>
      <w:r w:rsidRPr="00DA2AC0">
        <w:rPr>
          <w:rFonts w:ascii="Arial" w:hAnsi="Arial" w:cs="Arial"/>
          <w:color w:val="000000"/>
          <w:sz w:val="16"/>
          <w:szCs w:val="16"/>
        </w:rPr>
        <w:t> no período de Segunda a Sexta-Feira, no horário compreendido entre </w:t>
      </w:r>
      <w:r w:rsidRPr="00DA2AC0">
        <w:rPr>
          <w:rFonts w:ascii="Arial" w:hAnsi="Arial" w:cs="Arial"/>
          <w:b/>
          <w:bCs/>
          <w:color w:val="000000"/>
          <w:sz w:val="16"/>
          <w:szCs w:val="16"/>
        </w:rPr>
        <w:t>07:30hs e 13:00hs, e no interior do Estado nas Delegacias Regional</w:t>
      </w:r>
      <w:r w:rsidRPr="00DA2AC0">
        <w:rPr>
          <w:rFonts w:ascii="Arial" w:hAnsi="Arial" w:cs="Arial"/>
          <w:color w:val="000000"/>
          <w:sz w:val="16"/>
          <w:szCs w:val="16"/>
        </w:rPr>
        <w:t> de cada municípios conforme item 7.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6.3.1. </w:t>
      </w:r>
      <w:r w:rsidRPr="00DA2AC0">
        <w:rPr>
          <w:rFonts w:ascii="Arial" w:hAnsi="Arial" w:cs="Arial"/>
          <w:color w:val="000000"/>
          <w:sz w:val="16"/>
          <w:szCs w:val="16"/>
        </w:rPr>
        <w:t>Fica a Contratada ciente de que qualquer ônus decorrente da entrega dos materiais, inclusive frete, e movimentação dos materiais até as dependências do Almoxarifado é de inteira responsabilidade da Contratada e/ou da transportadora.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6.4. PRAZO /CRONOGRAMA DE ENTREGA: </w:t>
      </w:r>
      <w:r w:rsidRPr="00DA2AC0">
        <w:rPr>
          <w:rFonts w:ascii="Arial" w:hAnsi="Arial" w:cs="Arial"/>
          <w:color w:val="000000"/>
          <w:sz w:val="16"/>
          <w:szCs w:val="16"/>
        </w:rPr>
        <w:t>entrega deverá ocorrer </w:t>
      </w:r>
      <w:r w:rsidRPr="00DA2AC0">
        <w:rPr>
          <w:rFonts w:ascii="Arial" w:hAnsi="Arial" w:cs="Arial"/>
          <w:b/>
          <w:bCs/>
          <w:color w:val="000000"/>
          <w:sz w:val="16"/>
          <w:szCs w:val="16"/>
        </w:rPr>
        <w:t>conforme solicitação via requisição da Polícia Civil com definição da quantidade </w:t>
      </w:r>
      <w:r w:rsidRPr="00DA2AC0">
        <w:rPr>
          <w:rFonts w:ascii="Arial" w:hAnsi="Arial" w:cs="Arial"/>
          <w:color w:val="000000"/>
          <w:sz w:val="16"/>
          <w:szCs w:val="16"/>
        </w:rPr>
        <w:t>no prazo de até 30 dias após emissão da Nota de Empenho.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7.  DAS CONDIÇÕES DE PAGAMENTO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7.1.</w:t>
      </w:r>
      <w:r w:rsidRPr="00DA2AC0">
        <w:rPr>
          <w:rFonts w:ascii="Arial" w:hAnsi="Arial" w:cs="Arial"/>
          <w:color w:val="000000"/>
          <w:sz w:val="16"/>
          <w:szCs w:val="16"/>
        </w:rPr>
        <w:t> A empresa detentora da Ata apresentará a Gerência Financeira do Órgão requisitante a nota fiscal</w:t>
      </w:r>
      <w:r w:rsidRPr="00DA2AC0">
        <w:rPr>
          <w:rFonts w:ascii="Arial" w:hAnsi="Arial" w:cs="Arial"/>
          <w:b/>
          <w:bCs/>
          <w:color w:val="000000"/>
          <w:sz w:val="16"/>
          <w:szCs w:val="16"/>
        </w:rPr>
        <w:t> referente ao fornecimento efetuado</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7.2. </w:t>
      </w:r>
      <w:r w:rsidRPr="00DA2AC0">
        <w:rPr>
          <w:rFonts w:ascii="Arial" w:hAnsi="Arial" w:cs="Arial"/>
          <w:color w:val="000000"/>
          <w:sz w:val="16"/>
          <w:szCs w:val="16"/>
        </w:rPr>
        <w:t>O respectivo Órgão terá o prazo de 10</w:t>
      </w:r>
      <w:r w:rsidRPr="00DA2AC0">
        <w:rPr>
          <w:rFonts w:ascii="Arial" w:hAnsi="Arial" w:cs="Arial"/>
          <w:b/>
          <w:bCs/>
          <w:color w:val="000000"/>
          <w:sz w:val="16"/>
          <w:szCs w:val="16"/>
        </w:rPr>
        <w:t> (dez) dias úteis</w:t>
      </w:r>
      <w:r w:rsidRPr="00DA2AC0">
        <w:rPr>
          <w:rFonts w:ascii="Arial" w:hAnsi="Arial" w:cs="Arial"/>
          <w:color w:val="000000"/>
          <w:sz w:val="16"/>
          <w:szCs w:val="16"/>
        </w:rPr>
        <w:t>, a contar da apresentação da nota fiscal para </w:t>
      </w:r>
      <w:r w:rsidRPr="00DA2AC0">
        <w:rPr>
          <w:rFonts w:ascii="Arial" w:hAnsi="Arial" w:cs="Arial"/>
          <w:b/>
          <w:bCs/>
          <w:color w:val="000000"/>
          <w:sz w:val="16"/>
          <w:szCs w:val="16"/>
        </w:rPr>
        <w:t>aceitá-la ou rejeitá-la</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7.3.</w:t>
      </w:r>
      <w:r w:rsidRPr="00DA2AC0">
        <w:rPr>
          <w:rFonts w:ascii="Arial" w:hAnsi="Arial" w:cs="Arial"/>
          <w:color w:val="000000"/>
          <w:sz w:val="16"/>
          <w:szCs w:val="16"/>
        </w:rPr>
        <w:t> A nota fiscal</w:t>
      </w:r>
      <w:r w:rsidRPr="00DA2AC0">
        <w:rPr>
          <w:rFonts w:ascii="Arial" w:hAnsi="Arial" w:cs="Arial"/>
          <w:b/>
          <w:bCs/>
          <w:color w:val="000000"/>
          <w:sz w:val="16"/>
          <w:szCs w:val="16"/>
        </w:rPr>
        <w:t> não aprovada será devolvida à empresa </w:t>
      </w:r>
      <w:r w:rsidRPr="00DA2AC0">
        <w:rPr>
          <w:rFonts w:ascii="Arial" w:hAnsi="Arial" w:cs="Arial"/>
          <w:color w:val="000000"/>
          <w:sz w:val="16"/>
          <w:szCs w:val="16"/>
        </w:rPr>
        <w:t>detentora da Ata </w:t>
      </w:r>
      <w:r w:rsidRPr="00DA2AC0">
        <w:rPr>
          <w:rFonts w:ascii="Arial" w:hAnsi="Arial" w:cs="Arial"/>
          <w:b/>
          <w:bCs/>
          <w:color w:val="000000"/>
          <w:sz w:val="16"/>
          <w:szCs w:val="16"/>
        </w:rPr>
        <w:t>para as necessárias correções</w:t>
      </w:r>
      <w:r w:rsidRPr="00DA2AC0">
        <w:rPr>
          <w:rFonts w:ascii="Arial" w:hAnsi="Arial" w:cs="Arial"/>
          <w:color w:val="000000"/>
          <w:sz w:val="16"/>
          <w:szCs w:val="16"/>
        </w:rPr>
        <w:t xml:space="preserve">, com as informações que motivaram sua rejeição, contando-se o prazo estabelecido no subitem 6.2. </w:t>
      </w:r>
      <w:proofErr w:type="gramStart"/>
      <w:r w:rsidRPr="00DA2AC0">
        <w:rPr>
          <w:rFonts w:ascii="Arial" w:hAnsi="Arial" w:cs="Arial"/>
          <w:color w:val="000000"/>
          <w:sz w:val="16"/>
          <w:szCs w:val="16"/>
        </w:rPr>
        <w:t>a</w:t>
      </w:r>
      <w:proofErr w:type="gramEnd"/>
      <w:r w:rsidRPr="00DA2AC0">
        <w:rPr>
          <w:rFonts w:ascii="Arial" w:hAnsi="Arial" w:cs="Arial"/>
          <w:color w:val="000000"/>
          <w:sz w:val="16"/>
          <w:szCs w:val="16"/>
        </w:rPr>
        <w:t xml:space="preserve"> partir da data de sua reapresentação.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7.4.</w:t>
      </w:r>
      <w:r w:rsidRPr="00DA2AC0">
        <w:rPr>
          <w:rFonts w:ascii="Arial" w:hAnsi="Arial" w:cs="Arial"/>
          <w:color w:val="000000"/>
          <w:sz w:val="16"/>
          <w:szCs w:val="16"/>
        </w:rPr>
        <w:t> A devolução da nota fiscal não aprovada, em hipótese alguma, servirá de pretexto para que a empresa detentora da Ata suspenda quaisquer fornecimentos.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7.5.</w:t>
      </w:r>
      <w:r w:rsidRPr="00DA2AC0">
        <w:rPr>
          <w:rFonts w:ascii="Arial" w:hAnsi="Arial" w:cs="Arial"/>
          <w:color w:val="000000"/>
          <w:sz w:val="16"/>
          <w:szCs w:val="16"/>
        </w:rPr>
        <w:t> O Estado de Rondônia, através dos órgãos requisitantes, providenciará o pagamento no prazo de até 30</w:t>
      </w:r>
      <w:r w:rsidRPr="00DA2AC0">
        <w:rPr>
          <w:rFonts w:ascii="Arial" w:hAnsi="Arial" w:cs="Arial"/>
          <w:b/>
          <w:bCs/>
          <w:color w:val="000000"/>
          <w:sz w:val="16"/>
          <w:szCs w:val="16"/>
        </w:rPr>
        <w:t> (trinta) dias corridos</w:t>
      </w:r>
      <w:r w:rsidRPr="00DA2AC0">
        <w:rPr>
          <w:rFonts w:ascii="Arial" w:hAnsi="Arial" w:cs="Arial"/>
          <w:color w:val="000000"/>
          <w:sz w:val="16"/>
          <w:szCs w:val="16"/>
        </w:rPr>
        <w:t>, contada da data do aceite da nota fiscal.</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8.  DA DOTAÇÃO ORÇAMENTÁRIA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8.1.</w:t>
      </w:r>
      <w:r w:rsidRPr="00DA2AC0">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 DAS SANÇÕES</w:t>
      </w:r>
    </w:p>
    <w:p w:rsidR="00DA2AC0" w:rsidRPr="00DA2AC0" w:rsidRDefault="00DA2AC0" w:rsidP="00DA2AC0">
      <w:pPr>
        <w:jc w:val="both"/>
        <w:rPr>
          <w:rFonts w:ascii="Arial" w:hAnsi="Arial" w:cs="Arial"/>
          <w:color w:val="000000"/>
          <w:sz w:val="16"/>
          <w:szCs w:val="16"/>
        </w:rPr>
      </w:pPr>
      <w:r w:rsidRPr="00DA2AC0">
        <w:rPr>
          <w:rFonts w:ascii="Arial" w:hAnsi="Arial" w:cs="Arial"/>
          <w:b/>
          <w:bCs/>
          <w:i/>
          <w:iCs/>
          <w:color w:val="000000"/>
          <w:sz w:val="16"/>
          <w:szCs w:val="16"/>
        </w:rPr>
        <w:t>(Base legal: Art. 40, inc. III, Art. 87, inc. I, III e IV, da Lei 8.666/93; Art. 9º, inc. V c/c § 2º, do Decreto Federal 5.450/05; Art. 3º, inc. I, da Lei Federal 10520/02)</w:t>
      </w:r>
      <w:r w:rsidRPr="00DA2AC0">
        <w:rPr>
          <w:rFonts w:ascii="Arial" w:hAnsi="Arial" w:cs="Arial"/>
          <w:b/>
          <w:bCs/>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w:t>
      </w:r>
      <w:r w:rsidRPr="00DA2AC0">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w:t>
      </w:r>
      <w:proofErr w:type="gramStart"/>
      <w:r w:rsidRPr="00DA2AC0">
        <w:rPr>
          <w:rFonts w:ascii="Arial" w:hAnsi="Arial" w:cs="Arial"/>
          <w:b/>
          <w:bCs/>
          <w:color w:val="000000"/>
          <w:sz w:val="16"/>
          <w:szCs w:val="16"/>
        </w:rPr>
        <w:t>multa  de</w:t>
      </w:r>
      <w:proofErr w:type="gramEnd"/>
      <w:r w:rsidRPr="00DA2AC0">
        <w:rPr>
          <w:rFonts w:ascii="Arial" w:hAnsi="Arial" w:cs="Arial"/>
          <w:b/>
          <w:bCs/>
          <w:color w:val="000000"/>
          <w:sz w:val="16"/>
          <w:szCs w:val="16"/>
        </w:rPr>
        <w:t xml:space="preserve"> até 10% (dez por cento) sobre o valor da parcela inadimplida</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9.2.</w:t>
      </w:r>
      <w:r w:rsidRPr="00DA2AC0">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w:t>
      </w:r>
      <w:r w:rsidRPr="00DA2AC0">
        <w:rPr>
          <w:rFonts w:ascii="Arial" w:hAnsi="Arial" w:cs="Arial"/>
          <w:b/>
          <w:bCs/>
          <w:color w:val="000000"/>
          <w:sz w:val="16"/>
          <w:szCs w:val="16"/>
        </w:rPr>
        <w:t>multa de até 10% (dez por cento) sobre o valor adjudicado</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9.3.</w:t>
      </w:r>
      <w:r w:rsidRPr="00DA2AC0">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w:t>
      </w:r>
      <w:r w:rsidRPr="00DA2AC0">
        <w:rPr>
          <w:rFonts w:ascii="Arial" w:hAnsi="Arial" w:cs="Arial"/>
          <w:b/>
          <w:bCs/>
          <w:color w:val="000000"/>
          <w:sz w:val="16"/>
          <w:szCs w:val="16"/>
        </w:rPr>
        <w:t>devendo ser incluída a penalidade no SICAF e no CAGEFIMP (Cadastro estadual de Fornecedores Impedidos de Licitar)</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9.4.</w:t>
      </w:r>
      <w:r w:rsidRPr="00DA2AC0">
        <w:rPr>
          <w:rFonts w:ascii="Arial" w:hAnsi="Arial" w:cs="Arial"/>
          <w:color w:val="000000"/>
          <w:sz w:val="16"/>
          <w:szCs w:val="16"/>
        </w:rPr>
        <w:t>  A multa, eventualmente imposta à contratada, será automaticamente descontada da fatura a que fizer jus, acrescida de juros moratórios de</w:t>
      </w:r>
      <w:r w:rsidRPr="00DA2AC0">
        <w:rPr>
          <w:rFonts w:ascii="Arial" w:hAnsi="Arial" w:cs="Arial"/>
          <w:b/>
          <w:bCs/>
          <w:color w:val="000000"/>
          <w:sz w:val="16"/>
          <w:szCs w:val="16"/>
        </w:rPr>
        <w:t> 1% (um por cento) ao mês</w:t>
      </w:r>
      <w:r w:rsidRPr="00DA2AC0">
        <w:rPr>
          <w:rFonts w:ascii="Arial" w:hAnsi="Arial" w:cs="Arial"/>
          <w:color w:val="000000"/>
          <w:sz w:val="16"/>
          <w:szCs w:val="16"/>
        </w:rPr>
        <w:t>. Caso a contratada não tenha nenhum valor a receber do Estado, ser-lhe-á concedido o prazo de </w:t>
      </w:r>
      <w:r w:rsidRPr="00DA2AC0">
        <w:rPr>
          <w:rFonts w:ascii="Arial" w:hAnsi="Arial" w:cs="Arial"/>
          <w:b/>
          <w:bCs/>
          <w:color w:val="000000"/>
          <w:sz w:val="16"/>
          <w:szCs w:val="16"/>
        </w:rPr>
        <w:t>05 (cinco) dias úteis,</w:t>
      </w:r>
      <w:r w:rsidRPr="00DA2AC0">
        <w:rPr>
          <w:rFonts w:ascii="Arial" w:hAnsi="Arial" w:cs="Arial"/>
          <w:color w:val="000000"/>
          <w:sz w:val="16"/>
          <w:szCs w:val="16"/>
        </w:rPr>
        <w:t> contados de sua intimação, para efetuar o pagamento da multa. Mantendo-se o insucesso, seus dados serão encaminhados ao órgão competente para que seja inscrita na dívida ativa, podendo, ainda a Administração proceder à cobrança judicial.</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9.5.</w:t>
      </w:r>
      <w:r w:rsidRPr="00DA2AC0">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9.6.</w:t>
      </w:r>
      <w:r w:rsidRPr="00DA2AC0">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9.7.</w:t>
      </w:r>
      <w:r w:rsidRPr="00DA2AC0">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9.8.</w:t>
      </w:r>
      <w:r w:rsidRPr="00DA2AC0">
        <w:rPr>
          <w:rFonts w:ascii="Arial" w:hAnsi="Arial" w:cs="Arial"/>
          <w:color w:val="000000"/>
          <w:sz w:val="16"/>
          <w:szCs w:val="16"/>
        </w:rPr>
        <w:t>  </w:t>
      </w:r>
      <w:r w:rsidRPr="00DA2AC0">
        <w:rPr>
          <w:rFonts w:ascii="Arial" w:hAnsi="Arial" w:cs="Arial"/>
          <w:color w:val="000000"/>
          <w:sz w:val="16"/>
          <w:szCs w:val="16"/>
          <w:u w:val="single"/>
        </w:rPr>
        <w:t>São exemplos de infração administrativa penalizáveis,</w:t>
      </w:r>
      <w:r w:rsidRPr="00DA2AC0">
        <w:rPr>
          <w:rFonts w:ascii="Arial" w:hAnsi="Arial" w:cs="Arial"/>
          <w:color w:val="000000"/>
          <w:sz w:val="16"/>
          <w:szCs w:val="16"/>
        </w:rPr>
        <w:t> </w:t>
      </w:r>
      <w:proofErr w:type="spellStart"/>
      <w:r w:rsidRPr="00DA2AC0">
        <w:rPr>
          <w:rFonts w:ascii="Arial" w:hAnsi="Arial" w:cs="Arial"/>
          <w:color w:val="000000"/>
          <w:sz w:val="16"/>
          <w:szCs w:val="16"/>
        </w:rPr>
        <w:t>nos</w:t>
      </w:r>
      <w:proofErr w:type="spellEnd"/>
      <w:r w:rsidRPr="00DA2AC0">
        <w:rPr>
          <w:rFonts w:ascii="Arial" w:hAnsi="Arial" w:cs="Arial"/>
          <w:color w:val="000000"/>
          <w:sz w:val="16"/>
          <w:szCs w:val="16"/>
        </w:rPr>
        <w:t xml:space="preserve"> temos da Lei nº 8.666, de 1993, da Lei nº 10.520, de 2002, do Decreto nº 3.555, de 2000, e do Decreto nº 5.450, de 2005;</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r w:rsidRPr="00DA2AC0">
        <w:rPr>
          <w:rFonts w:ascii="Arial" w:hAnsi="Arial" w:cs="Arial"/>
          <w:b/>
          <w:bCs/>
          <w:color w:val="000000"/>
          <w:sz w:val="16"/>
          <w:szCs w:val="16"/>
        </w:rPr>
        <w:t>a.</w:t>
      </w:r>
      <w:r w:rsidRPr="00DA2AC0">
        <w:rPr>
          <w:rFonts w:ascii="Arial" w:hAnsi="Arial" w:cs="Arial"/>
          <w:color w:val="000000"/>
          <w:sz w:val="16"/>
          <w:szCs w:val="16"/>
        </w:rPr>
        <w:t> Inexecução total ou parcial do contrato;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 b.</w:t>
      </w:r>
      <w:r w:rsidRPr="00DA2AC0">
        <w:rPr>
          <w:rFonts w:ascii="Arial" w:hAnsi="Arial" w:cs="Arial"/>
          <w:color w:val="000000"/>
          <w:sz w:val="16"/>
          <w:szCs w:val="16"/>
        </w:rPr>
        <w:t> Apresentação de documentação falsa;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 c.</w:t>
      </w:r>
      <w:r w:rsidRPr="00DA2AC0">
        <w:rPr>
          <w:rFonts w:ascii="Arial" w:hAnsi="Arial" w:cs="Arial"/>
          <w:color w:val="000000"/>
          <w:sz w:val="16"/>
          <w:szCs w:val="16"/>
        </w:rPr>
        <w:t> Comportamento inidôneo;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r w:rsidRPr="00DA2AC0">
        <w:rPr>
          <w:rFonts w:ascii="Arial" w:hAnsi="Arial" w:cs="Arial"/>
          <w:b/>
          <w:bCs/>
          <w:color w:val="000000"/>
          <w:sz w:val="16"/>
          <w:szCs w:val="16"/>
        </w:rPr>
        <w:t>d.</w:t>
      </w:r>
      <w:r w:rsidRPr="00DA2AC0">
        <w:rPr>
          <w:rFonts w:ascii="Arial" w:hAnsi="Arial" w:cs="Arial"/>
          <w:color w:val="000000"/>
          <w:sz w:val="16"/>
          <w:szCs w:val="16"/>
        </w:rPr>
        <w:t> Fraude fiscal;</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 e.</w:t>
      </w:r>
      <w:r w:rsidRPr="00DA2AC0">
        <w:rPr>
          <w:rFonts w:ascii="Arial" w:hAnsi="Arial" w:cs="Arial"/>
          <w:color w:val="000000"/>
          <w:sz w:val="16"/>
          <w:szCs w:val="16"/>
        </w:rPr>
        <w:t> Descumprimento de qualquer dos deveres elencados no Edital ou no Contrato.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9.9.</w:t>
      </w:r>
      <w:r w:rsidRPr="00DA2AC0">
        <w:rPr>
          <w:rFonts w:ascii="Arial" w:hAnsi="Arial" w:cs="Arial"/>
          <w:color w:val="000000"/>
          <w:sz w:val="16"/>
          <w:szCs w:val="16"/>
        </w:rPr>
        <w:t>  As sanções serão aplicadas sem prejuízos da responsabilidade civil e criminal que possa ser acionada em desfavor da contratada, conforme infração cometida e prejuízos causados à administração ou a terceiros.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9.10.</w:t>
      </w:r>
      <w:r w:rsidRPr="00DA2AC0">
        <w:rPr>
          <w:rFonts w:ascii="Arial" w:hAnsi="Arial" w:cs="Arial"/>
          <w:color w:val="000000"/>
          <w:sz w:val="16"/>
          <w:szCs w:val="16"/>
        </w:rPr>
        <w:t>  </w:t>
      </w:r>
      <w:r w:rsidRPr="00DA2AC0">
        <w:rPr>
          <w:rFonts w:ascii="Arial" w:hAnsi="Arial" w:cs="Arial"/>
          <w:color w:val="000000"/>
          <w:sz w:val="16"/>
          <w:szCs w:val="16"/>
          <w:u w:val="single"/>
        </w:rPr>
        <w:t>Para efeito de aplicação de multas, às infrações são atribuídos graus</w:t>
      </w:r>
      <w:r w:rsidRPr="00DA2AC0">
        <w:rPr>
          <w:rFonts w:ascii="Arial" w:hAnsi="Arial" w:cs="Arial"/>
          <w:color w:val="000000"/>
          <w:sz w:val="16"/>
          <w:szCs w:val="16"/>
        </w:rPr>
        <w:t>, com percentuais de multa conforme a tabela a seguir, que elenca apenas as principais situações prevista, não eximindo de outras equivalentes que surgirem, conforme o caso:</w:t>
      </w:r>
    </w:p>
    <w:tbl>
      <w:tblPr>
        <w:tblW w:w="1005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8084"/>
        <w:gridCol w:w="590"/>
        <w:gridCol w:w="964"/>
      </w:tblGrid>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ITEM</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                                     D E S C R I Ç Ã O    D A    I N F R A Ç Ã O</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  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r w:rsidRPr="00DA2AC0">
              <w:rPr>
                <w:rFonts w:ascii="Arial" w:hAnsi="Arial" w:cs="Arial"/>
                <w:b/>
                <w:bCs/>
                <w:color w:val="000000"/>
                <w:sz w:val="16"/>
                <w:szCs w:val="16"/>
              </w:rPr>
              <w:t> MULTA*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1</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xml:space="preserve">Permitir situação que crie a possibilidade ou cause </w:t>
            </w:r>
            <w:proofErr w:type="spellStart"/>
            <w:r w:rsidRPr="00DA2AC0">
              <w:rPr>
                <w:rFonts w:ascii="Arial" w:hAnsi="Arial" w:cs="Arial"/>
                <w:color w:val="000000"/>
                <w:sz w:val="16"/>
                <w:szCs w:val="16"/>
              </w:rPr>
              <w:t>dano</w:t>
            </w:r>
            <w:proofErr w:type="spellEnd"/>
            <w:r w:rsidRPr="00DA2AC0">
              <w:rPr>
                <w:rFonts w:ascii="Arial" w:hAnsi="Arial" w:cs="Arial"/>
                <w:color w:val="000000"/>
                <w:sz w:val="16"/>
                <w:szCs w:val="16"/>
              </w:rPr>
              <w:t xml:space="preserve"> físico, lesão corporal ou </w:t>
            </w:r>
            <w:proofErr w:type="spellStart"/>
            <w:r w:rsidRPr="00DA2AC0">
              <w:rPr>
                <w:rFonts w:ascii="Arial" w:hAnsi="Arial" w:cs="Arial"/>
                <w:color w:val="000000"/>
                <w:sz w:val="16"/>
                <w:szCs w:val="16"/>
              </w:rPr>
              <w:t>conseqüências</w:t>
            </w:r>
            <w:proofErr w:type="spellEnd"/>
            <w:r w:rsidRPr="00DA2AC0">
              <w:rPr>
                <w:rFonts w:ascii="Arial" w:hAnsi="Arial" w:cs="Arial"/>
                <w:color w:val="000000"/>
                <w:sz w:val="16"/>
                <w:szCs w:val="16"/>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6</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4,0%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2</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6</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4,0%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3</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Suspender ou interpor, salvo por motivo de força maior ou caso fortuito, o fornecimento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3,2%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4</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3,2%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5</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Recusar-se a cumprir determinação da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4</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1,6%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6</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0,4%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7</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Fornecer informação pérfida na execução do contrato -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0,4%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8</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0,8%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9</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03</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0,8%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10</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Iniciar o fornecimento nos prazos estabelecidos, observados os limites mínimos estabelecidos no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02</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0,4% por dia</w:t>
            </w:r>
          </w:p>
        </w:tc>
      </w:tr>
      <w:tr w:rsidR="00DA2AC0" w:rsidRPr="00DA2AC0" w:rsidTr="00DA2AC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11</w:t>
            </w:r>
          </w:p>
        </w:tc>
        <w:tc>
          <w:tcPr>
            <w:tcW w:w="8084" w:type="dxa"/>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01</w:t>
            </w:r>
          </w:p>
        </w:tc>
        <w:tc>
          <w:tcPr>
            <w:tcW w:w="0" w:type="auto"/>
            <w:tcBorders>
              <w:top w:val="outset" w:sz="6" w:space="0" w:color="auto"/>
              <w:left w:val="outset" w:sz="6" w:space="0" w:color="auto"/>
              <w:bottom w:val="outset" w:sz="6" w:space="0" w:color="auto"/>
              <w:right w:val="outset" w:sz="6" w:space="0" w:color="auto"/>
            </w:tcBorders>
            <w:vAlign w:val="center"/>
            <w:hideMark/>
          </w:tcPr>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0,2% por dia</w:t>
            </w:r>
          </w:p>
        </w:tc>
      </w:tr>
    </w:tbl>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r w:rsidRPr="00DA2AC0">
        <w:rPr>
          <w:rFonts w:ascii="Arial" w:hAnsi="Arial" w:cs="Arial"/>
          <w:b/>
          <w:bCs/>
          <w:color w:val="000000"/>
          <w:sz w:val="16"/>
          <w:szCs w:val="16"/>
        </w:rPr>
        <w:t>* As multas incidem sobre o valor total do contrato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9.11.  </w:t>
      </w:r>
      <w:r w:rsidRPr="00DA2AC0">
        <w:rPr>
          <w:rFonts w:ascii="Arial" w:hAnsi="Arial" w:cs="Arial"/>
          <w:color w:val="000000"/>
          <w:sz w:val="16"/>
          <w:szCs w:val="16"/>
        </w:rPr>
        <w:t>As sanções aqui previstas poderão ser aplicadas concomitantemente, facultada a defesa prévia do interessado, no respectivo processo, no prazo de </w:t>
      </w:r>
      <w:r w:rsidRPr="00DA2AC0">
        <w:rPr>
          <w:rFonts w:ascii="Arial" w:hAnsi="Arial" w:cs="Arial"/>
          <w:b/>
          <w:bCs/>
          <w:color w:val="000000"/>
          <w:sz w:val="16"/>
          <w:szCs w:val="16"/>
        </w:rPr>
        <w:t>05 (cinco) dias úteis</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9.12.</w:t>
      </w:r>
      <w:r w:rsidRPr="00DA2AC0">
        <w:rPr>
          <w:rFonts w:ascii="Arial" w:hAnsi="Arial" w:cs="Arial"/>
          <w:color w:val="000000"/>
          <w:sz w:val="16"/>
          <w:szCs w:val="16"/>
        </w:rPr>
        <w:t>  Após </w:t>
      </w:r>
      <w:r w:rsidRPr="00DA2AC0">
        <w:rPr>
          <w:rFonts w:ascii="Arial" w:hAnsi="Arial" w:cs="Arial"/>
          <w:b/>
          <w:bCs/>
          <w:color w:val="000000"/>
          <w:sz w:val="16"/>
          <w:szCs w:val="16"/>
        </w:rPr>
        <w:t>30 (trinta) dias</w:t>
      </w:r>
      <w:r w:rsidRPr="00DA2AC0">
        <w:rPr>
          <w:rFonts w:ascii="Arial" w:hAnsi="Arial" w:cs="Arial"/>
          <w:color w:val="000000"/>
          <w:sz w:val="16"/>
          <w:szCs w:val="16"/>
        </w:rPr>
        <w:t> da falta de execução do objeto, será considerada inexecução total do contrato, o que ensejará a rescisão contratual.</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9.13.  </w:t>
      </w:r>
      <w:r w:rsidRPr="00DA2AC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9.14.</w:t>
      </w:r>
      <w:r w:rsidRPr="00DA2AC0">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9.15.</w:t>
      </w:r>
      <w:r w:rsidRPr="00DA2AC0">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9.16.</w:t>
      </w:r>
      <w:r w:rsidRPr="00DA2AC0">
        <w:rPr>
          <w:rFonts w:ascii="Arial" w:hAnsi="Arial" w:cs="Arial"/>
          <w:color w:val="000000"/>
          <w:sz w:val="16"/>
          <w:szCs w:val="16"/>
        </w:rPr>
        <w:t>  </w:t>
      </w:r>
      <w:r w:rsidRPr="00DA2AC0">
        <w:rPr>
          <w:rFonts w:ascii="Arial" w:hAnsi="Arial" w:cs="Arial"/>
          <w:color w:val="000000"/>
          <w:sz w:val="16"/>
          <w:szCs w:val="16"/>
          <w:u w:val="single"/>
        </w:rPr>
        <w:t>A sanção será obrigatoriamente registrada no sistema de Cadastramento Unificado de Fornecedor – SICAF, bem como em sistemas Estaduais</w:t>
      </w:r>
      <w:r w:rsidRPr="00DA2AC0">
        <w:rPr>
          <w:rFonts w:ascii="Arial" w:hAnsi="Arial" w:cs="Arial"/>
          <w:color w:val="000000"/>
          <w:sz w:val="16"/>
          <w:szCs w:val="16"/>
        </w:rPr>
        <w:t>.</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9.17.</w:t>
      </w:r>
      <w:r w:rsidRPr="00DA2AC0">
        <w:rPr>
          <w:rFonts w:ascii="Arial" w:hAnsi="Arial" w:cs="Arial"/>
          <w:color w:val="000000"/>
          <w:sz w:val="16"/>
          <w:szCs w:val="16"/>
        </w:rPr>
        <w:t>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a.</w:t>
      </w:r>
      <w:r w:rsidRPr="00DA2AC0">
        <w:rPr>
          <w:rFonts w:ascii="Arial" w:hAnsi="Arial" w:cs="Arial"/>
          <w:color w:val="000000"/>
          <w:sz w:val="16"/>
          <w:szCs w:val="16"/>
        </w:rPr>
        <w:t> Tenham sofrido condenações definitivas por praticarem, por meio dolosos, fraude fiscal no recolhimento de tributos;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b.</w:t>
      </w:r>
      <w:r w:rsidRPr="00DA2AC0">
        <w:rPr>
          <w:rFonts w:ascii="Arial" w:hAnsi="Arial" w:cs="Arial"/>
          <w:color w:val="000000"/>
          <w:sz w:val="16"/>
          <w:szCs w:val="16"/>
        </w:rPr>
        <w:t> Tenham praticado atos ilícitos visando a frustrar os objetivos da licitação;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c.</w:t>
      </w:r>
      <w:r w:rsidRPr="00DA2AC0">
        <w:rPr>
          <w:rFonts w:ascii="Arial" w:hAnsi="Arial" w:cs="Arial"/>
          <w:color w:val="000000"/>
          <w:sz w:val="16"/>
          <w:szCs w:val="16"/>
        </w:rPr>
        <w:t> Demonstrem não possuir idoneidade para contratar com a Administração em virtude de atos ilícitos praticados.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9.18</w:t>
      </w:r>
      <w:r w:rsidRPr="00DA2AC0">
        <w:rPr>
          <w:rFonts w:ascii="Arial" w:hAnsi="Arial" w:cs="Arial"/>
          <w:color w:val="000000"/>
          <w:sz w:val="16"/>
          <w:szCs w:val="16"/>
        </w:rPr>
        <w:t>.  Nenhuma sanção será aplicada sem o devido processo administrativo, que prevê defesa previa do interessado e recurso nos prazos definidos em Lei, sendo-lhe franqueada vista ao processo</w:t>
      </w:r>
      <w:r w:rsidRPr="00DA2AC0">
        <w:rPr>
          <w:rFonts w:ascii="Arial" w:hAnsi="Arial" w:cs="Arial"/>
          <w:i/>
          <w:iCs/>
          <w:color w:val="000000"/>
          <w:sz w:val="16"/>
          <w:szCs w:val="16"/>
        </w:rPr>
        <w:t>, fundamentação legal: (Artigo 7º da Lei 10.520/2002; Artigo 11, incisos XVII, XVII, XVIII, XIX e XX, c/c 40, III da Lei 8.666/93).</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 DA UTILIZAÇÃO DA ATA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10.1.</w:t>
      </w:r>
      <w:r w:rsidRPr="00DA2AC0">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10.2.</w:t>
      </w:r>
      <w:r w:rsidRPr="00DA2AC0">
        <w:rPr>
          <w:rFonts w:ascii="Arial" w:hAnsi="Arial" w:cs="Arial"/>
          <w:color w:val="000000"/>
          <w:sz w:val="16"/>
          <w:szCs w:val="16"/>
        </w:rPr>
        <w:t> É facultada aos órgãos s ou entidades municipais, distritais ou estaduais a adesão a ata de registro de preços da Administração Pública Estadual.</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10.3. </w:t>
      </w:r>
      <w:r w:rsidRPr="00DA2AC0">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10.4.</w:t>
      </w:r>
      <w:r w:rsidRPr="00DA2AC0">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10.5.</w:t>
      </w:r>
      <w:r w:rsidRPr="00DA2AC0">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10.6.</w:t>
      </w:r>
      <w:r w:rsidRPr="00DA2AC0">
        <w:rPr>
          <w:rFonts w:ascii="Arial" w:hAnsi="Arial" w:cs="Arial"/>
          <w:color w:val="000000"/>
          <w:sz w:val="16"/>
          <w:szCs w:val="16"/>
        </w:rPr>
        <w:t> Caberá ao órgão que se utilizar da ata, verificar a vantagem econômica da adesão a este Registro de Preço.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 DA ALTERAÇÃO DA ATA DE REGISTRO DE PREÇOS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11.1.</w:t>
      </w:r>
      <w:r w:rsidRPr="00DA2AC0">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11.2.</w:t>
      </w:r>
      <w:r w:rsidRPr="00DA2AC0">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11.3.</w:t>
      </w:r>
      <w:r w:rsidRPr="00DA2AC0">
        <w:rPr>
          <w:rFonts w:ascii="Arial" w:hAnsi="Arial" w:cs="Arial"/>
          <w:color w:val="000000"/>
          <w:sz w:val="16"/>
          <w:szCs w:val="16"/>
        </w:rPr>
        <w:t> Os fornecedores que não aceitarem reduzir seus preços aos valores praticados pelo mercado serão liberados do compromisso assumido, sem aplicação de penalidade.</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11.4.</w:t>
      </w:r>
      <w:r w:rsidRPr="00DA2AC0">
        <w:rPr>
          <w:rFonts w:ascii="Arial" w:hAnsi="Arial" w:cs="Arial"/>
          <w:color w:val="000000"/>
          <w:sz w:val="16"/>
          <w:szCs w:val="16"/>
        </w:rPr>
        <w:t> A ordem de classificação dos fornecedores que aceitarem reduzir seus preços aos valores de mercado observará a classificação original.</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11.5. </w:t>
      </w:r>
      <w:r w:rsidRPr="00DA2AC0">
        <w:rPr>
          <w:rFonts w:ascii="Arial" w:hAnsi="Arial" w:cs="Arial"/>
          <w:color w:val="000000"/>
          <w:sz w:val="16"/>
          <w:szCs w:val="16"/>
        </w:rPr>
        <w:t xml:space="preserve">Quando o preço de mercado tornar-se superior aos preços registrados, e o fornecedor não puder cumprir o </w:t>
      </w:r>
      <w:proofErr w:type="gramStart"/>
      <w:r w:rsidRPr="00DA2AC0">
        <w:rPr>
          <w:rFonts w:ascii="Arial" w:hAnsi="Arial" w:cs="Arial"/>
          <w:color w:val="000000"/>
          <w:sz w:val="16"/>
          <w:szCs w:val="16"/>
        </w:rPr>
        <w:t>compromisso ,</w:t>
      </w:r>
      <w:proofErr w:type="gramEnd"/>
      <w:r w:rsidRPr="00DA2AC0">
        <w:rPr>
          <w:rFonts w:ascii="Arial" w:hAnsi="Arial" w:cs="Arial"/>
          <w:color w:val="000000"/>
          <w:sz w:val="16"/>
          <w:szCs w:val="16"/>
        </w:rPr>
        <w:t xml:space="preserve"> o órgão gerenciador poderá:</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11.5.1.</w:t>
      </w:r>
      <w:r w:rsidRPr="00DA2AC0">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11.5.2.</w:t>
      </w:r>
      <w:r w:rsidRPr="00DA2AC0">
        <w:rPr>
          <w:rFonts w:ascii="Arial" w:hAnsi="Arial" w:cs="Arial"/>
          <w:color w:val="000000"/>
          <w:sz w:val="16"/>
          <w:szCs w:val="16"/>
        </w:rPr>
        <w:t> Convocar os demais fornecedores para assegurar igual oportunidade de negociação;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11.5.3.</w:t>
      </w:r>
      <w:r w:rsidRPr="00DA2AC0">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 DAS OBRIGAÇÕES DA DETENTORA DO REGISTRO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12.1.</w:t>
      </w:r>
      <w:r w:rsidRPr="00DA2AC0">
        <w:rPr>
          <w:rFonts w:ascii="Arial" w:hAnsi="Arial" w:cs="Arial"/>
          <w:color w:val="000000"/>
          <w:sz w:val="16"/>
          <w:szCs w:val="16"/>
        </w:rPr>
        <w:t> Substituir em qualquer tempo e sem qualquer Ônus para o Órgão/Entidade toda ou parte da remessa devolvida pela mesma, no prazo de </w:t>
      </w:r>
      <w:r w:rsidRPr="00DA2AC0">
        <w:rPr>
          <w:rFonts w:ascii="Arial" w:hAnsi="Arial" w:cs="Arial"/>
          <w:b/>
          <w:bCs/>
          <w:color w:val="000000"/>
          <w:sz w:val="16"/>
          <w:szCs w:val="16"/>
        </w:rPr>
        <w:t>05 (cinco) dias úteis</w:t>
      </w:r>
      <w:r w:rsidRPr="00DA2AC0">
        <w:rPr>
          <w:rFonts w:ascii="Arial" w:hAnsi="Arial" w:cs="Arial"/>
          <w:color w:val="000000"/>
          <w:sz w:val="16"/>
          <w:szCs w:val="16"/>
        </w:rPr>
        <w:t>, caso constatada divergência na especificação;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12.2.</w:t>
      </w:r>
      <w:r w:rsidRPr="00DA2AC0">
        <w:rPr>
          <w:rFonts w:ascii="Arial" w:hAnsi="Arial" w:cs="Arial"/>
          <w:color w:val="000000"/>
          <w:sz w:val="16"/>
          <w:szCs w:val="16"/>
        </w:rPr>
        <w:t> Dispor-se a toda e qualquer fiscalização, no tocante ao fornecimento do produto, assim como ao cumprimento das obrigações previstas na ATA;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12.3.</w:t>
      </w:r>
      <w:r w:rsidRPr="00DA2AC0">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12.4.</w:t>
      </w:r>
      <w:r w:rsidRPr="00DA2AC0">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12.5.</w:t>
      </w:r>
      <w:r w:rsidRPr="00DA2AC0">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12.6.</w:t>
      </w:r>
      <w:r w:rsidRPr="00DA2AC0">
        <w:rPr>
          <w:rFonts w:ascii="Arial" w:hAnsi="Arial" w:cs="Arial"/>
          <w:color w:val="000000"/>
          <w:sz w:val="16"/>
          <w:szCs w:val="16"/>
        </w:rPr>
        <w:t> Respeitar e fazer cumprir a legislação de segurança e saúde no trabalho, previstas nas normas regulamentadoras pertinentes;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12.7.</w:t>
      </w:r>
      <w:r w:rsidRPr="00DA2AC0">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12.8.</w:t>
      </w:r>
      <w:r w:rsidRPr="00DA2AC0">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12.9.</w:t>
      </w:r>
      <w:r w:rsidRPr="00DA2AC0">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12.10.</w:t>
      </w:r>
      <w:r w:rsidRPr="00DA2AC0">
        <w:rPr>
          <w:rFonts w:ascii="Arial" w:hAnsi="Arial" w:cs="Arial"/>
          <w:color w:val="000000"/>
          <w:sz w:val="16"/>
          <w:szCs w:val="16"/>
        </w:rPr>
        <w:t> Todos os impostos e taxas que forem devidos em decorrência das contratações do objeto do Edital correrão por conta exclusiva da contratada;</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 DAS OBRIGAÇÕES DOS ÓRGÃOS REQUISITANTES</w:t>
      </w:r>
      <w:bookmarkStart w:id="1" w:name="_GoBack"/>
      <w:bookmarkEnd w:id="1"/>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13.1. </w:t>
      </w:r>
      <w:r w:rsidRPr="00DA2AC0">
        <w:rPr>
          <w:rFonts w:ascii="Arial" w:hAnsi="Arial" w:cs="Arial"/>
          <w:color w:val="000000"/>
          <w:sz w:val="16"/>
          <w:szCs w:val="16"/>
        </w:rPr>
        <w:t>Proporcionar todas as facilidades indispensáveis à boa execução das obrigações contratuais;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13.2.</w:t>
      </w:r>
      <w:r w:rsidRPr="00DA2AC0">
        <w:rPr>
          <w:rFonts w:ascii="Arial" w:hAnsi="Arial" w:cs="Arial"/>
          <w:color w:val="000000"/>
          <w:sz w:val="16"/>
          <w:szCs w:val="16"/>
        </w:rPr>
        <w:t> Rejeitar, no todo ou em parte, os objetos desta Ata entregues em desacordo com as obrigações assumidas pelo fornecedor;</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13.3.</w:t>
      </w:r>
      <w:r w:rsidRPr="00DA2AC0">
        <w:rPr>
          <w:rFonts w:ascii="Arial" w:hAnsi="Arial" w:cs="Arial"/>
          <w:color w:val="000000"/>
          <w:sz w:val="16"/>
          <w:szCs w:val="16"/>
        </w:rPr>
        <w:t> Notificar a CONTRATADA de qualquer irregularidade encontrada no fornecimento dos objetos desta Ata;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13.4.</w:t>
      </w:r>
      <w:r w:rsidRPr="00DA2AC0">
        <w:rPr>
          <w:rFonts w:ascii="Arial" w:hAnsi="Arial" w:cs="Arial"/>
          <w:color w:val="000000"/>
          <w:sz w:val="16"/>
          <w:szCs w:val="16"/>
        </w:rPr>
        <w:t> Efetuar o pagamento à(s) contratada(s) de acordo com as condições de preços e prazos estabelecidos no edital e ata de registro de preços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13.5.</w:t>
      </w:r>
      <w:r w:rsidRPr="00DA2AC0">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13.6.</w:t>
      </w:r>
      <w:r w:rsidRPr="00DA2AC0">
        <w:rPr>
          <w:rFonts w:ascii="Arial" w:hAnsi="Arial" w:cs="Arial"/>
          <w:color w:val="000000"/>
          <w:sz w:val="16"/>
          <w:szCs w:val="16"/>
        </w:rPr>
        <w:t xml:space="preserve"> Não haverá </w:t>
      </w:r>
      <w:proofErr w:type="spellStart"/>
      <w:r w:rsidRPr="00DA2AC0">
        <w:rPr>
          <w:rFonts w:ascii="Arial" w:hAnsi="Arial" w:cs="Arial"/>
          <w:color w:val="000000"/>
          <w:sz w:val="16"/>
          <w:szCs w:val="16"/>
        </w:rPr>
        <w:t>sob-hipótese</w:t>
      </w:r>
      <w:proofErr w:type="spellEnd"/>
      <w:r w:rsidRPr="00DA2AC0">
        <w:rPr>
          <w:rFonts w:ascii="Arial" w:hAnsi="Arial" w:cs="Arial"/>
          <w:color w:val="000000"/>
          <w:sz w:val="16"/>
          <w:szCs w:val="16"/>
        </w:rPr>
        <w:t xml:space="preserve"> alguma, pagamento antecipado.</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14.</w:t>
      </w:r>
      <w:r w:rsidRPr="00DA2AC0">
        <w:rPr>
          <w:rFonts w:ascii="Arial" w:hAnsi="Arial" w:cs="Arial"/>
          <w:color w:val="000000"/>
          <w:sz w:val="16"/>
          <w:szCs w:val="16"/>
        </w:rPr>
        <w:t> </w:t>
      </w:r>
      <w:r w:rsidRPr="00DA2AC0">
        <w:rPr>
          <w:rFonts w:ascii="Arial" w:hAnsi="Arial" w:cs="Arial"/>
          <w:b/>
          <w:bCs/>
          <w:color w:val="000000"/>
          <w:sz w:val="16"/>
          <w:szCs w:val="16"/>
        </w:rPr>
        <w:t>DOS ÓRGÃOS PARTICIPANTES: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14.1.</w:t>
      </w:r>
      <w:r w:rsidRPr="00DA2AC0">
        <w:rPr>
          <w:rFonts w:ascii="Arial" w:hAnsi="Arial" w:cs="Arial"/>
          <w:color w:val="000000"/>
          <w:sz w:val="16"/>
          <w:szCs w:val="16"/>
        </w:rPr>
        <w:t> É participante desta ata o seguinte órgão pertencente à Administração Pública do Estado de Rondônia:</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PC - </w:t>
      </w:r>
      <w:r w:rsidRPr="00DA2AC0">
        <w:rPr>
          <w:rFonts w:ascii="Arial" w:hAnsi="Arial" w:cs="Arial"/>
          <w:color w:val="000000"/>
          <w:sz w:val="16"/>
          <w:szCs w:val="16"/>
        </w:rPr>
        <w:t>Polícia Civil do Estado de Rondônia.</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15.  DISPOSIÇÕES GERAIS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15.1.</w:t>
      </w:r>
      <w:r w:rsidRPr="00DA2AC0">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15.2.</w:t>
      </w:r>
      <w:r w:rsidRPr="00DA2AC0">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15.3. </w:t>
      </w:r>
      <w:r w:rsidRPr="00DA2AC0">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A2AC0" w:rsidRPr="00DA2AC0" w:rsidRDefault="00DA2AC0" w:rsidP="00DA2AC0">
      <w:pPr>
        <w:jc w:val="both"/>
        <w:rPr>
          <w:rFonts w:ascii="Arial" w:hAnsi="Arial" w:cs="Arial"/>
          <w:color w:val="000000"/>
          <w:sz w:val="16"/>
          <w:szCs w:val="16"/>
        </w:rPr>
      </w:pPr>
      <w:r w:rsidRPr="00DA2AC0">
        <w:rPr>
          <w:rFonts w:ascii="Arial" w:hAnsi="Arial" w:cs="Arial"/>
          <w:b/>
          <w:bCs/>
          <w:color w:val="000000"/>
          <w:sz w:val="16"/>
          <w:szCs w:val="16"/>
        </w:rPr>
        <w:t>15.4.</w:t>
      </w:r>
      <w:r w:rsidRPr="00DA2AC0">
        <w:rPr>
          <w:rFonts w:ascii="Arial" w:hAnsi="Arial" w:cs="Arial"/>
          <w:color w:val="000000"/>
          <w:sz w:val="16"/>
          <w:szCs w:val="16"/>
        </w:rPr>
        <w:t> Fazem parte integrante desta Ata, para todos os efeitos legais: o Edital de Licitação e seus anexos, bem como, o </w:t>
      </w:r>
      <w:r w:rsidRPr="00DA2AC0">
        <w:rPr>
          <w:rFonts w:ascii="Arial" w:hAnsi="Arial" w:cs="Arial"/>
          <w:b/>
          <w:bCs/>
          <w:color w:val="000000"/>
          <w:sz w:val="16"/>
          <w:szCs w:val="16"/>
        </w:rPr>
        <w:t>ANEXO ÚNICO</w:t>
      </w:r>
      <w:r w:rsidRPr="00DA2AC0">
        <w:rPr>
          <w:rFonts w:ascii="Arial" w:hAnsi="Arial" w:cs="Arial"/>
          <w:color w:val="000000"/>
          <w:sz w:val="16"/>
          <w:szCs w:val="16"/>
        </w:rPr>
        <w:t> desta ata que contém os preços registrados e respectivos detentores.</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w:t>
      </w:r>
    </w:p>
    <w:p w:rsidR="00DA2AC0" w:rsidRPr="00DA2AC0" w:rsidRDefault="00DA2AC0" w:rsidP="00DA2AC0">
      <w:pPr>
        <w:jc w:val="both"/>
        <w:rPr>
          <w:rFonts w:ascii="Arial" w:hAnsi="Arial" w:cs="Arial"/>
          <w:color w:val="000000"/>
          <w:sz w:val="16"/>
          <w:szCs w:val="16"/>
        </w:rPr>
      </w:pPr>
      <w:r w:rsidRPr="00DA2AC0">
        <w:rPr>
          <w:rFonts w:ascii="Arial" w:hAnsi="Arial" w:cs="Arial"/>
          <w:color w:val="000000"/>
          <w:sz w:val="16"/>
          <w:szCs w:val="16"/>
        </w:rPr>
        <w:t>        Fica eleito o foro do Município de Porto Velho/RO para dirimir as eventuais controvérsias decorrentes do presente ajuste.</w:t>
      </w:r>
    </w:p>
    <w:p w:rsidR="00880FE0" w:rsidRDefault="00880FE0">
      <w:pPr>
        <w:ind w:right="47"/>
        <w:jc w:val="both"/>
        <w:rPr>
          <w:rFonts w:ascii="Arial" w:eastAsia="Arial" w:hAnsi="Arial" w:cs="Arial"/>
          <w:b/>
          <w:color w:val="000000"/>
          <w:sz w:val="16"/>
          <w:szCs w:val="16"/>
        </w:rPr>
      </w:pPr>
    </w:p>
    <w:p w:rsidR="00880FE0" w:rsidRDefault="008E378E">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880FE0" w:rsidRDefault="00880FE0">
      <w:pPr>
        <w:ind w:right="47"/>
        <w:rPr>
          <w:rFonts w:ascii="Arial" w:eastAsia="Arial" w:hAnsi="Arial" w:cs="Arial"/>
          <w:b/>
          <w:color w:val="000000"/>
          <w:sz w:val="16"/>
          <w:szCs w:val="16"/>
        </w:rPr>
      </w:pPr>
    </w:p>
    <w:p w:rsidR="00880FE0" w:rsidRDefault="008E378E">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880FE0" w:rsidRDefault="008E378E">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 xml:space="preserve">Coordenadora de Sistema de Registro de Preços </w:t>
      </w:r>
    </w:p>
    <w:p w:rsidR="00880FE0" w:rsidRDefault="00880FE0">
      <w:pPr>
        <w:ind w:right="47"/>
        <w:rPr>
          <w:rFonts w:ascii="Arial" w:eastAsia="Arial" w:hAnsi="Arial" w:cs="Arial"/>
          <w:color w:val="000000"/>
          <w:sz w:val="16"/>
          <w:szCs w:val="16"/>
        </w:rPr>
      </w:pPr>
    </w:p>
    <w:p w:rsidR="00880FE0" w:rsidRDefault="008E378E">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880FE0" w:rsidRDefault="008E378E">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880FE0" w:rsidRDefault="00880FE0">
      <w:pPr>
        <w:ind w:right="47"/>
        <w:jc w:val="both"/>
        <w:rPr>
          <w:rFonts w:ascii="Arial" w:eastAsia="Arial" w:hAnsi="Arial" w:cs="Arial"/>
          <w:b/>
          <w:color w:val="000000"/>
          <w:sz w:val="16"/>
          <w:szCs w:val="16"/>
        </w:rPr>
      </w:pPr>
    </w:p>
    <w:p w:rsidR="00880FE0" w:rsidRDefault="008E378E">
      <w:pPr>
        <w:ind w:right="47"/>
        <w:jc w:val="both"/>
        <w:rPr>
          <w:rFonts w:ascii="Arial" w:eastAsia="Arial" w:hAnsi="Arial" w:cs="Arial"/>
          <w:b/>
          <w:sz w:val="12"/>
          <w:szCs w:val="12"/>
        </w:rPr>
      </w:pPr>
      <w:bookmarkStart w:id="2" w:name="_heading=h.30j0zll" w:colFirst="0" w:colLast="0"/>
      <w:bookmarkEnd w:id="2"/>
      <w:r>
        <w:rPr>
          <w:rFonts w:ascii="Arial" w:eastAsia="Arial" w:hAnsi="Arial" w:cs="Arial"/>
          <w:b/>
          <w:sz w:val="12"/>
          <w:szCs w:val="12"/>
        </w:rPr>
        <w:t>ST/SRP</w:t>
      </w:r>
    </w:p>
    <w:sectPr w:rsidR="00880FE0">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0BF" w:rsidRDefault="008E378E">
      <w:r>
        <w:separator/>
      </w:r>
    </w:p>
  </w:endnote>
  <w:endnote w:type="continuationSeparator" w:id="0">
    <w:p w:rsidR="005100BF" w:rsidRDefault="008E3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0BF" w:rsidRDefault="008E378E">
      <w:r>
        <w:separator/>
      </w:r>
    </w:p>
  </w:footnote>
  <w:footnote w:type="continuationSeparator" w:id="0">
    <w:p w:rsidR="005100BF" w:rsidRDefault="008E3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FE0" w:rsidRDefault="00880FE0">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FE0"/>
    <w:rsid w:val="000C7B77"/>
    <w:rsid w:val="00122A8E"/>
    <w:rsid w:val="005100BF"/>
    <w:rsid w:val="006231B7"/>
    <w:rsid w:val="00880FE0"/>
    <w:rsid w:val="008E378E"/>
    <w:rsid w:val="00D02E4C"/>
    <w:rsid w:val="00DA2A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522C2-0C6C-4021-A7C2-1ECF571E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765129">
      <w:bodyDiv w:val="1"/>
      <w:marLeft w:val="0"/>
      <w:marRight w:val="0"/>
      <w:marTop w:val="0"/>
      <w:marBottom w:val="0"/>
      <w:divBdr>
        <w:top w:val="none" w:sz="0" w:space="0" w:color="auto"/>
        <w:left w:val="none" w:sz="0" w:space="0" w:color="auto"/>
        <w:bottom w:val="none" w:sz="0" w:space="0" w:color="auto"/>
        <w:right w:val="none" w:sz="0" w:space="0" w:color="auto"/>
      </w:divBdr>
    </w:div>
    <w:div w:id="975914035">
      <w:bodyDiv w:val="1"/>
      <w:marLeft w:val="0"/>
      <w:marRight w:val="0"/>
      <w:marTop w:val="0"/>
      <w:marBottom w:val="0"/>
      <w:divBdr>
        <w:top w:val="none" w:sz="0" w:space="0" w:color="auto"/>
        <w:left w:val="none" w:sz="0" w:space="0" w:color="auto"/>
        <w:bottom w:val="none" w:sz="0" w:space="0" w:color="auto"/>
        <w:right w:val="none" w:sz="0" w:space="0" w:color="auto"/>
      </w:divBdr>
    </w:div>
    <w:div w:id="1716586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XO4cu0TC7vk/JV2hBt94QAlnlg==">AMUW2mXQDcWDIaUTtXNR0Xt0MjIDGM9GInI4AuHyITK5q5/1KODKkuQWfPbnc6uu9vzPGxuYSekvB11KYpVdHEuGDU6E0JAC5lgXOmjWu/LWQhMLHLOOTjAf+SJtIateBbLec7/TyOA7b45U5cksLj5S82fQkZo6CQ==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3368</Words>
  <Characters>18192</Characters>
  <Application>Microsoft Office Word</Application>
  <DocSecurity>0</DocSecurity>
  <Lines>151</Lines>
  <Paragraphs>43</Paragraphs>
  <ScaleCrop>false</ScaleCrop>
  <Company>Hewlett-Packard Company</Company>
  <LinksUpToDate>false</LinksUpToDate>
  <CharactersWithSpaces>21517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Roberto Lucas Rodrigues -Estagiario</cp:lastModifiedBy>
  <cp:revision>3</cp:revision>
  <dcterms:created xsi:type="dcterms:W3CDTF">2020-05-29T16:09:00Z</dcterms:created>
  <dcterms:modified xsi:type="dcterms:W3CDTF">2020-05-29T16:12:00Z</dcterms:modified>
</cp:coreProperties>
</file>