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109/2020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391/2019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0036.246277/2019-98</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para futura e eventual aquisição </w:t>
      </w:r>
      <w:r w:rsidDel="00000000" w:rsidR="00000000" w:rsidRPr="00000000">
        <w:rPr>
          <w:rFonts w:ascii="Arial" w:cs="Arial" w:eastAsia="Arial" w:hAnsi="Arial"/>
          <w:b w:val="0"/>
          <w:color w:val="000000"/>
          <w:sz w:val="16"/>
          <w:szCs w:val="16"/>
          <w:rtl w:val="0"/>
        </w:rPr>
        <w:t xml:space="preserve">de módulos, de forma contínua por um período de 12 meses</w:t>
      </w:r>
      <w:r w:rsidDel="00000000" w:rsidR="00000000" w:rsidRPr="00000000">
        <w:rPr>
          <w:rFonts w:ascii="Arial" w:cs="Arial" w:eastAsia="Arial" w:hAnsi="Arial"/>
          <w:color w:val="000000"/>
          <w:sz w:val="16"/>
          <w:szCs w:val="16"/>
          <w:rtl w:val="0"/>
        </w:rPr>
        <w:t xml:space="preserve">, a fim de atender demanda do Hospital de Base Dr. Ary Pinheiro - HBAP, Assistência Médica Intensiva - AMI, Hospital Pronto Socorro João Paulo II - HPSJPII, Hospital Infantil Cosme e Damião - HICD, Hospital Regional de Cacoal - HRC, Hospital de Urgência e Emergência Regional de Cacoal – HEURO e Centro de Medicina Tropical de Rondônia – CEMETRON, Hospital Regional de Buritis</w:t>
      </w:r>
      <w:r w:rsidDel="00000000" w:rsidR="00000000" w:rsidRPr="00000000">
        <w:rPr>
          <w:rFonts w:ascii="Arial" w:cs="Arial" w:eastAsia="Arial" w:hAnsi="Arial"/>
          <w:b w:val="1"/>
          <w:color w:val="000000"/>
          <w:sz w:val="16"/>
          <w:szCs w:val="16"/>
          <w:rtl w:val="0"/>
        </w:rPr>
        <w:t xml:space="preserve"> - </w:t>
      </w:r>
      <w:r w:rsidDel="00000000" w:rsidR="00000000" w:rsidRPr="00000000">
        <w:rPr>
          <w:rFonts w:ascii="Arial" w:cs="Arial" w:eastAsia="Arial" w:hAnsi="Arial"/>
          <w:b w:val="0"/>
          <w:color w:val="000000"/>
          <w:sz w:val="16"/>
          <w:szCs w:val="16"/>
          <w:rtl w:val="0"/>
        </w:rPr>
        <w:t xml:space="preserve">HRB,</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Hospital Regional de Extrema </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0"/>
          <w:color w:val="000000"/>
          <w:sz w:val="16"/>
          <w:szCs w:val="16"/>
          <w:rtl w:val="0"/>
        </w:rPr>
        <w:t xml:space="preserve">HRE,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Hospital Regional de São Francisco do Guaporé</w:t>
      </w:r>
      <w:r w:rsidDel="00000000" w:rsidR="00000000" w:rsidRPr="00000000">
        <w:rPr>
          <w:rFonts w:ascii="Arial" w:cs="Arial" w:eastAsia="Arial" w:hAnsi="Arial"/>
          <w:b w:val="1"/>
          <w:color w:val="000000"/>
          <w:sz w:val="16"/>
          <w:szCs w:val="16"/>
          <w:rtl w:val="0"/>
        </w:rPr>
        <w:t xml:space="preserve"> - </w:t>
      </w:r>
      <w:r w:rsidDel="00000000" w:rsidR="00000000" w:rsidRPr="00000000">
        <w:rPr>
          <w:rFonts w:ascii="Arial" w:cs="Arial" w:eastAsia="Arial" w:hAnsi="Arial"/>
          <w:b w:val="0"/>
          <w:color w:val="000000"/>
          <w:sz w:val="16"/>
          <w:szCs w:val="16"/>
          <w:rtl w:val="0"/>
        </w:rPr>
        <w:t xml:space="preserve">HRSFG,</w:t>
      </w:r>
      <w:r w:rsidDel="00000000" w:rsidR="00000000" w:rsidRPr="00000000">
        <w:rPr>
          <w:rFonts w:ascii="Arial" w:cs="Arial" w:eastAsia="Arial" w:hAnsi="Arial"/>
          <w:color w:val="000000"/>
          <w:sz w:val="16"/>
          <w:szCs w:val="16"/>
          <w:rtl w:val="0"/>
        </w:rPr>
        <w:t xml:space="preserve"> bem como os pacientes domiciliares cadastrados na CENE/SESAU, atendidos pelo Serviço de Atendimento Multidisciplinar Domiciliar - SAMD, oriundos de mandados judiciais e extrajudiciais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color w:val="000000"/>
          <w:sz w:val="16"/>
          <w:szCs w:val="16"/>
          <w:rtl w:val="0"/>
        </w:rPr>
        <w:t xml:space="preserve"> Secretaria de Estado da Saúde - SESAU,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para futura e eventual aquisição </w:t>
      </w:r>
      <w:r w:rsidDel="00000000" w:rsidR="00000000" w:rsidRPr="00000000">
        <w:rPr>
          <w:rFonts w:ascii="Arial" w:cs="Arial" w:eastAsia="Arial" w:hAnsi="Arial"/>
          <w:b w:val="0"/>
          <w:color w:val="000000"/>
          <w:sz w:val="16"/>
          <w:szCs w:val="16"/>
          <w:rtl w:val="0"/>
        </w:rPr>
        <w:t xml:space="preserve">de  módulos, de forma contínua por um período de 12 meses</w:t>
      </w:r>
      <w:r w:rsidDel="00000000" w:rsidR="00000000" w:rsidRPr="00000000">
        <w:rPr>
          <w:rFonts w:ascii="Arial" w:cs="Arial" w:eastAsia="Arial" w:hAnsi="Arial"/>
          <w:color w:val="000000"/>
          <w:sz w:val="16"/>
          <w:szCs w:val="16"/>
          <w:rtl w:val="0"/>
        </w:rPr>
        <w:t xml:space="preserve">, a fim de atender demanda do Hospital de Base Dr. Ary Pinheiro - HBAP, Assistência Médica Intensiva - AMI, Hospital Pronto Socorro João Paulo II - HPSJPII, Hospital Infantil Cosme e Damião - HICD, Hospital Regional de Cacoal - HRC, Hospital de Urgência e Emergência Regional de Cacoal – HEURO e Centro de Medicina Tropical de Rondônia – CEMETRON, Hospital Regional de Buritis</w:t>
      </w:r>
      <w:r w:rsidDel="00000000" w:rsidR="00000000" w:rsidRPr="00000000">
        <w:rPr>
          <w:rFonts w:ascii="Arial" w:cs="Arial" w:eastAsia="Arial" w:hAnsi="Arial"/>
          <w:b w:val="1"/>
          <w:color w:val="000000"/>
          <w:sz w:val="16"/>
          <w:szCs w:val="16"/>
          <w:rtl w:val="0"/>
        </w:rPr>
        <w:t xml:space="preserve"> - </w:t>
      </w:r>
      <w:r w:rsidDel="00000000" w:rsidR="00000000" w:rsidRPr="00000000">
        <w:rPr>
          <w:rFonts w:ascii="Arial" w:cs="Arial" w:eastAsia="Arial" w:hAnsi="Arial"/>
          <w:b w:val="0"/>
          <w:color w:val="000000"/>
          <w:sz w:val="16"/>
          <w:szCs w:val="16"/>
          <w:rtl w:val="0"/>
        </w:rPr>
        <w:t xml:space="preserve">HRB,</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Hospital Regional de Extrema </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0"/>
          <w:color w:val="000000"/>
          <w:sz w:val="16"/>
          <w:szCs w:val="16"/>
          <w:rtl w:val="0"/>
        </w:rPr>
        <w:t xml:space="preserve">HRE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Hospital Regional de São Francisco do Guaporé</w:t>
      </w:r>
      <w:r w:rsidDel="00000000" w:rsidR="00000000" w:rsidRPr="00000000">
        <w:rPr>
          <w:rFonts w:ascii="Arial" w:cs="Arial" w:eastAsia="Arial" w:hAnsi="Arial"/>
          <w:b w:val="1"/>
          <w:color w:val="000000"/>
          <w:sz w:val="16"/>
          <w:szCs w:val="16"/>
          <w:rtl w:val="0"/>
        </w:rPr>
        <w:t xml:space="preserve"> - </w:t>
      </w:r>
      <w:r w:rsidDel="00000000" w:rsidR="00000000" w:rsidRPr="00000000">
        <w:rPr>
          <w:rFonts w:ascii="Arial" w:cs="Arial" w:eastAsia="Arial" w:hAnsi="Arial"/>
          <w:b w:val="0"/>
          <w:color w:val="000000"/>
          <w:sz w:val="16"/>
          <w:szCs w:val="16"/>
          <w:rtl w:val="0"/>
        </w:rPr>
        <w:t xml:space="preserve">HRSFG,</w:t>
      </w:r>
      <w:r w:rsidDel="00000000" w:rsidR="00000000" w:rsidRPr="00000000">
        <w:rPr>
          <w:rFonts w:ascii="Arial" w:cs="Arial" w:eastAsia="Arial" w:hAnsi="Arial"/>
          <w:color w:val="000000"/>
          <w:sz w:val="16"/>
          <w:szCs w:val="16"/>
          <w:rtl w:val="0"/>
        </w:rPr>
        <w:t xml:space="preserve"> bem como os pacientes domiciliares cadastrados na CENE/SESAU, atendidos pelo Serviço de Atendimento Multidisciplinar Domiciliar - SAMD, oriundos de mandados judiciais e extrajudiciais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color w:val="000000"/>
          <w:sz w:val="16"/>
          <w:szCs w:val="16"/>
          <w:rtl w:val="0"/>
        </w:rPr>
        <w:t xml:space="preserve"> Secretaria de Estado da Saúde - SESAU.</w:t>
      </w:r>
    </w:p>
    <w:p w:rsidR="00000000" w:rsidDel="00000000" w:rsidP="00000000" w:rsidRDefault="00000000" w:rsidRPr="00000000" w14:paraId="0000000F">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 entrega deverá ocorrer </w:t>
      </w:r>
      <w:r w:rsidDel="00000000" w:rsidR="00000000" w:rsidRPr="00000000">
        <w:rPr>
          <w:rFonts w:ascii="Arial" w:cs="Arial" w:eastAsia="Arial" w:hAnsi="Arial"/>
          <w:b w:val="1"/>
          <w:color w:val="000000"/>
          <w:sz w:val="16"/>
          <w:szCs w:val="16"/>
          <w:rtl w:val="0"/>
        </w:rPr>
        <w:t xml:space="preserve">conforme solicitação via requisição da Secretaria de Saúde com definição da quantidade </w:t>
      </w:r>
      <w:r w:rsidDel="00000000" w:rsidR="00000000" w:rsidRPr="00000000">
        <w:rPr>
          <w:rFonts w:ascii="Arial" w:cs="Arial" w:eastAsia="Arial" w:hAnsi="Arial"/>
          <w:color w:val="000000"/>
          <w:sz w:val="16"/>
          <w:szCs w:val="16"/>
          <w:rtl w:val="0"/>
        </w:rPr>
        <w:t xml:space="preserve">no prazo de até 30 dias após emissão da Nota de Empenho.</w:t>
      </w:r>
      <w:r w:rsidDel="00000000" w:rsidR="00000000" w:rsidRPr="00000000">
        <w:rPr>
          <w:rtl w:val="0"/>
        </w:rPr>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w:t>
      </w:r>
      <w:r w:rsidDel="00000000" w:rsidR="00000000" w:rsidRPr="00000000">
        <w:rPr>
          <w:rFonts w:ascii="Arial" w:cs="Arial" w:eastAsia="Arial" w:hAnsi="Arial"/>
          <w:color w:val="000000"/>
          <w:sz w:val="16"/>
          <w:szCs w:val="16"/>
          <w:rtl w:val="0"/>
        </w:rPr>
        <w:t xml:space="preserve"> Os materiais deverão ser entregues na Coordenadoria Estadual de Nutrição Enteral sito à Rua: Aparício Moraes, n° 4348, Galpão C – Setor Industrial – Porto Velho/Rondônia – CEP: 76.821-240. Tel. (69) 3222-0509/3222-0512.</w:t>
      </w:r>
      <w:r w:rsidDel="00000000" w:rsidR="00000000" w:rsidRPr="00000000">
        <w:rPr>
          <w:rtl w:val="0"/>
        </w:rPr>
      </w:r>
    </w:p>
    <w:p w:rsidR="00000000" w:rsidDel="00000000" w:rsidP="00000000" w:rsidRDefault="00000000" w:rsidRPr="00000000" w14:paraId="00000026">
      <w:pPr>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ind w:right="47"/>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9.1.</w:t>
      </w:r>
      <w:r w:rsidDel="00000000" w:rsidR="00000000" w:rsidRPr="00000000">
        <w:rPr>
          <w:rFonts w:ascii="Arial" w:cs="Arial" w:eastAsia="Arial" w:hAnsi="Arial"/>
          <w:color w:val="000000"/>
          <w:sz w:val="16"/>
          <w:szCs w:val="16"/>
          <w:rtl w:val="0"/>
        </w:rPr>
        <w:t xml:space="preserve"> Além das penalidades previstas na Lei nº. 8.666/93, a CONTRATADA estará sujeita as sanções previstas no art. 87, da mesma lei, pela inexecução total ou parcial do objeto do contrato, originado deste instrumento de aquisição, conforme segue: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3">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r w:rsidDel="00000000" w:rsidR="00000000" w:rsidRPr="00000000">
        <w:rPr>
          <w:rtl w:val="0"/>
        </w:rPr>
      </w:r>
    </w:p>
    <w:p w:rsidR="00000000" w:rsidDel="00000000" w:rsidP="00000000" w:rsidRDefault="00000000" w:rsidRPr="00000000" w14:paraId="00000034">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000000" w:rsidDel="00000000" w:rsidP="00000000" w:rsidRDefault="00000000" w:rsidRPr="00000000" w14:paraId="00000035">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Advertência, sempre que for constatada irregularidade de pouca gravidade, para as quais tenha a Contratada concorrida diretamente, ocorrência que será registrada no Cadastro de Fornecedores do Estado de Rondônia;</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36">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Multa de 0,2% (dois décimos por cento) ao dia, por atraso no fornecimento e por entrega em desacordo com as especificações estabelecidas neste Termo de Referência, até o décimo dia corrido;</w:t>
        <w:br w:type="textWrapping"/>
      </w:r>
      <w:r w:rsidDel="00000000" w:rsidR="00000000" w:rsidRPr="00000000">
        <w:rPr>
          <w:rFonts w:ascii="Arial" w:cs="Arial" w:eastAsia="Arial" w:hAnsi="Arial"/>
          <w:b w:val="1"/>
          <w:color w:val="000000"/>
          <w:sz w:val="16"/>
          <w:szCs w:val="16"/>
          <w:rtl w:val="0"/>
        </w:rPr>
        <w:t xml:space="preserve">9.6.</w:t>
      </w:r>
      <w:r w:rsidDel="00000000" w:rsidR="00000000" w:rsidRPr="00000000">
        <w:rPr>
          <w:rFonts w:ascii="Arial" w:cs="Arial" w:eastAsia="Arial" w:hAnsi="Arial"/>
          <w:color w:val="000000"/>
          <w:sz w:val="16"/>
          <w:szCs w:val="16"/>
          <w:rtl w:val="0"/>
        </w:rPr>
        <w:t xml:space="preserve">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r w:rsidDel="00000000" w:rsidR="00000000" w:rsidRPr="00000000">
        <w:rPr>
          <w:rtl w:val="0"/>
        </w:rPr>
      </w:r>
    </w:p>
    <w:p w:rsidR="00000000" w:rsidDel="00000000" w:rsidP="00000000" w:rsidRDefault="00000000" w:rsidRPr="00000000" w14:paraId="00000037">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Depois de esgotado o(s) prazo(s) concedido(s), conforme item 4.3.6, esta SESAU/RO, aplicará a multa por atraso na entrega de 0,5% ao dia até o limite de 10% sobre o valor da parte inadimplida, e, entendendo necessário, aplicará as sanções administrativas previstas na Lei 8.666/93, art. 86 a 88;</w:t>
      </w:r>
      <w:r w:rsidDel="00000000" w:rsidR="00000000" w:rsidRPr="00000000">
        <w:rPr>
          <w:rtl w:val="0"/>
        </w:rPr>
      </w:r>
    </w:p>
    <w:p w:rsidR="00000000" w:rsidDel="00000000" w:rsidP="00000000" w:rsidRDefault="00000000" w:rsidRPr="00000000" w14:paraId="00000038">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w:t>
      </w:r>
      <w:r w:rsidDel="00000000" w:rsidR="00000000" w:rsidRPr="00000000">
        <w:rPr>
          <w:rtl w:val="0"/>
        </w:rPr>
      </w:r>
    </w:p>
    <w:p w:rsidR="00000000" w:rsidDel="00000000" w:rsidP="00000000" w:rsidRDefault="00000000" w:rsidRPr="00000000" w14:paraId="00000039">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000000" w:rsidDel="00000000" w:rsidP="00000000" w:rsidRDefault="00000000" w:rsidRPr="00000000" w14:paraId="0000003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9.10. </w:t>
      </w:r>
      <w:r w:rsidDel="00000000" w:rsidR="00000000" w:rsidRPr="00000000">
        <w:rPr>
          <w:rFonts w:ascii="Arial" w:cs="Arial" w:eastAsia="Arial" w:hAnsi="Arial"/>
          <w:color w:val="000000"/>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r w:rsidDel="00000000" w:rsidR="00000000" w:rsidRPr="00000000">
        <w:rPr>
          <w:rtl w:val="0"/>
        </w:rPr>
      </w:r>
    </w:p>
    <w:p w:rsidR="00000000" w:rsidDel="00000000" w:rsidP="00000000" w:rsidRDefault="00000000" w:rsidRPr="00000000" w14:paraId="0000003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9.11.</w:t>
      </w:r>
      <w:r w:rsidDel="00000000" w:rsidR="00000000" w:rsidRPr="00000000">
        <w:rPr>
          <w:rFonts w:ascii="Arial" w:cs="Arial" w:eastAsia="Arial" w:hAnsi="Arial"/>
          <w:color w:val="000000"/>
          <w:sz w:val="16"/>
          <w:szCs w:val="16"/>
          <w:rtl w:val="0"/>
        </w:rPr>
        <w:t xml:space="preserve"> As multas previstas nesta seção não eximem a adjudicatária ou contratada da reparação dos eventuais danos, perdas ou prejuízos que seu ato punível venha causar à Administração.</w:t>
      </w:r>
      <w:r w:rsidDel="00000000" w:rsidR="00000000" w:rsidRPr="00000000">
        <w:rPr>
          <w:rtl w:val="0"/>
        </w:rPr>
      </w:r>
    </w:p>
    <w:p w:rsidR="00000000" w:rsidDel="00000000" w:rsidP="00000000" w:rsidRDefault="00000000" w:rsidRPr="00000000" w14:paraId="0000003C">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9.12.</w:t>
      </w:r>
      <w:r w:rsidDel="00000000" w:rsidR="00000000" w:rsidRPr="00000000">
        <w:rPr>
          <w:rFonts w:ascii="Arial" w:cs="Arial" w:eastAsia="Arial" w:hAnsi="Arial"/>
          <w:color w:val="000000"/>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D">
      <w:pPr>
        <w:ind w:right="47"/>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9.13. </w:t>
      </w:r>
      <w:r w:rsidDel="00000000" w:rsidR="00000000" w:rsidRPr="00000000">
        <w:rPr>
          <w:rFonts w:ascii="Arial" w:cs="Arial" w:eastAsia="Arial" w:hAnsi="Arial"/>
          <w:color w:val="000000"/>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Del="00000000" w:rsidR="00000000" w:rsidRPr="00000000">
        <w:rPr>
          <w:rtl w:val="0"/>
        </w:rPr>
      </w:r>
    </w:p>
    <w:p w:rsidR="00000000" w:rsidDel="00000000" w:rsidP="00000000" w:rsidRDefault="00000000" w:rsidRPr="00000000" w14:paraId="0000003E">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F">
      <w:pPr>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40">
      <w:pPr>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41">
      <w:pPr>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42">
      <w:pPr>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43">
      <w:pPr>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44">
      <w:pPr>
        <w:ind w:right="47"/>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color w:val="000000"/>
          <w:sz w:val="16"/>
          <w:szCs w:val="16"/>
          <w:rtl w:val="0"/>
        </w:rPr>
        <w:t xml:space="preserve"> As sanções serão aplicadas sem prejuízo da responsabilidade civil e criminal que possa ser acionada em desfavor da Contratada, conforme infração cometida e prejuízos causados à administração ou a terceiros.</w:t>
      </w:r>
      <w:r w:rsidDel="00000000" w:rsidR="00000000" w:rsidRPr="00000000">
        <w:rPr>
          <w:rtl w:val="0"/>
        </w:rPr>
      </w:r>
    </w:p>
    <w:p w:rsidR="00000000" w:rsidDel="00000000" w:rsidP="00000000" w:rsidRDefault="00000000" w:rsidRPr="00000000" w14:paraId="00000045">
      <w:pPr>
        <w:ind w:right="47"/>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color w:val="000000"/>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  </w:t>
      </w:r>
      <w:r w:rsidDel="00000000" w:rsidR="00000000" w:rsidRPr="00000000">
        <w:rPr>
          <w:rtl w:val="0"/>
        </w:rPr>
      </w:r>
    </w:p>
    <w:p w:rsidR="00000000" w:rsidDel="00000000" w:rsidP="00000000" w:rsidRDefault="00000000" w:rsidRPr="00000000" w14:paraId="00000046">
      <w:pPr>
        <w:ind w:right="47"/>
        <w:jc w:val="both"/>
        <w:rPr>
          <w:rFonts w:ascii="Arial" w:cs="Arial" w:eastAsia="Arial" w:hAnsi="Arial"/>
          <w:b w:val="1"/>
          <w:color w:val="000000"/>
          <w:sz w:val="16"/>
          <w:szCs w:val="16"/>
        </w:rPr>
      </w:pPr>
      <w:r w:rsidDel="00000000" w:rsidR="00000000" w:rsidRPr="00000000">
        <w:rPr>
          <w:rtl w:val="0"/>
        </w:rPr>
      </w:r>
    </w:p>
    <w:tbl>
      <w:tblPr>
        <w:tblStyle w:val="Table1"/>
        <w:tblW w:w="10973.0" w:type="dxa"/>
        <w:jc w:val="left"/>
        <w:tblInd w:w="0.0" w:type="pct"/>
        <w:tblBorders>
          <w:top w:color="000000" w:space="0" w:sz="6" w:val="single"/>
          <w:left w:color="000000" w:space="0" w:sz="6" w:val="single"/>
          <w:bottom w:color="000000" w:space="0" w:sz="6" w:val="single"/>
          <w:right w:color="000000" w:space="0" w:sz="6" w:val="single"/>
        </w:tblBorders>
        <w:tblLayout w:type="fixed"/>
        <w:tblLook w:val="0400"/>
      </w:tblPr>
      <w:tblGrid>
        <w:gridCol w:w="1215"/>
        <w:gridCol w:w="8255"/>
        <w:gridCol w:w="638"/>
        <w:gridCol w:w="865"/>
        <w:tblGridChange w:id="0">
          <w:tblGrid>
            <w:gridCol w:w="1215"/>
            <w:gridCol w:w="8255"/>
            <w:gridCol w:w="638"/>
            <w:gridCol w:w="865"/>
          </w:tblGrid>
        </w:tblGridChange>
      </w:tblGrid>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7">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ITEM</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8">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DESCRIÇÃO DA INFRAÇÃO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9">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GRAU</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A">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MULTA *</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C">
            <w:pPr>
              <w:ind w:left="60" w:right="60" w:firstLine="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Permitir situação que crie a possibilidade ou cause dano físico, lesão corporal ou consequências letais;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D">
            <w:pPr>
              <w:ind w:left="60" w:right="60" w:firstLine="0"/>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E">
            <w:pPr>
              <w:ind w:left="60" w:right="60" w:firstLine="0"/>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4,0% por dia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F">
            <w:pPr>
              <w:numPr>
                <w:ilvl w:val="0"/>
                <w:numId w:val="4"/>
              </w:numPr>
              <w:ind w:left="72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Suspender ou interromper, salvo por motivo de força maior ou caso fortuito, fornecimento do objeto por dia e por unidade de atendimento;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1">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2">
            <w:pPr>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3,2% por dia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3">
            <w:pPr>
              <w:numPr>
                <w:ilvl w:val="0"/>
                <w:numId w:val="5"/>
              </w:numPr>
              <w:ind w:left="72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Recusar-se entregar os bens determinados pela FISCALIZAÇÃO, sem motivo justificado;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5">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6">
            <w:pPr>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1,6% por dia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7">
            <w:pPr>
              <w:numPr>
                <w:ilvl w:val="0"/>
                <w:numId w:val="1"/>
              </w:numPr>
              <w:ind w:left="72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Realizar entrega incompleta, paliativo substitutivo como por caráter permanente, ou deixar de providenciar recomposição complementar;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9">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A">
            <w:pPr>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0,4% por dia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B">
            <w:pPr>
              <w:numPr>
                <w:ilvl w:val="0"/>
                <w:numId w:val="2"/>
              </w:numPr>
              <w:ind w:left="720" w:hanging="36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Fornecer informação pérfida sobre o objeto ou substituição de material;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D">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E">
            <w:pPr>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0,4% por dia</w:t>
            </w:r>
            <w:r w:rsidDel="00000000" w:rsidR="00000000" w:rsidRPr="00000000">
              <w:rPr>
                <w:rtl w:val="0"/>
              </w:rPr>
            </w:r>
          </w:p>
        </w:tc>
      </w:tr>
      <w:tr>
        <w:tc>
          <w:tcPr>
            <w:gridSpan w:val="4"/>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F">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Para os itens a seguir, deixar de:</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3">
            <w:pPr>
              <w:ind w:left="360" w:firstLine="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4">
            <w:pPr>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Efetuar reposição de materiais danificados, por motivo e por dia;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5">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6">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7">
            <w:pPr>
              <w:ind w:left="360" w:firstLine="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7. 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9">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A">
            <w:pPr>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0,8% por dia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B">
            <w:pPr>
              <w:ind w:left="360" w:firstLine="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8. 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Cumprir determinação formal ou instrução complementar da FISCALIZAÇÃO,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D">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E">
            <w:pPr>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0,8% por dia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F">
            <w:pPr>
              <w:ind w:left="360" w:firstLine="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9. 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Iniciar fornecimento nos prazos estabelecidos, observados os limites mínimos estabelecidos,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1">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2">
            <w:pPr>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0,4% por dia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3">
            <w:pPr>
              <w:ind w:left="360" w:firstLine="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10. 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Manter a documentação de habilitação atualizada; por item, por ocorrência.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5">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6">
            <w:pPr>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0,2% por dia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7">
            <w:pPr>
              <w:ind w:left="360" w:firstLine="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11. 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Fornecer suporte técnico à Contratante, por ocorrência e por dia.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9">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A">
            <w:pPr>
              <w:jc w:val="cente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0,2% por dia</w:t>
            </w:r>
            <w:r w:rsidDel="00000000" w:rsidR="00000000" w:rsidRPr="00000000">
              <w:rPr>
                <w:rtl w:val="0"/>
              </w:rPr>
            </w:r>
          </w:p>
        </w:tc>
      </w:tr>
    </w:tbl>
    <w:p w:rsidR="00000000" w:rsidDel="00000000" w:rsidP="00000000" w:rsidRDefault="00000000" w:rsidRPr="00000000" w14:paraId="0000007B">
      <w:pPr>
        <w:ind w:right="47"/>
        <w:jc w:val="both"/>
        <w:rPr>
          <w:rFonts w:ascii="Arial" w:cs="Arial" w:eastAsia="Arial" w:hAnsi="Arial"/>
          <w:i w:val="1"/>
          <w:color w:val="000000"/>
          <w:sz w:val="16"/>
          <w:szCs w:val="16"/>
        </w:rPr>
      </w:pP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i w:val="1"/>
          <w:color w:val="000000"/>
          <w:sz w:val="16"/>
          <w:szCs w:val="16"/>
          <w:rtl w:val="0"/>
        </w:rPr>
        <w:t xml:space="preserve">incidente sobre a parte inadimplida do contrato.</w:t>
      </w:r>
    </w:p>
    <w:p w:rsidR="00000000" w:rsidDel="00000000" w:rsidP="00000000" w:rsidRDefault="00000000" w:rsidRPr="00000000" w14:paraId="0000007C">
      <w:pPr>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7D">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As sanções aqui previstas poderão ser aplicadas concomitantemente, facultada a defesa prévia do interessado, no respectivo processo, no prazo de 05 (cinco) dias úteis.</w:t>
      </w:r>
      <w:r w:rsidDel="00000000" w:rsidR="00000000" w:rsidRPr="00000000">
        <w:rPr>
          <w:rtl w:val="0"/>
        </w:rPr>
      </w:r>
    </w:p>
    <w:p w:rsidR="00000000" w:rsidDel="00000000" w:rsidP="00000000" w:rsidRDefault="00000000" w:rsidRPr="00000000" w14:paraId="0000007E">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Após 30 (trinta) dias da falta de execução do objeto, será considerada inexecução total do contrato, o que ensejará a rescisão contratual.</w:t>
      </w: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As sanções de natureza pecuniária serão diretamente descontadas de créditos que eventualmente detenha a CONTRATADA ou efetuada a sua cobrança na forma prevista em lei.</w:t>
      </w:r>
      <w:r w:rsidDel="00000000" w:rsidR="00000000" w:rsidRPr="00000000">
        <w:rPr>
          <w:rtl w:val="0"/>
        </w:rPr>
      </w:r>
    </w:p>
    <w:p w:rsidR="00000000" w:rsidDel="00000000" w:rsidP="00000000" w:rsidRDefault="00000000" w:rsidRPr="00000000" w14:paraId="00000080">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r w:rsidDel="00000000" w:rsidR="00000000" w:rsidRPr="00000000">
        <w:rPr>
          <w:rtl w:val="0"/>
        </w:rPr>
      </w:r>
    </w:p>
    <w:p w:rsidR="00000000" w:rsidDel="00000000" w:rsidP="00000000" w:rsidRDefault="00000000" w:rsidRPr="00000000" w14:paraId="00000081">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r w:rsidDel="00000000" w:rsidR="00000000" w:rsidRPr="00000000">
        <w:rPr>
          <w:rtl w:val="0"/>
        </w:rPr>
      </w:r>
    </w:p>
    <w:p w:rsidR="00000000" w:rsidDel="00000000" w:rsidP="00000000" w:rsidRDefault="00000000" w:rsidRPr="00000000" w14:paraId="00000082">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9.22.</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 sanção será obrigatoriamente registrada no Sistema de Cadastramento Unificado de Fornecedores – SICAF, bem como em sistemas Estaduais.</w:t>
      </w: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9.23.</w:t>
      </w:r>
      <w:r w:rsidDel="00000000" w:rsidR="00000000" w:rsidRPr="00000000">
        <w:rPr>
          <w:rFonts w:ascii="Arial" w:cs="Arial" w:eastAsia="Arial" w:hAnsi="Arial"/>
          <w:color w:val="000000"/>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r w:rsidDel="00000000" w:rsidR="00000000" w:rsidRPr="00000000">
        <w:rPr>
          <w:rtl w:val="0"/>
        </w:rPr>
      </w:r>
    </w:p>
    <w:p w:rsidR="00000000" w:rsidDel="00000000" w:rsidP="00000000" w:rsidRDefault="00000000" w:rsidRPr="00000000" w14:paraId="00000084">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w:t>
      </w:r>
      <w:r w:rsidDel="00000000" w:rsidR="00000000" w:rsidRPr="00000000">
        <w:rPr>
          <w:rFonts w:ascii="Arial" w:cs="Arial" w:eastAsia="Arial" w:hAnsi="Arial"/>
          <w:color w:val="000000"/>
          <w:sz w:val="16"/>
          <w:szCs w:val="16"/>
          <w:rtl w:val="0"/>
        </w:rPr>
        <w:t xml:space="preserve">Tenham sofrido condenações definitivas por praticarem, por meio dolosos, fraude fiscal no recolhimento de tributos;</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5">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w:t>
      </w:r>
      <w:r w:rsidDel="00000000" w:rsidR="00000000" w:rsidRPr="00000000">
        <w:rPr>
          <w:rFonts w:ascii="Arial" w:cs="Arial" w:eastAsia="Arial" w:hAnsi="Arial"/>
          <w:color w:val="000000"/>
          <w:sz w:val="16"/>
          <w:szCs w:val="16"/>
          <w:rtl w:val="0"/>
        </w:rPr>
        <w:t xml:space="preserve">Tenham praticado atos ilícitos visando a frustrar os objetivos da licitação;</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6">
      <w:pPr>
        <w:ind w:right="47"/>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c) </w:t>
      </w:r>
      <w:r w:rsidDel="00000000" w:rsidR="00000000" w:rsidRPr="00000000">
        <w:rPr>
          <w:rFonts w:ascii="Arial" w:cs="Arial" w:eastAsia="Arial" w:hAnsi="Arial"/>
          <w:color w:val="000000"/>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87">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9.24. Suspensão temporária</w:t>
      </w:r>
      <w:r w:rsidDel="00000000" w:rsidR="00000000" w:rsidRPr="00000000">
        <w:rPr>
          <w:rFonts w:ascii="Arial" w:cs="Arial" w:eastAsia="Arial" w:hAnsi="Arial"/>
          <w:color w:val="000000"/>
          <w:sz w:val="16"/>
          <w:szCs w:val="16"/>
          <w:rtl w:val="0"/>
        </w:rPr>
        <w:t xml:space="preserve"> de participar em licitação e impedimento de contratar com a Administração, pelo </w:t>
      </w:r>
      <w:r w:rsidDel="00000000" w:rsidR="00000000" w:rsidRPr="00000000">
        <w:rPr>
          <w:rFonts w:ascii="Arial" w:cs="Arial" w:eastAsia="Arial" w:hAnsi="Arial"/>
          <w:b w:val="1"/>
          <w:color w:val="000000"/>
          <w:sz w:val="16"/>
          <w:szCs w:val="16"/>
          <w:rtl w:val="0"/>
        </w:rPr>
        <w:t xml:space="preserve">prazo não superior a 02 (dois) anos</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88">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9.25. </w:t>
      </w:r>
      <w:r w:rsidDel="00000000" w:rsidR="00000000" w:rsidRPr="00000000">
        <w:rPr>
          <w:rFonts w:ascii="Arial" w:cs="Arial" w:eastAsia="Arial" w:hAnsi="Arial"/>
          <w:color w:val="000000"/>
          <w:sz w:val="16"/>
          <w:szCs w:val="16"/>
          <w:rtl w:val="0"/>
        </w:rPr>
        <w:t xml:space="preserve">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p>
    <w:p w:rsidR="00000000" w:rsidDel="00000000" w:rsidP="00000000" w:rsidRDefault="00000000" w:rsidRPr="00000000" w14:paraId="00000089">
      <w:pPr>
        <w:ind w:right="47"/>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9.26. </w:t>
      </w:r>
      <w:r w:rsidDel="00000000" w:rsidR="00000000" w:rsidRPr="00000000">
        <w:rPr>
          <w:rFonts w:ascii="Arial" w:cs="Arial" w:eastAsia="Arial" w:hAnsi="Arial"/>
          <w:color w:val="000000"/>
          <w:sz w:val="16"/>
          <w:szCs w:val="16"/>
          <w:rtl w:val="0"/>
        </w:rPr>
        <w:t xml:space="preserve">As sanções são independentes e a aplicação de uma não exclui a das outras.</w:t>
      </w:r>
      <w:r w:rsidDel="00000000" w:rsidR="00000000" w:rsidRPr="00000000">
        <w:rPr>
          <w:rtl w:val="0"/>
        </w:rPr>
      </w:r>
    </w:p>
    <w:p w:rsidR="00000000" w:rsidDel="00000000" w:rsidP="00000000" w:rsidRDefault="00000000" w:rsidRPr="00000000" w14:paraId="0000008A">
      <w:pPr>
        <w:ind w:right="47"/>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C">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D">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   </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3">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D">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B4">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5">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E">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C0">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1">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5">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6">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0xScS8TC/v9W21t0EsRflWUY1g==">AMUW2mXtLqjkRtPWhrrkzBQlRfK+J/KdqzMAYWag0UOokxIjHa1gNbxutrhXDO5ThwPIlRBvaBYtXD/WHw3EVCgFDNETrIMAqyvFZF+VKusXitJ1XzyUbQPO3JwJYcrD5fZ8sgApFnbwK0vFI2u1SJF/KGEfOiz5xA==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2020-02-19T15:44:00Z</dcterms:created>
  <dc:creator>SESAU</dc:creator>
</cp:coreProperties>
</file>