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FE4C9C" w:rsidRDefault="009D2314" w:rsidP="009D2314">
      <w:pPr>
        <w:jc w:val="both"/>
        <w:rPr>
          <w:rFonts w:ascii="Arial" w:hAnsi="Arial" w:cs="Arial"/>
          <w:b/>
          <w:color w:val="000000" w:themeColor="text1"/>
          <w:sz w:val="16"/>
          <w:szCs w:val="16"/>
        </w:rPr>
      </w:pPr>
      <w:r w:rsidRPr="00FE4C9C">
        <w:rPr>
          <w:rFonts w:ascii="Arial" w:hAnsi="Arial" w:cs="Arial"/>
          <w:b/>
          <w:bCs/>
          <w:color w:val="000000" w:themeColor="text1"/>
          <w:sz w:val="16"/>
          <w:szCs w:val="16"/>
        </w:rPr>
        <w:t>ATA DE REGISTRO DE PREÇOS</w:t>
      </w:r>
      <w:r w:rsidR="00B46EEC" w:rsidRPr="00FE4C9C">
        <w:rPr>
          <w:rFonts w:ascii="Arial" w:hAnsi="Arial" w:cs="Arial"/>
          <w:b/>
          <w:bCs/>
          <w:color w:val="000000" w:themeColor="text1"/>
          <w:sz w:val="16"/>
          <w:szCs w:val="16"/>
        </w:rPr>
        <w:t xml:space="preserve"> </w:t>
      </w:r>
      <w:r w:rsidRPr="00FE4C9C">
        <w:rPr>
          <w:rFonts w:ascii="Arial" w:hAnsi="Arial" w:cs="Arial"/>
          <w:b/>
          <w:color w:val="000000" w:themeColor="text1"/>
          <w:sz w:val="16"/>
          <w:szCs w:val="16"/>
        </w:rPr>
        <w:t>N°</w:t>
      </w:r>
      <w:r w:rsidR="00B46EEC" w:rsidRPr="00FE4C9C">
        <w:rPr>
          <w:rFonts w:ascii="Arial" w:hAnsi="Arial" w:cs="Arial"/>
          <w:b/>
          <w:color w:val="000000" w:themeColor="text1"/>
          <w:sz w:val="16"/>
          <w:szCs w:val="16"/>
        </w:rPr>
        <w:t xml:space="preserve"> </w:t>
      </w:r>
      <w:r w:rsidR="00DE09A9">
        <w:rPr>
          <w:rFonts w:ascii="Arial" w:hAnsi="Arial" w:cs="Arial"/>
          <w:b/>
          <w:color w:val="000000" w:themeColor="text1"/>
          <w:sz w:val="16"/>
          <w:szCs w:val="16"/>
        </w:rPr>
        <w:t>238</w:t>
      </w:r>
      <w:r w:rsidR="00CF6980" w:rsidRPr="00FE4C9C">
        <w:rPr>
          <w:rFonts w:ascii="Arial" w:hAnsi="Arial" w:cs="Arial"/>
          <w:b/>
          <w:color w:val="000000" w:themeColor="text1"/>
          <w:sz w:val="16"/>
          <w:szCs w:val="16"/>
        </w:rPr>
        <w:t>/</w:t>
      </w:r>
      <w:r w:rsidR="00300900" w:rsidRPr="00FE4C9C">
        <w:rPr>
          <w:rFonts w:ascii="Arial" w:hAnsi="Arial" w:cs="Arial"/>
          <w:b/>
          <w:color w:val="000000" w:themeColor="text1"/>
          <w:sz w:val="16"/>
          <w:szCs w:val="16"/>
        </w:rPr>
        <w:t>201</w:t>
      </w:r>
      <w:r w:rsidR="000D292A" w:rsidRPr="00FE4C9C">
        <w:rPr>
          <w:rFonts w:ascii="Arial" w:hAnsi="Arial" w:cs="Arial"/>
          <w:b/>
          <w:color w:val="000000" w:themeColor="text1"/>
          <w:sz w:val="16"/>
          <w:szCs w:val="16"/>
        </w:rPr>
        <w:t>9</w:t>
      </w:r>
    </w:p>
    <w:p w:rsidR="009D2314" w:rsidRPr="00FE4C9C" w:rsidRDefault="009D2314" w:rsidP="009D2314">
      <w:pPr>
        <w:jc w:val="both"/>
        <w:rPr>
          <w:rFonts w:ascii="Arial" w:hAnsi="Arial" w:cs="Arial"/>
          <w:b/>
          <w:bCs/>
          <w:color w:val="000000" w:themeColor="text1"/>
          <w:sz w:val="16"/>
          <w:szCs w:val="16"/>
        </w:rPr>
      </w:pPr>
      <w:r w:rsidRPr="00FE4C9C">
        <w:rPr>
          <w:rFonts w:ascii="Arial" w:hAnsi="Arial" w:cs="Arial"/>
          <w:b/>
          <w:bCs/>
          <w:color w:val="000000" w:themeColor="text1"/>
          <w:sz w:val="16"/>
          <w:szCs w:val="16"/>
        </w:rPr>
        <w:t xml:space="preserve">PREGÃO </w:t>
      </w:r>
      <w:r w:rsidR="00F23872" w:rsidRPr="00FE4C9C">
        <w:rPr>
          <w:rFonts w:ascii="Arial" w:hAnsi="Arial" w:cs="Arial"/>
          <w:b/>
          <w:bCs/>
          <w:color w:val="000000" w:themeColor="text1"/>
          <w:sz w:val="16"/>
          <w:szCs w:val="16"/>
        </w:rPr>
        <w:t>ELETRÔNICO</w:t>
      </w:r>
      <w:r w:rsidR="006D1053" w:rsidRPr="00FE4C9C">
        <w:rPr>
          <w:rFonts w:ascii="Arial" w:hAnsi="Arial" w:cs="Arial"/>
          <w:b/>
          <w:bCs/>
          <w:color w:val="000000" w:themeColor="text1"/>
          <w:sz w:val="16"/>
          <w:szCs w:val="16"/>
        </w:rPr>
        <w:t xml:space="preserve"> Nº </w:t>
      </w:r>
      <w:r w:rsidR="00DE09A9">
        <w:rPr>
          <w:rFonts w:ascii="Arial" w:hAnsi="Arial" w:cs="Arial"/>
          <w:b/>
          <w:bCs/>
          <w:color w:val="000000" w:themeColor="text1"/>
          <w:sz w:val="16"/>
          <w:szCs w:val="16"/>
        </w:rPr>
        <w:t>376</w:t>
      </w:r>
      <w:r w:rsidR="001140DF" w:rsidRPr="00FE4C9C">
        <w:rPr>
          <w:rFonts w:ascii="Arial" w:hAnsi="Arial" w:cs="Arial"/>
          <w:b/>
          <w:bCs/>
          <w:color w:val="000000" w:themeColor="text1"/>
          <w:sz w:val="16"/>
          <w:szCs w:val="16"/>
        </w:rPr>
        <w:t>/</w:t>
      </w:r>
      <w:r w:rsidR="005925DA" w:rsidRPr="00FE4C9C">
        <w:rPr>
          <w:rFonts w:ascii="Arial" w:hAnsi="Arial" w:cs="Arial"/>
          <w:b/>
          <w:bCs/>
          <w:color w:val="000000" w:themeColor="text1"/>
          <w:sz w:val="16"/>
          <w:szCs w:val="16"/>
        </w:rPr>
        <w:t>201</w:t>
      </w:r>
      <w:r w:rsidR="005D1F9D" w:rsidRPr="00FE4C9C">
        <w:rPr>
          <w:rFonts w:ascii="Arial" w:hAnsi="Arial" w:cs="Arial"/>
          <w:b/>
          <w:bCs/>
          <w:color w:val="000000" w:themeColor="text1"/>
          <w:sz w:val="16"/>
          <w:szCs w:val="16"/>
        </w:rPr>
        <w:t>9</w:t>
      </w:r>
    </w:p>
    <w:p w:rsidR="00145D13" w:rsidRDefault="009D2314" w:rsidP="009D2314">
      <w:pPr>
        <w:jc w:val="both"/>
        <w:rPr>
          <w:rFonts w:ascii="Arial" w:hAnsi="Arial" w:cs="Arial"/>
          <w:b/>
          <w:bCs/>
          <w:color w:val="000000" w:themeColor="text1"/>
          <w:sz w:val="16"/>
          <w:szCs w:val="16"/>
        </w:rPr>
      </w:pPr>
      <w:r w:rsidRPr="00FE4C9C">
        <w:rPr>
          <w:rFonts w:ascii="Arial" w:hAnsi="Arial" w:cs="Arial"/>
          <w:b/>
          <w:bCs/>
          <w:color w:val="000000" w:themeColor="text1"/>
          <w:sz w:val="16"/>
          <w:szCs w:val="16"/>
        </w:rPr>
        <w:t>PROCESSO</w:t>
      </w:r>
      <w:r w:rsidR="00CE0078" w:rsidRPr="00FE4C9C">
        <w:rPr>
          <w:rFonts w:ascii="Arial" w:hAnsi="Arial" w:cs="Arial"/>
          <w:b/>
          <w:bCs/>
          <w:color w:val="000000" w:themeColor="text1"/>
          <w:sz w:val="16"/>
          <w:szCs w:val="16"/>
        </w:rPr>
        <w:t xml:space="preserve"> Nº </w:t>
      </w:r>
      <w:r w:rsidR="00DE09A9" w:rsidRPr="00DE09A9">
        <w:rPr>
          <w:rFonts w:ascii="Arial" w:hAnsi="Arial" w:cs="Arial"/>
          <w:b/>
          <w:bCs/>
          <w:color w:val="000000" w:themeColor="text1"/>
          <w:sz w:val="16"/>
          <w:szCs w:val="16"/>
        </w:rPr>
        <w:t>0016.215520/2019-64</w:t>
      </w:r>
    </w:p>
    <w:p w:rsidR="001309B5" w:rsidRPr="00FE4C9C" w:rsidRDefault="001309B5" w:rsidP="009D2314">
      <w:pPr>
        <w:jc w:val="both"/>
        <w:rPr>
          <w:rFonts w:ascii="Arial" w:hAnsi="Arial" w:cs="Arial"/>
          <w:b/>
          <w:bCs/>
          <w:color w:val="000000" w:themeColor="text1"/>
          <w:sz w:val="16"/>
          <w:szCs w:val="16"/>
        </w:rPr>
      </w:pPr>
    </w:p>
    <w:p w:rsidR="00FE4C9C" w:rsidRPr="00B37739" w:rsidRDefault="00FE4C9C" w:rsidP="00FE4C9C">
      <w:pPr>
        <w:ind w:right="-1"/>
        <w:jc w:val="both"/>
        <w:rPr>
          <w:rFonts w:ascii="Arial" w:hAnsi="Arial" w:cs="Arial"/>
          <w:color w:val="000000" w:themeColor="text1"/>
          <w:sz w:val="16"/>
          <w:szCs w:val="16"/>
        </w:rPr>
      </w:pPr>
      <w:r w:rsidRPr="00B37739">
        <w:rPr>
          <w:rFonts w:ascii="Arial" w:hAnsi="Arial" w:cs="Arial"/>
          <w:color w:val="000000" w:themeColor="text1"/>
          <w:sz w:val="16"/>
          <w:szCs w:val="16"/>
        </w:rPr>
        <w:t xml:space="preserve">Pelo presente instrumento, o </w:t>
      </w:r>
      <w:r w:rsidRPr="00B37739">
        <w:rPr>
          <w:rFonts w:ascii="Arial" w:hAnsi="Arial" w:cs="Arial"/>
          <w:b/>
          <w:color w:val="000000" w:themeColor="text1"/>
          <w:sz w:val="16"/>
          <w:szCs w:val="16"/>
        </w:rPr>
        <w:t>ESTADO DE RONDÔNIA</w:t>
      </w:r>
      <w:r w:rsidRPr="00B37739">
        <w:rPr>
          <w:rFonts w:ascii="Arial" w:hAnsi="Arial" w:cs="Arial"/>
          <w:color w:val="000000" w:themeColor="text1"/>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B37739">
        <w:rPr>
          <w:rFonts w:ascii="Arial" w:hAnsi="Arial" w:cs="Arial"/>
          <w:b/>
          <w:color w:val="000000" w:themeColor="text1"/>
          <w:sz w:val="16"/>
          <w:szCs w:val="16"/>
        </w:rPr>
        <w:t xml:space="preserve">REGISTRAR O PREÇO </w:t>
      </w:r>
      <w:r w:rsidR="00F86885" w:rsidRPr="00F86885">
        <w:rPr>
          <w:rFonts w:ascii="Arial" w:hAnsi="Arial" w:cs="Arial"/>
          <w:bCs/>
          <w:sz w:val="16"/>
          <w:szCs w:val="16"/>
        </w:rPr>
        <w:t xml:space="preserve">para futura e eventual </w:t>
      </w:r>
      <w:r w:rsidR="00866D49" w:rsidRPr="00866D49">
        <w:rPr>
          <w:rFonts w:ascii="Arial" w:hAnsi="Arial" w:cs="Arial"/>
          <w:sz w:val="16"/>
          <w:szCs w:val="16"/>
        </w:rPr>
        <w:t>contratação de empresa especializada no fornecimento de produtos/serviços de instalação, remanejamento, remoção e transporte de portas de vidros temperados, com manutenção preventiva e corretiva regular nas portas de vidro, substituição da ferragens e/ou molas hidráulica, com substituição de massa e silicone, e manutenção de portas, esquadrias de vidros temperados das portas de vidros, e manutenção dos vidros das portas com instalação de película de proteção solar (insulfilms) em janelas do prédio do IPERON</w:t>
      </w:r>
      <w:r w:rsidR="004B625E" w:rsidRPr="004B625E">
        <w:rPr>
          <w:rFonts w:ascii="Arial" w:hAnsi="Arial" w:cs="Arial"/>
          <w:sz w:val="16"/>
          <w:szCs w:val="16"/>
        </w:rPr>
        <w:t xml:space="preserve">, a fim </w:t>
      </w:r>
      <w:r w:rsidR="004B625E">
        <w:rPr>
          <w:rFonts w:ascii="Arial" w:hAnsi="Arial" w:cs="Arial"/>
          <w:sz w:val="16"/>
          <w:szCs w:val="16"/>
        </w:rPr>
        <w:t>de atender as necessidades do</w:t>
      </w:r>
      <w:r w:rsidR="004B625E" w:rsidRPr="004B625E">
        <w:rPr>
          <w:rFonts w:ascii="Arial" w:hAnsi="Arial" w:cs="Arial"/>
          <w:sz w:val="16"/>
          <w:szCs w:val="16"/>
        </w:rPr>
        <w:t xml:space="preserve"> Instituto de Previdência dos Servidores Públicos do Estado de Rondônia</w:t>
      </w:r>
      <w:r w:rsidR="004B625E">
        <w:rPr>
          <w:rFonts w:ascii="Arial" w:hAnsi="Arial" w:cs="Arial"/>
          <w:sz w:val="16"/>
          <w:szCs w:val="16"/>
        </w:rPr>
        <w:t xml:space="preserve"> - IPERON</w:t>
      </w:r>
      <w:r w:rsidRPr="00B37739">
        <w:rPr>
          <w:rFonts w:ascii="Arial" w:hAnsi="Arial" w:cs="Arial"/>
          <w:color w:val="000000" w:themeColor="text1"/>
          <w:sz w:val="16"/>
          <w:szCs w:val="16"/>
        </w:rPr>
        <w:t>,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E4C9C" w:rsidRPr="00B37739" w:rsidRDefault="00FE4C9C" w:rsidP="00FE4C9C">
      <w:pPr>
        <w:jc w:val="both"/>
        <w:rPr>
          <w:rFonts w:ascii="Arial" w:hAnsi="Arial" w:cs="Arial"/>
          <w:color w:val="000000" w:themeColor="text1"/>
          <w:sz w:val="16"/>
          <w:szCs w:val="16"/>
        </w:rPr>
      </w:pPr>
    </w:p>
    <w:p w:rsidR="00FE4C9C" w:rsidRPr="00B37739" w:rsidRDefault="00FE4C9C" w:rsidP="00FE4C9C">
      <w:pPr>
        <w:jc w:val="both"/>
        <w:rPr>
          <w:rFonts w:ascii="Arial" w:hAnsi="Arial" w:cs="Arial"/>
          <w:b/>
          <w:bCs/>
          <w:color w:val="000000" w:themeColor="text1"/>
          <w:sz w:val="16"/>
          <w:szCs w:val="16"/>
        </w:rPr>
      </w:pPr>
      <w:r w:rsidRPr="00B37739">
        <w:rPr>
          <w:rFonts w:ascii="Arial" w:hAnsi="Arial" w:cs="Arial"/>
          <w:b/>
          <w:bCs/>
          <w:color w:val="000000" w:themeColor="text1"/>
          <w:sz w:val="16"/>
          <w:szCs w:val="16"/>
        </w:rPr>
        <w:t xml:space="preserve">1. DO OBJETO </w:t>
      </w:r>
    </w:p>
    <w:p w:rsidR="00FE4C9C" w:rsidRPr="00F86885" w:rsidRDefault="00FE4C9C" w:rsidP="00FE4C9C">
      <w:pPr>
        <w:ind w:right="-1"/>
        <w:jc w:val="both"/>
        <w:rPr>
          <w:rFonts w:ascii="Arial" w:hAnsi="Arial" w:cs="Arial"/>
          <w:sz w:val="16"/>
          <w:szCs w:val="16"/>
        </w:rPr>
      </w:pPr>
      <w:r w:rsidRPr="00F86885">
        <w:rPr>
          <w:rFonts w:ascii="Arial" w:hAnsi="Arial" w:cs="Arial"/>
          <w:b/>
          <w:color w:val="000000" w:themeColor="text1"/>
          <w:sz w:val="16"/>
          <w:szCs w:val="16"/>
        </w:rPr>
        <w:t>REGISTRO DE PREÇO</w:t>
      </w:r>
      <w:r w:rsidRPr="00B37739">
        <w:rPr>
          <w:rFonts w:ascii="Arial" w:hAnsi="Arial" w:cs="Arial"/>
          <w:color w:val="000000" w:themeColor="text1"/>
          <w:sz w:val="16"/>
          <w:szCs w:val="16"/>
        </w:rPr>
        <w:t xml:space="preserve"> </w:t>
      </w:r>
      <w:r w:rsidR="00F86885" w:rsidRPr="00F86885">
        <w:rPr>
          <w:rFonts w:ascii="Arial" w:hAnsi="Arial" w:cs="Arial"/>
          <w:bCs/>
          <w:sz w:val="16"/>
          <w:szCs w:val="16"/>
        </w:rPr>
        <w:t xml:space="preserve">para futura e eventual </w:t>
      </w:r>
      <w:r w:rsidR="00866D49" w:rsidRPr="00866D49">
        <w:rPr>
          <w:rFonts w:ascii="Arial" w:hAnsi="Arial" w:cs="Arial"/>
          <w:sz w:val="16"/>
          <w:szCs w:val="16"/>
        </w:rPr>
        <w:t>contratação de empresa especializada no fornecimento de produtos/serviços de instalação, remanejamento, remoção e transporte de portas de vidros temperados, com manutenção preventiva e corretiva regular nas portas de vidro, substituição da ferragens e/ou molas hidráulica, com substituição de massa e silicone, e manutenção de portas, esquadrias de vidros temperados das portas de vidros, e manutenção dos vidros das portas com instalação de película de proteção solar (insulfilms) em janelas do prédio do IPERON</w:t>
      </w:r>
      <w:r w:rsidR="00866D49" w:rsidRPr="004B625E">
        <w:rPr>
          <w:rFonts w:ascii="Arial" w:hAnsi="Arial" w:cs="Arial"/>
          <w:sz w:val="16"/>
          <w:szCs w:val="16"/>
        </w:rPr>
        <w:t>,</w:t>
      </w:r>
      <w:r w:rsidR="004B625E" w:rsidRPr="004B625E">
        <w:rPr>
          <w:rFonts w:ascii="Arial" w:hAnsi="Arial" w:cs="Arial"/>
          <w:sz w:val="16"/>
          <w:szCs w:val="16"/>
        </w:rPr>
        <w:t xml:space="preserve"> a fim </w:t>
      </w:r>
      <w:r w:rsidR="004B625E">
        <w:rPr>
          <w:rFonts w:ascii="Arial" w:hAnsi="Arial" w:cs="Arial"/>
          <w:sz w:val="16"/>
          <w:szCs w:val="16"/>
        </w:rPr>
        <w:t>de atender as necessidades do</w:t>
      </w:r>
      <w:r w:rsidR="004B625E" w:rsidRPr="004B625E">
        <w:rPr>
          <w:rFonts w:ascii="Arial" w:hAnsi="Arial" w:cs="Arial"/>
          <w:sz w:val="16"/>
          <w:szCs w:val="16"/>
        </w:rPr>
        <w:t xml:space="preserve"> Instituto de Previdência dos Servidores Públicos do Estado de Rondônia</w:t>
      </w:r>
      <w:r w:rsidR="004B625E">
        <w:rPr>
          <w:rFonts w:ascii="Arial" w:hAnsi="Arial" w:cs="Arial"/>
          <w:sz w:val="16"/>
          <w:szCs w:val="16"/>
        </w:rPr>
        <w:t xml:space="preserve"> - IPERON</w:t>
      </w:r>
      <w:r w:rsidR="00F86885" w:rsidRPr="00F86885">
        <w:rPr>
          <w:rFonts w:ascii="Arial" w:hAnsi="Arial" w:cs="Arial"/>
          <w:bCs/>
          <w:sz w:val="16"/>
          <w:szCs w:val="16"/>
        </w:rPr>
        <w:t>.</w:t>
      </w:r>
    </w:p>
    <w:p w:rsidR="00137C8A" w:rsidRPr="00AB0591"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Corpodetexto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Corpodetexto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Corpodetexto2"/>
        <w:ind w:right="-1" w:firstLine="0"/>
        <w:rPr>
          <w:b/>
          <w:bCs/>
          <w:sz w:val="16"/>
          <w:szCs w:val="16"/>
        </w:rPr>
      </w:pPr>
    </w:p>
    <w:p w:rsidR="009D2314" w:rsidRPr="00263325" w:rsidRDefault="009D2314" w:rsidP="009D2314">
      <w:pPr>
        <w:pStyle w:val="Corpodetexto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Corpodetexto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Corpodetexto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PargrafodaLista"/>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FE4C9C" w:rsidRDefault="00206244" w:rsidP="00206244">
      <w:pPr>
        <w:jc w:val="both"/>
        <w:rPr>
          <w:rFonts w:ascii="Arial" w:hAnsi="Arial" w:cs="Arial"/>
          <w:b/>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a observância das normas contidas no art. 40, inciso XVI, c/c o art. 73 </w:t>
      </w:r>
      <w:r w:rsidRPr="00FE4C9C">
        <w:rPr>
          <w:rFonts w:ascii="Arial" w:hAnsi="Arial" w:cs="Arial"/>
          <w:b/>
          <w:sz w:val="16"/>
          <w:szCs w:val="16"/>
        </w:rPr>
        <w:t>inciso II, “a” e “b”, da Lei 8.666/93 e alterações.</w:t>
      </w:r>
    </w:p>
    <w:p w:rsidR="00FE4C9C" w:rsidRPr="00252DDF" w:rsidRDefault="00206244" w:rsidP="00FE4C9C">
      <w:pPr>
        <w:jc w:val="both"/>
        <w:rPr>
          <w:rFonts w:ascii="Arial" w:hAnsi="Arial" w:cs="Arial"/>
          <w:sz w:val="16"/>
          <w:szCs w:val="16"/>
        </w:rPr>
      </w:pPr>
      <w:r w:rsidRPr="00FE4C9C">
        <w:rPr>
          <w:rFonts w:ascii="Arial" w:hAnsi="Arial" w:cs="Arial"/>
          <w:b/>
          <w:sz w:val="16"/>
          <w:szCs w:val="16"/>
        </w:rPr>
        <w:t xml:space="preserve">6.3. </w:t>
      </w:r>
      <w:r w:rsidR="00543D22" w:rsidRPr="00FE4C9C">
        <w:rPr>
          <w:rFonts w:ascii="Arial" w:hAnsi="Arial" w:cs="Arial"/>
          <w:b/>
          <w:sz w:val="16"/>
          <w:szCs w:val="16"/>
        </w:rPr>
        <w:t>DO PRAZO</w:t>
      </w:r>
      <w:r w:rsidR="00C47785" w:rsidRPr="00FE4C9C">
        <w:rPr>
          <w:rFonts w:ascii="Arial" w:hAnsi="Arial" w:cs="Arial"/>
          <w:b/>
          <w:sz w:val="16"/>
          <w:szCs w:val="16"/>
        </w:rPr>
        <w:t xml:space="preserve"> DE ENTREGA</w:t>
      </w:r>
      <w:r w:rsidR="00252DDF">
        <w:rPr>
          <w:rFonts w:ascii="Arial" w:hAnsi="Arial" w:cs="Arial"/>
          <w:b/>
          <w:sz w:val="16"/>
          <w:szCs w:val="16"/>
        </w:rPr>
        <w:t>/SERVIÇOS</w:t>
      </w:r>
      <w:r w:rsidR="00A55D1F" w:rsidRPr="006E7311">
        <w:rPr>
          <w:rFonts w:ascii="Arial" w:hAnsi="Arial" w:cs="Arial"/>
          <w:sz w:val="16"/>
          <w:szCs w:val="16"/>
        </w:rPr>
        <w:t xml:space="preserve">: </w:t>
      </w:r>
      <w:r w:rsidR="00252DDF" w:rsidRPr="00252DDF">
        <w:rPr>
          <w:rFonts w:ascii="Arial" w:hAnsi="Arial" w:cs="Arial"/>
          <w:sz w:val="16"/>
          <w:szCs w:val="16"/>
        </w:rPr>
        <w:t>A empresa contratada deverá entregar os produtos e/ou realizar os serviços objeto deste termo de referência, no prazo de, até, 48 (quarenta e oito) horas após o recebimento da Ordem de Serviço, por comunicação oficial do IPERON.</w:t>
      </w:r>
    </w:p>
    <w:p w:rsidR="006E7311" w:rsidRDefault="00766492" w:rsidP="00CF6980">
      <w:pPr>
        <w:jc w:val="both"/>
      </w:pPr>
      <w:r w:rsidRPr="00FE4C9C">
        <w:rPr>
          <w:rFonts w:ascii="Arial" w:hAnsi="Arial" w:cs="Arial"/>
          <w:b/>
          <w:sz w:val="16"/>
          <w:szCs w:val="16"/>
        </w:rPr>
        <w:t>6.</w:t>
      </w:r>
      <w:r w:rsidR="00206244" w:rsidRPr="00FE4C9C">
        <w:rPr>
          <w:rFonts w:ascii="Arial" w:hAnsi="Arial" w:cs="Arial"/>
          <w:b/>
          <w:sz w:val="16"/>
          <w:szCs w:val="16"/>
        </w:rPr>
        <w:t xml:space="preserve">4. </w:t>
      </w:r>
      <w:r w:rsidR="00BD70CF" w:rsidRPr="00FE4C9C">
        <w:rPr>
          <w:rFonts w:ascii="Arial" w:hAnsi="Arial" w:cs="Arial"/>
          <w:b/>
          <w:sz w:val="16"/>
          <w:szCs w:val="16"/>
        </w:rPr>
        <w:t>LOCAL/HORÁRIO DA ENTREGA</w:t>
      </w:r>
      <w:r w:rsidR="00252DDF">
        <w:rPr>
          <w:rFonts w:ascii="Arial" w:hAnsi="Arial" w:cs="Arial"/>
          <w:b/>
          <w:sz w:val="16"/>
          <w:szCs w:val="16"/>
        </w:rPr>
        <w:t>/SERVIÇOS</w:t>
      </w:r>
      <w:r w:rsidR="00206244" w:rsidRPr="00FE4C9C">
        <w:rPr>
          <w:rFonts w:ascii="Arial" w:hAnsi="Arial" w:cs="Arial"/>
          <w:b/>
          <w:sz w:val="16"/>
          <w:szCs w:val="16"/>
        </w:rPr>
        <w:t xml:space="preserve">: </w:t>
      </w:r>
      <w:r w:rsidR="00252DDF" w:rsidRPr="00252DDF">
        <w:rPr>
          <w:rFonts w:ascii="Arial" w:hAnsi="Arial" w:cs="Arial"/>
          <w:sz w:val="16"/>
          <w:szCs w:val="16"/>
        </w:rPr>
        <w:t>O local de entrega dos produtos/serviços de objeto deste termo de referência deverá ser executados, será à Avenida 7 de Setembro nº 2557, bairro Nossa Senhora das Graças, CEP 76.804- 141, na Cidade de Porto Velho - RO. Horário de expediente: das 07:30 as 13:30 de segunda a sexta feira.</w:t>
      </w:r>
    </w:p>
    <w:p w:rsidR="00252DDF" w:rsidRPr="00A21C97" w:rsidRDefault="00252DDF" w:rsidP="00CF6980">
      <w:pPr>
        <w:jc w:val="both"/>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Corpodetexto2"/>
        <w:ind w:right="-1" w:firstLine="0"/>
        <w:rPr>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t xml:space="preserve">9. </w:t>
      </w:r>
      <w:r w:rsidR="009D2314" w:rsidRPr="00033FC6">
        <w:rPr>
          <w:rFonts w:ascii="Arial" w:hAnsi="Arial" w:cs="Arial"/>
          <w:b/>
          <w:sz w:val="16"/>
          <w:szCs w:val="16"/>
        </w:rPr>
        <w:t>DAS SANÇÕES</w:t>
      </w:r>
    </w:p>
    <w:p w:rsidR="00252DDF" w:rsidRPr="00252DDF" w:rsidRDefault="00785256" w:rsidP="00A21C97">
      <w:pPr>
        <w:widowControl w:val="0"/>
        <w:tabs>
          <w:tab w:val="left" w:pos="2015"/>
        </w:tabs>
        <w:autoSpaceDE w:val="0"/>
        <w:autoSpaceDN w:val="0"/>
        <w:spacing w:line="232" w:lineRule="auto"/>
        <w:ind w:right="237"/>
        <w:jc w:val="both"/>
        <w:rPr>
          <w:rFonts w:ascii="Arial" w:hAnsi="Arial" w:cs="Arial"/>
          <w:sz w:val="16"/>
          <w:szCs w:val="16"/>
        </w:rPr>
      </w:pPr>
      <w:r w:rsidRPr="002949C9">
        <w:rPr>
          <w:rFonts w:ascii="Arial" w:hAnsi="Arial" w:cs="Arial"/>
          <w:b/>
          <w:sz w:val="16"/>
          <w:szCs w:val="16"/>
        </w:rPr>
        <w:t>9</w:t>
      </w:r>
      <w:r w:rsidR="0039276A" w:rsidRPr="002949C9">
        <w:rPr>
          <w:rFonts w:ascii="Arial" w:hAnsi="Arial" w:cs="Arial"/>
          <w:b/>
          <w:sz w:val="16"/>
          <w:szCs w:val="16"/>
        </w:rPr>
        <w:t>.</w:t>
      </w:r>
      <w:r w:rsidRPr="002949C9">
        <w:rPr>
          <w:rFonts w:ascii="Arial" w:hAnsi="Arial" w:cs="Arial"/>
          <w:b/>
          <w:sz w:val="16"/>
          <w:szCs w:val="16"/>
        </w:rPr>
        <w:t>1</w:t>
      </w:r>
      <w:r w:rsidR="00252DDF">
        <w:rPr>
          <w:rFonts w:ascii="Arial" w:hAnsi="Arial" w:cs="Arial"/>
          <w:sz w:val="16"/>
          <w:szCs w:val="16"/>
        </w:rPr>
        <w:t xml:space="preserve">. </w:t>
      </w:r>
      <w:r w:rsidR="00252DDF" w:rsidRPr="00252DDF">
        <w:rPr>
          <w:rFonts w:ascii="Arial" w:hAnsi="Arial" w:cs="Arial"/>
          <w:sz w:val="16"/>
          <w:szCs w:val="16"/>
        </w:rPr>
        <w:t>Ao contratado que, sem justa causa, não cumprir as obrigações assumidas ou infringir os preceitos legais (ressalvados os casos fortuitos ou de força maior devidamente justificado e comprovados), aplicar-se-ão as seguintes penalidades, conforme a natureza e gravidade da falta cometida e sem prejuízo de outras sanções pertinentes à espécie (prescritas pela Lei Federal nº 8.666/93 e demais normas cogentes).</w:t>
      </w:r>
    </w:p>
    <w:p w:rsidR="00252DDF" w:rsidRPr="00252DDF" w:rsidRDefault="00761514" w:rsidP="00A21C97">
      <w:pPr>
        <w:widowControl w:val="0"/>
        <w:tabs>
          <w:tab w:val="left" w:pos="2015"/>
        </w:tabs>
        <w:autoSpaceDE w:val="0"/>
        <w:autoSpaceDN w:val="0"/>
        <w:spacing w:line="232" w:lineRule="auto"/>
        <w:ind w:right="237"/>
        <w:jc w:val="both"/>
        <w:rPr>
          <w:rFonts w:ascii="Arial" w:hAnsi="Arial" w:cs="Arial"/>
          <w:sz w:val="16"/>
          <w:szCs w:val="16"/>
        </w:rPr>
      </w:pPr>
      <w:r>
        <w:rPr>
          <w:rFonts w:ascii="Arial" w:hAnsi="Arial" w:cs="Arial"/>
          <w:sz w:val="16"/>
          <w:szCs w:val="16"/>
        </w:rPr>
        <w:lastRenderedPageBreak/>
        <w:t>9.</w:t>
      </w:r>
      <w:r w:rsidR="00252DDF" w:rsidRPr="00252DDF">
        <w:rPr>
          <w:rFonts w:ascii="Arial" w:hAnsi="Arial" w:cs="Arial"/>
          <w:sz w:val="16"/>
          <w:szCs w:val="16"/>
        </w:rPr>
        <w:t xml:space="preserve">2. Advertência; </w:t>
      </w:r>
    </w:p>
    <w:p w:rsidR="00252DDF" w:rsidRPr="00252DDF" w:rsidRDefault="00252DDF" w:rsidP="00A21C97">
      <w:pPr>
        <w:widowControl w:val="0"/>
        <w:tabs>
          <w:tab w:val="left" w:pos="2015"/>
        </w:tabs>
        <w:autoSpaceDE w:val="0"/>
        <w:autoSpaceDN w:val="0"/>
        <w:spacing w:line="232" w:lineRule="auto"/>
        <w:ind w:right="237"/>
        <w:jc w:val="both"/>
        <w:rPr>
          <w:rFonts w:ascii="Arial" w:hAnsi="Arial" w:cs="Arial"/>
          <w:sz w:val="16"/>
          <w:szCs w:val="16"/>
        </w:rPr>
      </w:pPr>
      <w:r w:rsidRPr="00252DDF">
        <w:rPr>
          <w:rFonts w:ascii="Arial" w:hAnsi="Arial" w:cs="Arial"/>
          <w:sz w:val="16"/>
          <w:szCs w:val="16"/>
        </w:rPr>
        <w:t xml:space="preserve">9.3. Multa moratória, nos seguintes percentuais: </w:t>
      </w:r>
    </w:p>
    <w:p w:rsidR="00252DDF" w:rsidRPr="00252DDF" w:rsidRDefault="00252DDF" w:rsidP="00A21C97">
      <w:pPr>
        <w:widowControl w:val="0"/>
        <w:tabs>
          <w:tab w:val="left" w:pos="2015"/>
        </w:tabs>
        <w:autoSpaceDE w:val="0"/>
        <w:autoSpaceDN w:val="0"/>
        <w:spacing w:line="232" w:lineRule="auto"/>
        <w:ind w:right="237"/>
        <w:jc w:val="both"/>
        <w:rPr>
          <w:rFonts w:ascii="Arial" w:hAnsi="Arial" w:cs="Arial"/>
          <w:sz w:val="16"/>
          <w:szCs w:val="16"/>
        </w:rPr>
      </w:pPr>
      <w:r w:rsidRPr="00252DDF">
        <w:rPr>
          <w:rFonts w:ascii="Arial" w:hAnsi="Arial" w:cs="Arial"/>
          <w:sz w:val="16"/>
          <w:szCs w:val="16"/>
        </w:rPr>
        <w:t xml:space="preserve">a) No atraso injustificado da entrega do objeto contratado, ou por ocorrência de descumprimento contratual, 0,33% (trinta e três centésimos por cento) por dia sobre o valor total do contrato, limitado a 10% (dez por cento); </w:t>
      </w:r>
    </w:p>
    <w:p w:rsidR="00252DDF" w:rsidRPr="00252DDF" w:rsidRDefault="00252DDF" w:rsidP="00A21C97">
      <w:pPr>
        <w:widowControl w:val="0"/>
        <w:tabs>
          <w:tab w:val="left" w:pos="2015"/>
        </w:tabs>
        <w:autoSpaceDE w:val="0"/>
        <w:autoSpaceDN w:val="0"/>
        <w:spacing w:line="232" w:lineRule="auto"/>
        <w:ind w:right="237"/>
        <w:jc w:val="both"/>
        <w:rPr>
          <w:rFonts w:ascii="Arial" w:hAnsi="Arial" w:cs="Arial"/>
          <w:sz w:val="16"/>
          <w:szCs w:val="16"/>
        </w:rPr>
      </w:pPr>
      <w:r w:rsidRPr="00252DDF">
        <w:rPr>
          <w:rFonts w:ascii="Arial" w:hAnsi="Arial" w:cs="Arial"/>
          <w:sz w:val="16"/>
          <w:szCs w:val="16"/>
        </w:rPr>
        <w:t xml:space="preserve">b) Nas hipóteses em que o atraso injustificado no adimplemento das obrigações seja medido em horas, aplicar-se-á mora de 0,33% (trinta e três centésimos por cento) por hora sobre o valor total do contrato, limitado a 10% (dez por cento); </w:t>
      </w:r>
    </w:p>
    <w:p w:rsidR="00252DDF" w:rsidRPr="00252DDF" w:rsidRDefault="00252DDF" w:rsidP="00A21C97">
      <w:pPr>
        <w:widowControl w:val="0"/>
        <w:tabs>
          <w:tab w:val="left" w:pos="2015"/>
        </w:tabs>
        <w:autoSpaceDE w:val="0"/>
        <w:autoSpaceDN w:val="0"/>
        <w:spacing w:line="232" w:lineRule="auto"/>
        <w:ind w:right="237"/>
        <w:jc w:val="both"/>
        <w:rPr>
          <w:rFonts w:ascii="Arial" w:hAnsi="Arial" w:cs="Arial"/>
          <w:sz w:val="16"/>
          <w:szCs w:val="16"/>
        </w:rPr>
      </w:pPr>
      <w:r w:rsidRPr="00252DDF">
        <w:rPr>
          <w:rFonts w:ascii="Arial" w:hAnsi="Arial" w:cs="Arial"/>
          <w:sz w:val="16"/>
          <w:szCs w:val="16"/>
        </w:rPr>
        <w:t xml:space="preserve">c) No caso de atraso injustificado para substituição do objeto, 0,5% (cinco décimos por cento) ao dia sobre o valor do contrato, incidência limitada a 10 (dez) dias; </w:t>
      </w:r>
    </w:p>
    <w:p w:rsidR="00761514" w:rsidRDefault="00252DDF" w:rsidP="00A21C97">
      <w:pPr>
        <w:widowControl w:val="0"/>
        <w:tabs>
          <w:tab w:val="left" w:pos="2015"/>
        </w:tabs>
        <w:autoSpaceDE w:val="0"/>
        <w:autoSpaceDN w:val="0"/>
        <w:spacing w:line="232" w:lineRule="auto"/>
        <w:ind w:right="237"/>
        <w:jc w:val="both"/>
        <w:rPr>
          <w:rFonts w:ascii="Arial" w:hAnsi="Arial" w:cs="Arial"/>
          <w:sz w:val="16"/>
          <w:szCs w:val="16"/>
        </w:rPr>
      </w:pPr>
      <w:r w:rsidRPr="00252DDF">
        <w:rPr>
          <w:rFonts w:ascii="Arial" w:hAnsi="Arial" w:cs="Arial"/>
          <w:sz w:val="16"/>
          <w:szCs w:val="16"/>
        </w:rPr>
        <w:t xml:space="preserve">d) Na hipótese de atraso injustificado para substituição do objeto, superior a 10 (dez) dias, 8% (oito por cento) sobre o valor do contrato; </w:t>
      </w:r>
    </w:p>
    <w:p w:rsidR="00761514" w:rsidRDefault="00252DDF" w:rsidP="00A21C97">
      <w:pPr>
        <w:widowControl w:val="0"/>
        <w:tabs>
          <w:tab w:val="left" w:pos="2015"/>
        </w:tabs>
        <w:autoSpaceDE w:val="0"/>
        <w:autoSpaceDN w:val="0"/>
        <w:spacing w:line="232" w:lineRule="auto"/>
        <w:ind w:right="237"/>
        <w:jc w:val="both"/>
        <w:rPr>
          <w:rFonts w:ascii="Arial" w:hAnsi="Arial" w:cs="Arial"/>
          <w:sz w:val="16"/>
          <w:szCs w:val="16"/>
        </w:rPr>
      </w:pPr>
      <w:r w:rsidRPr="00252DDF">
        <w:rPr>
          <w:rFonts w:ascii="Arial" w:hAnsi="Arial" w:cs="Arial"/>
          <w:sz w:val="16"/>
          <w:szCs w:val="16"/>
        </w:rPr>
        <w:t xml:space="preserve">e) Em caso de reincidência no atraso de que tratam as alíneas “a”, “b” e “c” quando da ocorrência do 3º (terceiro) atraso, poderá ser aplicada sanção mais grave prevista no inciso III deste item, concomitantes e sem prejuízo de outras cominações; </w:t>
      </w:r>
    </w:p>
    <w:p w:rsidR="00252DDF" w:rsidRPr="00252DDF" w:rsidRDefault="00252DDF" w:rsidP="00A21C97">
      <w:pPr>
        <w:widowControl w:val="0"/>
        <w:tabs>
          <w:tab w:val="left" w:pos="2015"/>
        </w:tabs>
        <w:autoSpaceDE w:val="0"/>
        <w:autoSpaceDN w:val="0"/>
        <w:spacing w:line="232" w:lineRule="auto"/>
        <w:ind w:right="237"/>
        <w:jc w:val="both"/>
        <w:rPr>
          <w:rFonts w:ascii="Arial" w:hAnsi="Arial" w:cs="Arial"/>
          <w:sz w:val="16"/>
          <w:szCs w:val="16"/>
        </w:rPr>
      </w:pPr>
      <w:r w:rsidRPr="00252DDF">
        <w:rPr>
          <w:rFonts w:ascii="Arial" w:hAnsi="Arial" w:cs="Arial"/>
          <w:sz w:val="16"/>
          <w:szCs w:val="16"/>
        </w:rPr>
        <w:t xml:space="preserve">f) Caso a multa a ser aplicada ultrapasse os limites fixados nas alíneas “a” e “b”, poderá ser aplicada sanção mais grave prevista no inciso III deste item, concomitantes e sem prejuízo de outras cominações; </w:t>
      </w:r>
    </w:p>
    <w:p w:rsidR="00252DDF" w:rsidRPr="00252DDF" w:rsidRDefault="00761514" w:rsidP="00A21C97">
      <w:pPr>
        <w:widowControl w:val="0"/>
        <w:tabs>
          <w:tab w:val="left" w:pos="2015"/>
        </w:tabs>
        <w:autoSpaceDE w:val="0"/>
        <w:autoSpaceDN w:val="0"/>
        <w:spacing w:line="232" w:lineRule="auto"/>
        <w:ind w:right="237"/>
        <w:jc w:val="both"/>
        <w:rPr>
          <w:rFonts w:ascii="Arial" w:hAnsi="Arial" w:cs="Arial"/>
          <w:sz w:val="16"/>
          <w:szCs w:val="16"/>
        </w:rPr>
      </w:pPr>
      <w:r>
        <w:rPr>
          <w:rFonts w:ascii="Arial" w:hAnsi="Arial" w:cs="Arial"/>
          <w:sz w:val="16"/>
          <w:szCs w:val="16"/>
        </w:rPr>
        <w:t>9.4</w:t>
      </w:r>
      <w:r w:rsidR="00252DDF" w:rsidRPr="00252DDF">
        <w:rPr>
          <w:rFonts w:ascii="Arial" w:hAnsi="Arial" w:cs="Arial"/>
          <w:sz w:val="16"/>
          <w:szCs w:val="16"/>
        </w:rPr>
        <w:t xml:space="preserve">. Multa contratual, por inadimplemento absoluto das obrigações, nos seguintes percentuais: </w:t>
      </w:r>
    </w:p>
    <w:p w:rsidR="00252DDF" w:rsidRPr="00252DDF" w:rsidRDefault="00252DDF" w:rsidP="00A21C97">
      <w:pPr>
        <w:widowControl w:val="0"/>
        <w:tabs>
          <w:tab w:val="left" w:pos="2015"/>
        </w:tabs>
        <w:autoSpaceDE w:val="0"/>
        <w:autoSpaceDN w:val="0"/>
        <w:spacing w:line="232" w:lineRule="auto"/>
        <w:ind w:right="237"/>
        <w:jc w:val="both"/>
        <w:rPr>
          <w:rFonts w:ascii="Arial" w:hAnsi="Arial" w:cs="Arial"/>
          <w:sz w:val="16"/>
          <w:szCs w:val="16"/>
        </w:rPr>
      </w:pPr>
      <w:r w:rsidRPr="00252DDF">
        <w:rPr>
          <w:rFonts w:ascii="Arial" w:hAnsi="Arial" w:cs="Arial"/>
          <w:sz w:val="16"/>
          <w:szCs w:val="16"/>
        </w:rPr>
        <w:t xml:space="preserve">a) Pelo descumprimento total, 20% sobre o valor contratado; </w:t>
      </w:r>
    </w:p>
    <w:p w:rsidR="00252DDF" w:rsidRPr="00252DDF" w:rsidRDefault="00252DDF" w:rsidP="00A21C97">
      <w:pPr>
        <w:widowControl w:val="0"/>
        <w:tabs>
          <w:tab w:val="left" w:pos="2015"/>
        </w:tabs>
        <w:autoSpaceDE w:val="0"/>
        <w:autoSpaceDN w:val="0"/>
        <w:spacing w:line="232" w:lineRule="auto"/>
        <w:ind w:right="237"/>
        <w:jc w:val="both"/>
        <w:rPr>
          <w:rFonts w:ascii="Arial" w:hAnsi="Arial" w:cs="Arial"/>
          <w:sz w:val="16"/>
          <w:szCs w:val="16"/>
        </w:rPr>
      </w:pPr>
      <w:r w:rsidRPr="00252DDF">
        <w:rPr>
          <w:rFonts w:ascii="Arial" w:hAnsi="Arial" w:cs="Arial"/>
          <w:sz w:val="16"/>
          <w:szCs w:val="16"/>
        </w:rPr>
        <w:t xml:space="preserve">b) Pelo descumprimento parcial, até 10% sobre o valor do contrato, levando em consideração para fixação do valor final, a relevância da parcela inadimplida – aplicável apenas em hipóteses excepcionais, devidamente fundamentadas; </w:t>
      </w:r>
    </w:p>
    <w:p w:rsidR="00A21C97" w:rsidRDefault="00252DDF" w:rsidP="00A21C97">
      <w:pPr>
        <w:widowControl w:val="0"/>
        <w:tabs>
          <w:tab w:val="left" w:pos="2015"/>
        </w:tabs>
        <w:autoSpaceDE w:val="0"/>
        <w:autoSpaceDN w:val="0"/>
        <w:spacing w:line="232" w:lineRule="auto"/>
        <w:ind w:right="237"/>
        <w:jc w:val="both"/>
        <w:rPr>
          <w:rFonts w:ascii="Arial" w:hAnsi="Arial" w:cs="Arial"/>
          <w:sz w:val="16"/>
          <w:szCs w:val="16"/>
        </w:rPr>
      </w:pPr>
      <w:r w:rsidRPr="00252DDF">
        <w:rPr>
          <w:rFonts w:ascii="Arial" w:hAnsi="Arial" w:cs="Arial"/>
          <w:sz w:val="16"/>
          <w:szCs w:val="16"/>
        </w:rPr>
        <w:t>c) Caracteriza-se como inadimplemento absoluto, descumprimento total, a hipótese da empresa se recusar a formalizar o contrato no prazo estabelecido pelo Contratante, durante a vigência do registro.</w:t>
      </w:r>
    </w:p>
    <w:p w:rsidR="00761514" w:rsidRPr="00761514" w:rsidRDefault="00761514" w:rsidP="00A21C97">
      <w:pPr>
        <w:widowControl w:val="0"/>
        <w:tabs>
          <w:tab w:val="left" w:pos="2015"/>
        </w:tabs>
        <w:autoSpaceDE w:val="0"/>
        <w:autoSpaceDN w:val="0"/>
        <w:spacing w:line="232" w:lineRule="auto"/>
        <w:ind w:right="237"/>
        <w:jc w:val="both"/>
        <w:rPr>
          <w:rFonts w:ascii="Arial" w:hAnsi="Arial" w:cs="Arial"/>
          <w:sz w:val="16"/>
          <w:szCs w:val="16"/>
        </w:rPr>
      </w:pPr>
      <w:r w:rsidRPr="00761514">
        <w:rPr>
          <w:rFonts w:ascii="Arial" w:hAnsi="Arial" w:cs="Arial"/>
          <w:sz w:val="16"/>
          <w:szCs w:val="16"/>
        </w:rPr>
        <w:t xml:space="preserve">9.5. Suspensão Temporária de Participação em Licitação e Impedimento de Contratar com a Administração, prevista no artigo 87, III da Lei nº 8.666/93, por prazo não superior a 2 (dois) anos, aplicado conforme a gravidade das faltas cometidas; V. Declaração de Inidoneidade para Licitar e Contratar com a Administração Pública, prevista no artigo 87, IV, da Lei nº 8.666/93. 17.2. A aplicação de quaisquer das penalidades ora previstas não impede a rescisão contratual. </w:t>
      </w:r>
    </w:p>
    <w:p w:rsidR="00761514" w:rsidRPr="00761514" w:rsidRDefault="00761514" w:rsidP="00A21C97">
      <w:pPr>
        <w:widowControl w:val="0"/>
        <w:tabs>
          <w:tab w:val="left" w:pos="2015"/>
        </w:tabs>
        <w:autoSpaceDE w:val="0"/>
        <w:autoSpaceDN w:val="0"/>
        <w:spacing w:line="232" w:lineRule="auto"/>
        <w:ind w:right="237"/>
        <w:jc w:val="both"/>
        <w:rPr>
          <w:rFonts w:ascii="Arial" w:hAnsi="Arial" w:cs="Arial"/>
          <w:sz w:val="16"/>
          <w:szCs w:val="16"/>
        </w:rPr>
      </w:pPr>
      <w:r w:rsidRPr="00761514">
        <w:rPr>
          <w:rFonts w:ascii="Arial" w:hAnsi="Arial" w:cs="Arial"/>
          <w:sz w:val="16"/>
          <w:szCs w:val="16"/>
        </w:rPr>
        <w:t xml:space="preserve">9.6. A aplicação das penalidades será precedida da concessão de oportunidade para exercício da ampla defesa e do contraditório, por parte do contratado, na forma da lei. </w:t>
      </w:r>
    </w:p>
    <w:p w:rsidR="00761514" w:rsidRPr="00761514" w:rsidRDefault="00761514" w:rsidP="00A21C97">
      <w:pPr>
        <w:widowControl w:val="0"/>
        <w:tabs>
          <w:tab w:val="left" w:pos="2015"/>
        </w:tabs>
        <w:autoSpaceDE w:val="0"/>
        <w:autoSpaceDN w:val="0"/>
        <w:spacing w:line="232" w:lineRule="auto"/>
        <w:ind w:right="237"/>
        <w:jc w:val="both"/>
        <w:rPr>
          <w:rFonts w:ascii="Arial" w:hAnsi="Arial" w:cs="Arial"/>
          <w:sz w:val="16"/>
          <w:szCs w:val="16"/>
        </w:rPr>
      </w:pPr>
      <w:r w:rsidRPr="00761514">
        <w:rPr>
          <w:rFonts w:ascii="Arial" w:hAnsi="Arial" w:cs="Arial"/>
          <w:sz w:val="16"/>
          <w:szCs w:val="16"/>
        </w:rPr>
        <w:t xml:space="preserve">9.7. Reabilitação perante a autoridade que aplicou a penalidade será concedida sempre que o contratado ressarcir a Administração pelos prejuízos resultantes e após decorrido o prazo da sanção aplicada. </w:t>
      </w:r>
    </w:p>
    <w:p w:rsidR="00761514" w:rsidRPr="00761514" w:rsidRDefault="00761514" w:rsidP="00A21C97">
      <w:pPr>
        <w:widowControl w:val="0"/>
        <w:tabs>
          <w:tab w:val="left" w:pos="2015"/>
        </w:tabs>
        <w:autoSpaceDE w:val="0"/>
        <w:autoSpaceDN w:val="0"/>
        <w:spacing w:line="232" w:lineRule="auto"/>
        <w:ind w:right="237"/>
        <w:jc w:val="both"/>
        <w:rPr>
          <w:rFonts w:ascii="Arial" w:hAnsi="Arial" w:cs="Arial"/>
          <w:sz w:val="16"/>
          <w:szCs w:val="16"/>
        </w:rPr>
      </w:pPr>
      <w:r w:rsidRPr="00761514">
        <w:rPr>
          <w:rFonts w:ascii="Arial" w:hAnsi="Arial" w:cs="Arial"/>
          <w:sz w:val="16"/>
          <w:szCs w:val="16"/>
        </w:rPr>
        <w:t xml:space="preserve">9.8. Os prazos para adimplemento das obrigações consignadas no presente Instrumento Convocatório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 </w:t>
      </w:r>
    </w:p>
    <w:p w:rsidR="00761514" w:rsidRPr="00761514" w:rsidRDefault="00761514" w:rsidP="00A21C97">
      <w:pPr>
        <w:widowControl w:val="0"/>
        <w:tabs>
          <w:tab w:val="left" w:pos="2015"/>
        </w:tabs>
        <w:autoSpaceDE w:val="0"/>
        <w:autoSpaceDN w:val="0"/>
        <w:spacing w:line="232" w:lineRule="auto"/>
        <w:ind w:right="237"/>
        <w:jc w:val="both"/>
        <w:rPr>
          <w:rFonts w:ascii="Arial" w:hAnsi="Arial" w:cs="Arial"/>
          <w:sz w:val="16"/>
          <w:szCs w:val="16"/>
        </w:rPr>
      </w:pPr>
      <w:r w:rsidRPr="00761514">
        <w:rPr>
          <w:rFonts w:ascii="Arial" w:hAnsi="Arial" w:cs="Arial"/>
          <w:sz w:val="16"/>
          <w:szCs w:val="16"/>
        </w:rPr>
        <w:t xml:space="preserve">9.9. As multas, aplicadas após regular processo administrativo, serão descontadas dos pagamentos eventualmente devidos ao Contratado. </w:t>
      </w:r>
    </w:p>
    <w:p w:rsidR="00761514" w:rsidRDefault="00761514" w:rsidP="00A21C97">
      <w:pPr>
        <w:widowControl w:val="0"/>
        <w:tabs>
          <w:tab w:val="left" w:pos="2015"/>
        </w:tabs>
        <w:autoSpaceDE w:val="0"/>
        <w:autoSpaceDN w:val="0"/>
        <w:spacing w:line="232" w:lineRule="auto"/>
        <w:ind w:right="237"/>
        <w:jc w:val="both"/>
        <w:rPr>
          <w:rFonts w:ascii="Arial" w:hAnsi="Arial" w:cs="Arial"/>
          <w:sz w:val="16"/>
          <w:szCs w:val="16"/>
        </w:rPr>
      </w:pPr>
      <w:r w:rsidRPr="00761514">
        <w:rPr>
          <w:rFonts w:ascii="Arial" w:hAnsi="Arial" w:cs="Arial"/>
          <w:sz w:val="16"/>
          <w:szCs w:val="16"/>
        </w:rPr>
        <w:t xml:space="preserve">9.10. Será admitida a retenção cautelar de valor devido a título de multa por atrasos injustificados na execução contratual, até o exaurimento do processo administrativo. As multas devidas serão descontadas do valor das faturas para pagamento, ou quando não existir crédito da empresa contratada perante o contratante, recolhida no prazo máximo de 15 (quinze) dias, contados da intimação. </w:t>
      </w:r>
    </w:p>
    <w:p w:rsidR="00761514" w:rsidRPr="00761514" w:rsidRDefault="00761514" w:rsidP="00A21C97">
      <w:pPr>
        <w:widowControl w:val="0"/>
        <w:tabs>
          <w:tab w:val="left" w:pos="2015"/>
        </w:tabs>
        <w:autoSpaceDE w:val="0"/>
        <w:autoSpaceDN w:val="0"/>
        <w:spacing w:line="232" w:lineRule="auto"/>
        <w:ind w:right="237"/>
        <w:jc w:val="both"/>
        <w:rPr>
          <w:rFonts w:ascii="Arial" w:hAnsi="Arial" w:cs="Arial"/>
          <w:sz w:val="16"/>
          <w:szCs w:val="16"/>
        </w:rPr>
      </w:pPr>
      <w:r w:rsidRPr="00761514">
        <w:rPr>
          <w:rFonts w:ascii="Arial" w:hAnsi="Arial" w:cs="Arial"/>
          <w:sz w:val="16"/>
          <w:szCs w:val="16"/>
        </w:rPr>
        <w:t xml:space="preserve">9.11. Os procedimentos a serem adotados no âmbito do IPERON para a apuração de falta contratual no fornecimento de bens e serviços serão apreciados pela Procuradoria Geral do IPERON. </w:t>
      </w:r>
    </w:p>
    <w:p w:rsidR="00761514" w:rsidRPr="00761514" w:rsidRDefault="00761514" w:rsidP="00A21C97">
      <w:pPr>
        <w:widowControl w:val="0"/>
        <w:tabs>
          <w:tab w:val="left" w:pos="2015"/>
        </w:tabs>
        <w:autoSpaceDE w:val="0"/>
        <w:autoSpaceDN w:val="0"/>
        <w:spacing w:line="232" w:lineRule="auto"/>
        <w:ind w:right="237"/>
        <w:jc w:val="both"/>
        <w:rPr>
          <w:rFonts w:ascii="Arial" w:hAnsi="Arial" w:cs="Arial"/>
          <w:sz w:val="16"/>
          <w:szCs w:val="16"/>
        </w:rPr>
      </w:pPr>
      <w:r w:rsidRPr="00761514">
        <w:rPr>
          <w:rFonts w:ascii="Arial" w:hAnsi="Arial" w:cs="Arial"/>
          <w:sz w:val="16"/>
          <w:szCs w:val="16"/>
        </w:rPr>
        <w:t xml:space="preserve">9.12. As empresas punidas com Impedimento de Licitar e Contratar com o Estado de Rondônia, Suspensão Temporária de Participar em Licitação ou que sejam declaradas Inidôneas para Licitar e Contratar com a Administração Pública serão incluídas no CAGEFIMP. </w:t>
      </w:r>
    </w:p>
    <w:p w:rsidR="00761514" w:rsidRPr="00761514" w:rsidRDefault="00761514" w:rsidP="00A21C97">
      <w:pPr>
        <w:widowControl w:val="0"/>
        <w:tabs>
          <w:tab w:val="left" w:pos="2015"/>
        </w:tabs>
        <w:autoSpaceDE w:val="0"/>
        <w:autoSpaceDN w:val="0"/>
        <w:spacing w:line="232" w:lineRule="auto"/>
        <w:ind w:right="237"/>
        <w:jc w:val="both"/>
        <w:rPr>
          <w:rFonts w:ascii="Arial" w:hAnsi="Arial" w:cs="Arial"/>
          <w:sz w:val="16"/>
          <w:szCs w:val="16"/>
        </w:rPr>
      </w:pPr>
      <w:r w:rsidRPr="00761514">
        <w:rPr>
          <w:rFonts w:ascii="Arial" w:hAnsi="Arial" w:cs="Arial"/>
          <w:sz w:val="16"/>
          <w:szCs w:val="16"/>
        </w:rPr>
        <w:t xml:space="preserve">9.13. Entende-se por hipótese de força maior e caso fortuito, para efeito de penalidades e sanções: ato de inimigo público, guerra, bloqueio, insurreições, levantes, epidemias, avalanches, tempestades, raios, enchentes, perturbações civis, explosões, greves, ou quaisquer outros acontecimentos semelhantes aos acima enumerados, ou de força equivalente, que fujam ao controle razoável de qualquer das partes interessadas, que mesmo diligentemente, não consiga impedir sua ocorrência; </w:t>
      </w:r>
    </w:p>
    <w:p w:rsidR="00761514" w:rsidRPr="00761514" w:rsidRDefault="00761514" w:rsidP="00A21C97">
      <w:pPr>
        <w:widowControl w:val="0"/>
        <w:tabs>
          <w:tab w:val="left" w:pos="2015"/>
        </w:tabs>
        <w:autoSpaceDE w:val="0"/>
        <w:autoSpaceDN w:val="0"/>
        <w:spacing w:line="232" w:lineRule="auto"/>
        <w:ind w:right="237"/>
        <w:jc w:val="both"/>
        <w:rPr>
          <w:rFonts w:ascii="Arial" w:hAnsi="Arial" w:cs="Arial"/>
          <w:sz w:val="16"/>
          <w:szCs w:val="16"/>
        </w:rPr>
      </w:pPr>
      <w:r w:rsidRPr="00761514">
        <w:rPr>
          <w:rFonts w:ascii="Arial" w:hAnsi="Arial" w:cs="Arial"/>
          <w:sz w:val="16"/>
          <w:szCs w:val="16"/>
        </w:rPr>
        <w:t xml:space="preserve">9.14. A Contratada deverá comunicar ao IPERON a ocorrência da inexecução do ajuste por motivo de força maior/caso fortuito, dentro do prazo de 02 (dois) dias de sua verificação e apresentar os documentos da respectiva comprovação, em até 05 (cinco) dias contados do evento, sob pena de não serem considerados os motivos alegados; </w:t>
      </w:r>
    </w:p>
    <w:p w:rsidR="00761514" w:rsidRDefault="00761514" w:rsidP="00A21C97">
      <w:pPr>
        <w:widowControl w:val="0"/>
        <w:tabs>
          <w:tab w:val="left" w:pos="2015"/>
        </w:tabs>
        <w:autoSpaceDE w:val="0"/>
        <w:autoSpaceDN w:val="0"/>
        <w:spacing w:line="232" w:lineRule="auto"/>
        <w:ind w:right="237"/>
        <w:jc w:val="both"/>
        <w:rPr>
          <w:rFonts w:ascii="Arial" w:hAnsi="Arial" w:cs="Arial"/>
          <w:sz w:val="16"/>
          <w:szCs w:val="16"/>
        </w:rPr>
      </w:pPr>
      <w:r w:rsidRPr="00761514">
        <w:rPr>
          <w:rFonts w:ascii="Arial" w:hAnsi="Arial" w:cs="Arial"/>
          <w:sz w:val="16"/>
          <w:szCs w:val="16"/>
        </w:rPr>
        <w:t>9.15. A Contratante no prazo máximo de até 05 (cinco) dias consecutivos, contados do recebimento dos documentos de comprovação, deverá aceitar ou recusar os motivos alegados, dando por escrito às razões de sua eventual aceitação ou recusa;</w:t>
      </w:r>
    </w:p>
    <w:p w:rsidR="00252DDF" w:rsidRDefault="00252DDF" w:rsidP="00A21C97">
      <w:pPr>
        <w:widowControl w:val="0"/>
        <w:tabs>
          <w:tab w:val="left" w:pos="2015"/>
        </w:tabs>
        <w:autoSpaceDE w:val="0"/>
        <w:autoSpaceDN w:val="0"/>
        <w:spacing w:line="232" w:lineRule="auto"/>
        <w:ind w:right="237"/>
        <w:jc w:val="both"/>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 xml:space="preserve">As aquisições ou contratações adicionais não poderão exceder, por órgão ou </w:t>
      </w:r>
      <w:r w:rsidR="000D4F96">
        <w:rPr>
          <w:rFonts w:ascii="Arial" w:hAnsi="Arial" w:cs="Arial"/>
          <w:color w:val="000000"/>
          <w:sz w:val="16"/>
          <w:szCs w:val="16"/>
        </w:rPr>
        <w:t>entidade, a 50</w:t>
      </w:r>
      <w:r w:rsidR="00334F76" w:rsidRPr="00263325">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w:t>
      </w:r>
      <w:r w:rsidR="000D4F96">
        <w:rPr>
          <w:rFonts w:ascii="Arial" w:eastAsia="Times New Roman" w:hAnsi="Arial" w:cs="Arial"/>
          <w:kern w:val="0"/>
          <w:sz w:val="16"/>
          <w:szCs w:val="16"/>
          <w:lang w:eastAsia="pt-BR" w:bidi="ar-SA"/>
        </w:rPr>
        <w:t>dobro</w:t>
      </w:r>
      <w:r w:rsidR="00334F76" w:rsidRPr="00263325">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lastRenderedPageBreak/>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Default="009D2314" w:rsidP="009D2314">
      <w:pPr>
        <w:pStyle w:val="Corpodetexto3"/>
        <w:tabs>
          <w:tab w:val="left" w:pos="900"/>
        </w:tabs>
        <w:ind w:right="47"/>
        <w:rPr>
          <w:rFonts w:ascii="Arial" w:hAnsi="Arial" w:cs="Arial"/>
          <w:sz w:val="16"/>
          <w:szCs w:val="16"/>
        </w:rPr>
      </w:pPr>
    </w:p>
    <w:p w:rsidR="006E7311" w:rsidRDefault="006E7311" w:rsidP="009D2314">
      <w:pPr>
        <w:pStyle w:val="Corpodetexto3"/>
        <w:tabs>
          <w:tab w:val="left" w:pos="900"/>
        </w:tabs>
        <w:ind w:right="47"/>
        <w:rPr>
          <w:rFonts w:ascii="Arial" w:hAnsi="Arial" w:cs="Arial"/>
          <w:sz w:val="16"/>
          <w:szCs w:val="16"/>
        </w:rPr>
      </w:pPr>
    </w:p>
    <w:p w:rsidR="006E7311" w:rsidRPr="00263325" w:rsidRDefault="006E7311"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2949C9" w:rsidRDefault="00E55663" w:rsidP="009D2314">
      <w:pPr>
        <w:jc w:val="both"/>
        <w:rPr>
          <w:rFonts w:ascii="Arial" w:hAnsi="Arial" w:cs="Arial"/>
          <w:bCs/>
          <w:sz w:val="16"/>
          <w:szCs w:val="16"/>
        </w:rPr>
      </w:pPr>
      <w:r>
        <w:rPr>
          <w:rStyle w:val="Forte"/>
          <w:rFonts w:ascii="Arial" w:eastAsiaTheme="majorEastAsia" w:hAnsi="Arial" w:cs="Arial"/>
          <w:sz w:val="16"/>
          <w:szCs w:val="16"/>
        </w:rPr>
        <w:t>IPERON</w:t>
      </w:r>
      <w:r w:rsidR="006E7311" w:rsidRPr="002949C9">
        <w:rPr>
          <w:rStyle w:val="Forte"/>
          <w:rFonts w:ascii="Arial" w:eastAsiaTheme="majorEastAsia" w:hAnsi="Arial" w:cs="Arial"/>
          <w:sz w:val="16"/>
          <w:szCs w:val="16"/>
        </w:rPr>
        <w:t xml:space="preserve"> – </w:t>
      </w:r>
      <w:r w:rsidR="002949C9" w:rsidRPr="002949C9">
        <w:rPr>
          <w:rFonts w:ascii="Arial" w:hAnsi="Arial" w:cs="Arial"/>
          <w:sz w:val="16"/>
          <w:szCs w:val="16"/>
        </w:rPr>
        <w:t>Instituto de Previdência dos Servidores Públicos do Estado de Rondônia</w:t>
      </w:r>
      <w:r w:rsidR="006E7311" w:rsidRPr="002949C9">
        <w:rPr>
          <w:rStyle w:val="Forte"/>
          <w:rFonts w:ascii="Arial" w:eastAsiaTheme="majorEastAsia" w:hAnsi="Arial" w:cs="Arial"/>
          <w:sz w:val="16"/>
          <w:szCs w:val="16"/>
        </w:rPr>
        <w:t>.</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BF2F01" w:rsidRDefault="00BF2F01" w:rsidP="00526790">
      <w:pPr>
        <w:ind w:right="47"/>
        <w:jc w:val="both"/>
        <w:rPr>
          <w:rFonts w:ascii="Arial" w:hAnsi="Arial" w:cs="Arial"/>
          <w:b/>
          <w:bCs/>
          <w:sz w:val="10"/>
          <w:szCs w:val="10"/>
        </w:rPr>
      </w:pPr>
    </w:p>
    <w:p w:rsidR="00C50BF7" w:rsidRPr="006E7311" w:rsidRDefault="00BF2F01" w:rsidP="00526790">
      <w:pPr>
        <w:ind w:right="47"/>
        <w:jc w:val="both"/>
        <w:rPr>
          <w:rFonts w:ascii="Arial" w:hAnsi="Arial" w:cs="Arial"/>
          <w:b/>
          <w:bCs/>
          <w:sz w:val="10"/>
          <w:szCs w:val="10"/>
        </w:rPr>
      </w:pPr>
      <w:r>
        <w:rPr>
          <w:rFonts w:ascii="Arial" w:hAnsi="Arial" w:cs="Arial"/>
          <w:b/>
          <w:bCs/>
          <w:sz w:val="10"/>
          <w:szCs w:val="10"/>
        </w:rPr>
        <w:t>FBM</w:t>
      </w:r>
      <w:r w:rsidR="002660D3" w:rsidRPr="006E7311">
        <w:rPr>
          <w:rFonts w:ascii="Arial" w:hAnsi="Arial" w:cs="Arial"/>
          <w:b/>
          <w:bCs/>
          <w:sz w:val="10"/>
          <w:szCs w:val="10"/>
        </w:rPr>
        <w:t>/</w:t>
      </w:r>
      <w:r w:rsidR="00BA5836" w:rsidRPr="006E7311">
        <w:rPr>
          <w:rFonts w:ascii="Arial" w:hAnsi="Arial" w:cs="Arial"/>
          <w:b/>
          <w:bCs/>
          <w:sz w:val="10"/>
          <w:szCs w:val="10"/>
        </w:rPr>
        <w:t>SRP</w:t>
      </w:r>
    </w:p>
    <w:sectPr w:rsidR="00C50BF7" w:rsidRPr="006E731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663" w:rsidRDefault="00E55663">
      <w:r>
        <w:separator/>
      </w:r>
    </w:p>
  </w:endnote>
  <w:endnote w:type="continuationSeparator" w:id="0">
    <w:p w:rsidR="00E55663" w:rsidRDefault="00E556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663" w:rsidRDefault="00E55663">
      <w:r>
        <w:separator/>
      </w:r>
    </w:p>
  </w:footnote>
  <w:footnote w:type="continuationSeparator" w:id="0">
    <w:p w:rsidR="00E55663" w:rsidRDefault="00E556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663" w:rsidRDefault="00E5566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C34202"/>
    <w:multiLevelType w:val="hybridMultilevel"/>
    <w:tmpl w:val="EA520D72"/>
    <w:lvl w:ilvl="0" w:tplc="2FAA0144">
      <w:start w:val="1"/>
      <w:numFmt w:val="lowerLetter"/>
      <w:lvlText w:val="%1)"/>
      <w:lvlJc w:val="left"/>
      <w:pPr>
        <w:ind w:left="248" w:hanging="248"/>
      </w:pPr>
      <w:rPr>
        <w:rFonts w:ascii="Arial" w:eastAsia="Calibri" w:hAnsi="Arial" w:cs="Arial" w:hint="default"/>
        <w:b/>
        <w:bCs/>
        <w:spacing w:val="-7"/>
        <w:w w:val="100"/>
        <w:sz w:val="16"/>
        <w:szCs w:val="16"/>
        <w:lang w:val="pt-BR" w:eastAsia="pt-PT" w:bidi="pt-PT"/>
      </w:rPr>
    </w:lvl>
    <w:lvl w:ilvl="1" w:tplc="F034B924">
      <w:numFmt w:val="bullet"/>
      <w:lvlText w:val="•"/>
      <w:lvlJc w:val="left"/>
      <w:pPr>
        <w:ind w:left="703" w:hanging="248"/>
      </w:pPr>
      <w:rPr>
        <w:rFonts w:hint="default"/>
        <w:lang w:val="pt-PT" w:eastAsia="pt-PT" w:bidi="pt-PT"/>
      </w:rPr>
    </w:lvl>
    <w:lvl w:ilvl="2" w:tplc="4644EAC4">
      <w:numFmt w:val="bullet"/>
      <w:lvlText w:val="•"/>
      <w:lvlJc w:val="left"/>
      <w:pPr>
        <w:ind w:left="1589" w:hanging="248"/>
      </w:pPr>
      <w:rPr>
        <w:rFonts w:hint="default"/>
        <w:lang w:val="pt-PT" w:eastAsia="pt-PT" w:bidi="pt-PT"/>
      </w:rPr>
    </w:lvl>
    <w:lvl w:ilvl="3" w:tplc="0682160E">
      <w:numFmt w:val="bullet"/>
      <w:lvlText w:val="•"/>
      <w:lvlJc w:val="left"/>
      <w:pPr>
        <w:ind w:left="2475" w:hanging="248"/>
      </w:pPr>
      <w:rPr>
        <w:rFonts w:hint="default"/>
        <w:lang w:val="pt-PT" w:eastAsia="pt-PT" w:bidi="pt-PT"/>
      </w:rPr>
    </w:lvl>
    <w:lvl w:ilvl="4" w:tplc="9EDCEE6A">
      <w:numFmt w:val="bullet"/>
      <w:lvlText w:val="•"/>
      <w:lvlJc w:val="left"/>
      <w:pPr>
        <w:ind w:left="3361" w:hanging="248"/>
      </w:pPr>
      <w:rPr>
        <w:rFonts w:hint="default"/>
        <w:lang w:val="pt-PT" w:eastAsia="pt-PT" w:bidi="pt-PT"/>
      </w:rPr>
    </w:lvl>
    <w:lvl w:ilvl="5" w:tplc="1408EF10">
      <w:numFmt w:val="bullet"/>
      <w:lvlText w:val="•"/>
      <w:lvlJc w:val="left"/>
      <w:pPr>
        <w:ind w:left="4247" w:hanging="248"/>
      </w:pPr>
      <w:rPr>
        <w:rFonts w:hint="default"/>
        <w:lang w:val="pt-PT" w:eastAsia="pt-PT" w:bidi="pt-PT"/>
      </w:rPr>
    </w:lvl>
    <w:lvl w:ilvl="6" w:tplc="E80EEB5C">
      <w:numFmt w:val="bullet"/>
      <w:lvlText w:val="•"/>
      <w:lvlJc w:val="left"/>
      <w:pPr>
        <w:ind w:left="5133" w:hanging="248"/>
      </w:pPr>
      <w:rPr>
        <w:rFonts w:hint="default"/>
        <w:lang w:val="pt-PT" w:eastAsia="pt-PT" w:bidi="pt-PT"/>
      </w:rPr>
    </w:lvl>
    <w:lvl w:ilvl="7" w:tplc="D6504152">
      <w:numFmt w:val="bullet"/>
      <w:lvlText w:val="•"/>
      <w:lvlJc w:val="left"/>
      <w:pPr>
        <w:ind w:left="6019" w:hanging="248"/>
      </w:pPr>
      <w:rPr>
        <w:rFonts w:hint="default"/>
        <w:lang w:val="pt-PT" w:eastAsia="pt-PT" w:bidi="pt-PT"/>
      </w:rPr>
    </w:lvl>
    <w:lvl w:ilvl="8" w:tplc="4CBE8A64">
      <w:numFmt w:val="bullet"/>
      <w:lvlText w:val="•"/>
      <w:lvlJc w:val="left"/>
      <w:pPr>
        <w:ind w:left="6905" w:hanging="248"/>
      </w:pPr>
      <w:rPr>
        <w:rFonts w:hint="default"/>
        <w:lang w:val="pt-PT" w:eastAsia="pt-PT" w:bidi="pt-PT"/>
      </w:rPr>
    </w:lvl>
  </w:abstractNum>
  <w:abstractNum w:abstractNumId="9">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AF3867"/>
    <w:multiLevelType w:val="multilevel"/>
    <w:tmpl w:val="16564CD8"/>
    <w:lvl w:ilvl="0">
      <w:start w:val="17"/>
      <w:numFmt w:val="decimal"/>
      <w:lvlText w:val="%1"/>
      <w:lvlJc w:val="left"/>
      <w:pPr>
        <w:ind w:left="360" w:hanging="360"/>
      </w:pPr>
      <w:rPr>
        <w:rFonts w:hint="default"/>
      </w:rPr>
    </w:lvl>
    <w:lvl w:ilvl="1">
      <w:start w:val="3"/>
      <w:numFmt w:val="decimal"/>
      <w:lvlText w:val="%1.%2"/>
      <w:lvlJc w:val="left"/>
      <w:pPr>
        <w:ind w:left="87" w:hanging="360"/>
      </w:pPr>
      <w:rPr>
        <w:rFonts w:hint="default"/>
      </w:rPr>
    </w:lvl>
    <w:lvl w:ilvl="2">
      <w:start w:val="1"/>
      <w:numFmt w:val="decimal"/>
      <w:lvlText w:val="%1.%2.%3"/>
      <w:lvlJc w:val="left"/>
      <w:pPr>
        <w:ind w:left="-186" w:hanging="360"/>
      </w:pPr>
      <w:rPr>
        <w:rFonts w:hint="default"/>
      </w:rPr>
    </w:lvl>
    <w:lvl w:ilvl="3">
      <w:start w:val="1"/>
      <w:numFmt w:val="decimal"/>
      <w:lvlText w:val="%1.%2.%3.%4"/>
      <w:lvlJc w:val="left"/>
      <w:pPr>
        <w:ind w:left="-99" w:hanging="720"/>
      </w:pPr>
      <w:rPr>
        <w:rFonts w:hint="default"/>
      </w:rPr>
    </w:lvl>
    <w:lvl w:ilvl="4">
      <w:start w:val="1"/>
      <w:numFmt w:val="decimal"/>
      <w:lvlText w:val="%1.%2.%3.%4.%5"/>
      <w:lvlJc w:val="left"/>
      <w:pPr>
        <w:ind w:left="-372" w:hanging="720"/>
      </w:pPr>
      <w:rPr>
        <w:rFonts w:hint="default"/>
      </w:rPr>
    </w:lvl>
    <w:lvl w:ilvl="5">
      <w:start w:val="1"/>
      <w:numFmt w:val="decimal"/>
      <w:lvlText w:val="%1.%2.%3.%4.%5.%6"/>
      <w:lvlJc w:val="left"/>
      <w:pPr>
        <w:ind w:left="-285" w:hanging="1080"/>
      </w:pPr>
      <w:rPr>
        <w:rFonts w:hint="default"/>
      </w:rPr>
    </w:lvl>
    <w:lvl w:ilvl="6">
      <w:start w:val="1"/>
      <w:numFmt w:val="decimal"/>
      <w:lvlText w:val="%1.%2.%3.%4.%5.%6.%7"/>
      <w:lvlJc w:val="left"/>
      <w:pPr>
        <w:ind w:left="-558" w:hanging="1080"/>
      </w:pPr>
      <w:rPr>
        <w:rFonts w:hint="default"/>
      </w:rPr>
    </w:lvl>
    <w:lvl w:ilvl="7">
      <w:start w:val="1"/>
      <w:numFmt w:val="decimal"/>
      <w:lvlText w:val="%1.%2.%3.%4.%5.%6.%7.%8"/>
      <w:lvlJc w:val="left"/>
      <w:pPr>
        <w:ind w:left="-831" w:hanging="1080"/>
      </w:pPr>
      <w:rPr>
        <w:rFonts w:hint="default"/>
      </w:rPr>
    </w:lvl>
    <w:lvl w:ilvl="8">
      <w:start w:val="1"/>
      <w:numFmt w:val="decimal"/>
      <w:lvlText w:val="%1.%2.%3.%4.%5.%6.%7.%8.%9"/>
      <w:lvlJc w:val="left"/>
      <w:pPr>
        <w:ind w:left="-744" w:hanging="1440"/>
      </w:pPr>
      <w:rPr>
        <w:rFonts w:hint="default"/>
      </w:rPr>
    </w:lvl>
  </w:abstractNum>
  <w:abstractNum w:abstractNumId="13">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7A37DE7"/>
    <w:multiLevelType w:val="multilevel"/>
    <w:tmpl w:val="69FA39C2"/>
    <w:lvl w:ilvl="0">
      <w:start w:val="17"/>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F5B15CF"/>
    <w:multiLevelType w:val="multilevel"/>
    <w:tmpl w:val="FABC8024"/>
    <w:lvl w:ilvl="0">
      <w:start w:val="17"/>
      <w:numFmt w:val="decimal"/>
      <w:lvlText w:val="%1"/>
      <w:lvlJc w:val="left"/>
      <w:pPr>
        <w:ind w:left="220" w:hanging="493"/>
      </w:pPr>
      <w:rPr>
        <w:rFonts w:hint="default"/>
        <w:lang w:val="pt-PT" w:eastAsia="pt-PT" w:bidi="pt-PT"/>
      </w:rPr>
    </w:lvl>
    <w:lvl w:ilvl="1">
      <w:start w:val="2"/>
      <w:numFmt w:val="decimal"/>
      <w:lvlText w:val="%1.%2"/>
      <w:lvlJc w:val="left"/>
      <w:pPr>
        <w:ind w:left="220" w:hanging="493"/>
      </w:pPr>
      <w:rPr>
        <w:rFonts w:ascii="Arial" w:eastAsia="Calibri" w:hAnsi="Arial" w:cs="Arial" w:hint="default"/>
        <w:b/>
        <w:bCs/>
        <w:w w:val="100"/>
        <w:sz w:val="16"/>
        <w:szCs w:val="16"/>
        <w:lang w:val="pt-BR" w:eastAsia="pt-PT" w:bidi="pt-PT"/>
      </w:rPr>
    </w:lvl>
    <w:lvl w:ilvl="2">
      <w:numFmt w:val="bullet"/>
      <w:lvlText w:val="•"/>
      <w:lvlJc w:val="left"/>
      <w:pPr>
        <w:ind w:left="2323" w:hanging="493"/>
      </w:pPr>
      <w:rPr>
        <w:rFonts w:hint="default"/>
        <w:lang w:val="pt-PT" w:eastAsia="pt-PT" w:bidi="pt-PT"/>
      </w:rPr>
    </w:lvl>
    <w:lvl w:ilvl="3">
      <w:numFmt w:val="bullet"/>
      <w:lvlText w:val="•"/>
      <w:lvlJc w:val="left"/>
      <w:pPr>
        <w:ind w:left="3375" w:hanging="493"/>
      </w:pPr>
      <w:rPr>
        <w:rFonts w:hint="default"/>
        <w:lang w:val="pt-PT" w:eastAsia="pt-PT" w:bidi="pt-PT"/>
      </w:rPr>
    </w:lvl>
    <w:lvl w:ilvl="4">
      <w:numFmt w:val="bullet"/>
      <w:lvlText w:val="•"/>
      <w:lvlJc w:val="left"/>
      <w:pPr>
        <w:ind w:left="4427" w:hanging="493"/>
      </w:pPr>
      <w:rPr>
        <w:rFonts w:hint="default"/>
        <w:lang w:val="pt-PT" w:eastAsia="pt-PT" w:bidi="pt-PT"/>
      </w:rPr>
    </w:lvl>
    <w:lvl w:ilvl="5">
      <w:numFmt w:val="bullet"/>
      <w:lvlText w:val="•"/>
      <w:lvlJc w:val="left"/>
      <w:pPr>
        <w:ind w:left="5479" w:hanging="493"/>
      </w:pPr>
      <w:rPr>
        <w:rFonts w:hint="default"/>
        <w:lang w:val="pt-PT" w:eastAsia="pt-PT" w:bidi="pt-PT"/>
      </w:rPr>
    </w:lvl>
    <w:lvl w:ilvl="6">
      <w:numFmt w:val="bullet"/>
      <w:lvlText w:val="•"/>
      <w:lvlJc w:val="left"/>
      <w:pPr>
        <w:ind w:left="6531" w:hanging="493"/>
      </w:pPr>
      <w:rPr>
        <w:rFonts w:hint="default"/>
        <w:lang w:val="pt-PT" w:eastAsia="pt-PT" w:bidi="pt-PT"/>
      </w:rPr>
    </w:lvl>
    <w:lvl w:ilvl="7">
      <w:numFmt w:val="bullet"/>
      <w:lvlText w:val="•"/>
      <w:lvlJc w:val="left"/>
      <w:pPr>
        <w:ind w:left="7583" w:hanging="493"/>
      </w:pPr>
      <w:rPr>
        <w:rFonts w:hint="default"/>
        <w:lang w:val="pt-PT" w:eastAsia="pt-PT" w:bidi="pt-PT"/>
      </w:rPr>
    </w:lvl>
    <w:lvl w:ilvl="8">
      <w:numFmt w:val="bullet"/>
      <w:lvlText w:val="•"/>
      <w:lvlJc w:val="left"/>
      <w:pPr>
        <w:ind w:left="8635" w:hanging="493"/>
      </w:pPr>
      <w:rPr>
        <w:rFonts w:hint="default"/>
        <w:lang w:val="pt-PT" w:eastAsia="pt-PT" w:bidi="pt-PT"/>
      </w:rPr>
    </w:lvl>
  </w:abstractNum>
  <w:abstractNum w:abstractNumId="24">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F4B0395"/>
    <w:multiLevelType w:val="multilevel"/>
    <w:tmpl w:val="3D2E8CAE"/>
    <w:lvl w:ilvl="0">
      <w:start w:val="1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0A4B56"/>
    <w:multiLevelType w:val="hybridMultilevel"/>
    <w:tmpl w:val="BEB22C26"/>
    <w:lvl w:ilvl="0" w:tplc="26A299C0">
      <w:start w:val="1"/>
      <w:numFmt w:val="lowerLetter"/>
      <w:lvlText w:val="%1."/>
      <w:lvlJc w:val="left"/>
      <w:pPr>
        <w:ind w:left="220" w:hanging="248"/>
      </w:pPr>
      <w:rPr>
        <w:rFonts w:ascii="Calibri" w:eastAsia="Calibri" w:hAnsi="Calibri" w:cs="Calibri" w:hint="default"/>
        <w:b/>
        <w:bCs/>
        <w:w w:val="100"/>
        <w:sz w:val="24"/>
        <w:szCs w:val="24"/>
        <w:lang w:val="pt-PT" w:eastAsia="pt-PT" w:bidi="pt-PT"/>
      </w:rPr>
    </w:lvl>
    <w:lvl w:ilvl="1" w:tplc="D326E3E0">
      <w:numFmt w:val="bullet"/>
      <w:lvlText w:val="•"/>
      <w:lvlJc w:val="left"/>
      <w:pPr>
        <w:ind w:left="1271" w:hanging="248"/>
      </w:pPr>
      <w:rPr>
        <w:rFonts w:hint="default"/>
        <w:lang w:val="pt-PT" w:eastAsia="pt-PT" w:bidi="pt-PT"/>
      </w:rPr>
    </w:lvl>
    <w:lvl w:ilvl="2" w:tplc="AA449348">
      <w:numFmt w:val="bullet"/>
      <w:lvlText w:val="•"/>
      <w:lvlJc w:val="left"/>
      <w:pPr>
        <w:ind w:left="2323" w:hanging="248"/>
      </w:pPr>
      <w:rPr>
        <w:rFonts w:hint="default"/>
        <w:lang w:val="pt-PT" w:eastAsia="pt-PT" w:bidi="pt-PT"/>
      </w:rPr>
    </w:lvl>
    <w:lvl w:ilvl="3" w:tplc="AD1A50B8">
      <w:numFmt w:val="bullet"/>
      <w:lvlText w:val="•"/>
      <w:lvlJc w:val="left"/>
      <w:pPr>
        <w:ind w:left="3375" w:hanging="248"/>
      </w:pPr>
      <w:rPr>
        <w:rFonts w:hint="default"/>
        <w:lang w:val="pt-PT" w:eastAsia="pt-PT" w:bidi="pt-PT"/>
      </w:rPr>
    </w:lvl>
    <w:lvl w:ilvl="4" w:tplc="008C783E">
      <w:numFmt w:val="bullet"/>
      <w:lvlText w:val="•"/>
      <w:lvlJc w:val="left"/>
      <w:pPr>
        <w:ind w:left="4427" w:hanging="248"/>
      </w:pPr>
      <w:rPr>
        <w:rFonts w:hint="default"/>
        <w:lang w:val="pt-PT" w:eastAsia="pt-PT" w:bidi="pt-PT"/>
      </w:rPr>
    </w:lvl>
    <w:lvl w:ilvl="5" w:tplc="6A409F8A">
      <w:numFmt w:val="bullet"/>
      <w:lvlText w:val="•"/>
      <w:lvlJc w:val="left"/>
      <w:pPr>
        <w:ind w:left="5479" w:hanging="248"/>
      </w:pPr>
      <w:rPr>
        <w:rFonts w:hint="default"/>
        <w:lang w:val="pt-PT" w:eastAsia="pt-PT" w:bidi="pt-PT"/>
      </w:rPr>
    </w:lvl>
    <w:lvl w:ilvl="6" w:tplc="1D7687D8">
      <w:numFmt w:val="bullet"/>
      <w:lvlText w:val="•"/>
      <w:lvlJc w:val="left"/>
      <w:pPr>
        <w:ind w:left="6531" w:hanging="248"/>
      </w:pPr>
      <w:rPr>
        <w:rFonts w:hint="default"/>
        <w:lang w:val="pt-PT" w:eastAsia="pt-PT" w:bidi="pt-PT"/>
      </w:rPr>
    </w:lvl>
    <w:lvl w:ilvl="7" w:tplc="F93650A0">
      <w:numFmt w:val="bullet"/>
      <w:lvlText w:val="•"/>
      <w:lvlJc w:val="left"/>
      <w:pPr>
        <w:ind w:left="7583" w:hanging="248"/>
      </w:pPr>
      <w:rPr>
        <w:rFonts w:hint="default"/>
        <w:lang w:val="pt-PT" w:eastAsia="pt-PT" w:bidi="pt-PT"/>
      </w:rPr>
    </w:lvl>
    <w:lvl w:ilvl="8" w:tplc="77DEF972">
      <w:numFmt w:val="bullet"/>
      <w:lvlText w:val="•"/>
      <w:lvlJc w:val="left"/>
      <w:pPr>
        <w:ind w:left="8635" w:hanging="248"/>
      </w:pPr>
      <w:rPr>
        <w:rFonts w:hint="default"/>
        <w:lang w:val="pt-PT" w:eastAsia="pt-PT" w:bidi="pt-PT"/>
      </w:rPr>
    </w:lvl>
  </w:abstractNum>
  <w:abstractNum w:abstractNumId="36">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D51621D"/>
    <w:multiLevelType w:val="multilevel"/>
    <w:tmpl w:val="30E05AC0"/>
    <w:lvl w:ilvl="0">
      <w:start w:val="17"/>
      <w:numFmt w:val="decimal"/>
      <w:lvlText w:val="%1."/>
      <w:lvlJc w:val="left"/>
      <w:pPr>
        <w:ind w:left="377" w:hanging="377"/>
        <w:jc w:val="right"/>
      </w:pPr>
      <w:rPr>
        <w:rFonts w:ascii="Arial" w:eastAsia="Calibri" w:hAnsi="Arial" w:cs="Arial" w:hint="default"/>
        <w:b/>
        <w:bCs/>
        <w:w w:val="100"/>
        <w:sz w:val="16"/>
        <w:szCs w:val="16"/>
        <w:lang w:val="pt-PT" w:eastAsia="pt-PT" w:bidi="pt-PT"/>
      </w:rPr>
    </w:lvl>
    <w:lvl w:ilvl="1">
      <w:start w:val="1"/>
      <w:numFmt w:val="decimal"/>
      <w:lvlText w:val="%1.%2"/>
      <w:lvlJc w:val="left"/>
      <w:pPr>
        <w:ind w:left="377" w:hanging="493"/>
      </w:pPr>
      <w:rPr>
        <w:rFonts w:ascii="Calibri" w:eastAsia="Calibri" w:hAnsi="Calibri" w:cs="Calibri" w:hint="default"/>
        <w:b/>
        <w:bCs/>
        <w:w w:val="100"/>
        <w:sz w:val="24"/>
        <w:szCs w:val="24"/>
        <w:lang w:val="pt-PT" w:eastAsia="pt-PT" w:bidi="pt-PT"/>
      </w:rPr>
    </w:lvl>
    <w:lvl w:ilvl="2">
      <w:numFmt w:val="bullet"/>
      <w:lvlText w:val="•"/>
      <w:lvlJc w:val="left"/>
      <w:pPr>
        <w:ind w:left="1868" w:hanging="493"/>
      </w:pPr>
      <w:rPr>
        <w:rFonts w:hint="default"/>
        <w:lang w:val="pt-PT" w:eastAsia="pt-PT" w:bidi="pt-PT"/>
      </w:rPr>
    </w:lvl>
    <w:lvl w:ilvl="3">
      <w:numFmt w:val="bullet"/>
      <w:lvlText w:val="•"/>
      <w:lvlJc w:val="left"/>
      <w:pPr>
        <w:ind w:left="2819" w:hanging="493"/>
      </w:pPr>
      <w:rPr>
        <w:rFonts w:hint="default"/>
        <w:lang w:val="pt-PT" w:eastAsia="pt-PT" w:bidi="pt-PT"/>
      </w:rPr>
    </w:lvl>
    <w:lvl w:ilvl="4">
      <w:numFmt w:val="bullet"/>
      <w:lvlText w:val="•"/>
      <w:lvlJc w:val="left"/>
      <w:pPr>
        <w:ind w:left="3770" w:hanging="493"/>
      </w:pPr>
      <w:rPr>
        <w:rFonts w:hint="default"/>
        <w:lang w:val="pt-PT" w:eastAsia="pt-PT" w:bidi="pt-PT"/>
      </w:rPr>
    </w:lvl>
    <w:lvl w:ilvl="5">
      <w:numFmt w:val="bullet"/>
      <w:lvlText w:val="•"/>
      <w:lvlJc w:val="left"/>
      <w:pPr>
        <w:ind w:left="4722" w:hanging="493"/>
      </w:pPr>
      <w:rPr>
        <w:rFonts w:hint="default"/>
        <w:lang w:val="pt-PT" w:eastAsia="pt-PT" w:bidi="pt-PT"/>
      </w:rPr>
    </w:lvl>
    <w:lvl w:ilvl="6">
      <w:numFmt w:val="bullet"/>
      <w:lvlText w:val="•"/>
      <w:lvlJc w:val="left"/>
      <w:pPr>
        <w:ind w:left="5673" w:hanging="493"/>
      </w:pPr>
      <w:rPr>
        <w:rFonts w:hint="default"/>
        <w:lang w:val="pt-PT" w:eastAsia="pt-PT" w:bidi="pt-PT"/>
      </w:rPr>
    </w:lvl>
    <w:lvl w:ilvl="7">
      <w:numFmt w:val="bullet"/>
      <w:lvlText w:val="•"/>
      <w:lvlJc w:val="left"/>
      <w:pPr>
        <w:ind w:left="6624" w:hanging="493"/>
      </w:pPr>
      <w:rPr>
        <w:rFonts w:hint="default"/>
        <w:lang w:val="pt-PT" w:eastAsia="pt-PT" w:bidi="pt-PT"/>
      </w:rPr>
    </w:lvl>
    <w:lvl w:ilvl="8">
      <w:numFmt w:val="bullet"/>
      <w:lvlText w:val="•"/>
      <w:lvlJc w:val="left"/>
      <w:pPr>
        <w:ind w:left="7575" w:hanging="493"/>
      </w:pPr>
      <w:rPr>
        <w:rFonts w:hint="default"/>
        <w:lang w:val="pt-PT" w:eastAsia="pt-PT" w:bidi="pt-PT"/>
      </w:rPr>
    </w:lvl>
  </w:abstractNum>
  <w:num w:numId="1">
    <w:abstractNumId w:val="3"/>
  </w:num>
  <w:num w:numId="2">
    <w:abstractNumId w:val="2"/>
    <w:lvlOverride w:ilvl="0">
      <w:startOverride w:val="2"/>
    </w:lvlOverride>
  </w:num>
  <w:num w:numId="3">
    <w:abstractNumId w:val="5"/>
    <w:lvlOverride w:ilvl="0">
      <w:startOverride w:val="3"/>
    </w:lvlOverride>
  </w:num>
  <w:num w:numId="4">
    <w:abstractNumId w:val="26"/>
    <w:lvlOverride w:ilvl="0">
      <w:startOverride w:val="4"/>
    </w:lvlOverride>
  </w:num>
  <w:num w:numId="5">
    <w:abstractNumId w:val="25"/>
    <w:lvlOverride w:ilvl="0">
      <w:startOverride w:val="5"/>
    </w:lvlOverride>
  </w:num>
  <w:num w:numId="6">
    <w:abstractNumId w:val="14"/>
    <w:lvlOverride w:ilvl="0">
      <w:startOverride w:val="6"/>
    </w:lvlOverride>
  </w:num>
  <w:num w:numId="7">
    <w:abstractNumId w:val="11"/>
    <w:lvlOverride w:ilvl="0">
      <w:startOverride w:val="7"/>
    </w:lvlOverride>
  </w:num>
  <w:num w:numId="8">
    <w:abstractNumId w:val="20"/>
    <w:lvlOverride w:ilvl="0">
      <w:startOverride w:val="8"/>
    </w:lvlOverride>
  </w:num>
  <w:num w:numId="9">
    <w:abstractNumId w:val="36"/>
    <w:lvlOverride w:ilvl="0">
      <w:startOverride w:val="9"/>
    </w:lvlOverride>
  </w:num>
  <w:num w:numId="10">
    <w:abstractNumId w:val="30"/>
    <w:lvlOverride w:ilvl="0">
      <w:startOverride w:val="10"/>
    </w:lvlOverride>
  </w:num>
  <w:num w:numId="11">
    <w:abstractNumId w:val="7"/>
    <w:lvlOverride w:ilvl="0">
      <w:startOverride w:val="11"/>
    </w:lvlOverride>
  </w:num>
  <w:num w:numId="12">
    <w:abstractNumId w:val="24"/>
  </w:num>
  <w:num w:numId="13">
    <w:abstractNumId w:val="38"/>
  </w:num>
  <w:num w:numId="14">
    <w:abstractNumId w:val="34"/>
  </w:num>
  <w:num w:numId="15">
    <w:abstractNumId w:val="28"/>
  </w:num>
  <w:num w:numId="16">
    <w:abstractNumId w:val="32"/>
    <w:lvlOverride w:ilvl="0">
      <w:startOverride w:val="2"/>
    </w:lvlOverride>
  </w:num>
  <w:num w:numId="17">
    <w:abstractNumId w:val="37"/>
    <w:lvlOverride w:ilvl="0">
      <w:startOverride w:val="3"/>
    </w:lvlOverride>
  </w:num>
  <w:num w:numId="18">
    <w:abstractNumId w:val="18"/>
    <w:lvlOverride w:ilvl="0">
      <w:startOverride w:val="4"/>
    </w:lvlOverride>
  </w:num>
  <w:num w:numId="19">
    <w:abstractNumId w:val="13"/>
    <w:lvlOverride w:ilvl="0">
      <w:startOverride w:val="5"/>
    </w:lvlOverride>
  </w:num>
  <w:num w:numId="20">
    <w:abstractNumId w:val="16"/>
    <w:lvlOverride w:ilvl="0">
      <w:startOverride w:val="6"/>
    </w:lvlOverride>
  </w:num>
  <w:num w:numId="21">
    <w:abstractNumId w:val="21"/>
    <w:lvlOverride w:ilvl="0">
      <w:startOverride w:val="7"/>
    </w:lvlOverride>
  </w:num>
  <w:num w:numId="22">
    <w:abstractNumId w:val="19"/>
    <w:lvlOverride w:ilvl="0">
      <w:startOverride w:val="8"/>
    </w:lvlOverride>
  </w:num>
  <w:num w:numId="23">
    <w:abstractNumId w:val="17"/>
  </w:num>
  <w:num w:numId="24">
    <w:abstractNumId w:val="40"/>
    <w:lvlOverride w:ilvl="0">
      <w:startOverride w:val="2"/>
    </w:lvlOverride>
  </w:num>
  <w:num w:numId="25">
    <w:abstractNumId w:val="9"/>
    <w:lvlOverride w:ilvl="0">
      <w:startOverride w:val="3"/>
    </w:lvlOverride>
  </w:num>
  <w:num w:numId="26">
    <w:abstractNumId w:val="31"/>
    <w:lvlOverride w:ilvl="0">
      <w:startOverride w:val="4"/>
    </w:lvlOverride>
  </w:num>
  <w:num w:numId="27">
    <w:abstractNumId w:val="33"/>
    <w:lvlOverride w:ilvl="0">
      <w:startOverride w:val="5"/>
    </w:lvlOverride>
  </w:num>
  <w:num w:numId="28">
    <w:abstractNumId w:val="1"/>
    <w:lvlOverride w:ilvl="0">
      <w:startOverride w:val="6"/>
    </w:lvlOverride>
  </w:num>
  <w:num w:numId="29">
    <w:abstractNumId w:val="27"/>
    <w:lvlOverride w:ilvl="0">
      <w:startOverride w:val="7"/>
    </w:lvlOverride>
  </w:num>
  <w:num w:numId="30">
    <w:abstractNumId w:val="39"/>
    <w:lvlOverride w:ilvl="0">
      <w:startOverride w:val="8"/>
    </w:lvlOverride>
  </w:num>
  <w:num w:numId="31">
    <w:abstractNumId w:val="15"/>
    <w:lvlOverride w:ilvl="0">
      <w:startOverride w:val="9"/>
    </w:lvlOverride>
  </w:num>
  <w:num w:numId="32">
    <w:abstractNumId w:val="6"/>
    <w:lvlOverride w:ilvl="0">
      <w:startOverride w:val="10"/>
    </w:lvlOverride>
  </w:num>
  <w:num w:numId="33">
    <w:abstractNumId w:val="10"/>
  </w:num>
  <w:num w:numId="34">
    <w:abstractNumId w:val="4"/>
  </w:num>
  <w:num w:numId="35">
    <w:abstractNumId w:val="35"/>
  </w:num>
  <w:num w:numId="36">
    <w:abstractNumId w:val="8"/>
  </w:num>
  <w:num w:numId="37">
    <w:abstractNumId w:val="23"/>
  </w:num>
  <w:num w:numId="38">
    <w:abstractNumId w:val="41"/>
  </w:num>
  <w:num w:numId="39">
    <w:abstractNumId w:val="12"/>
  </w:num>
  <w:num w:numId="40">
    <w:abstractNumId w:val="29"/>
  </w:num>
  <w:num w:numId="41">
    <w:abstractNumId w:val="2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4F38"/>
    <w:rsid w:val="000D4F96"/>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2DB4"/>
    <w:rsid w:val="00123460"/>
    <w:rsid w:val="00124A53"/>
    <w:rsid w:val="00124F45"/>
    <w:rsid w:val="00125132"/>
    <w:rsid w:val="001256C6"/>
    <w:rsid w:val="00125D50"/>
    <w:rsid w:val="00126BCD"/>
    <w:rsid w:val="001309B5"/>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2F"/>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508D"/>
    <w:rsid w:val="00206244"/>
    <w:rsid w:val="00206819"/>
    <w:rsid w:val="002069DE"/>
    <w:rsid w:val="00211878"/>
    <w:rsid w:val="00213CF2"/>
    <w:rsid w:val="00214276"/>
    <w:rsid w:val="0021596E"/>
    <w:rsid w:val="00220F78"/>
    <w:rsid w:val="00231021"/>
    <w:rsid w:val="0024014B"/>
    <w:rsid w:val="00244983"/>
    <w:rsid w:val="00252DDF"/>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9C9"/>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76A"/>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B625E"/>
    <w:rsid w:val="004C1DF6"/>
    <w:rsid w:val="004C43D9"/>
    <w:rsid w:val="004C7466"/>
    <w:rsid w:val="004D097B"/>
    <w:rsid w:val="004D3087"/>
    <w:rsid w:val="004D3DE4"/>
    <w:rsid w:val="004D4485"/>
    <w:rsid w:val="004D4FEA"/>
    <w:rsid w:val="004E1C68"/>
    <w:rsid w:val="004E3EEB"/>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260"/>
    <w:rsid w:val="00577B89"/>
    <w:rsid w:val="00580D95"/>
    <w:rsid w:val="00581C21"/>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D7C35"/>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46DA"/>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E7311"/>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1514"/>
    <w:rsid w:val="007621A6"/>
    <w:rsid w:val="00762BB9"/>
    <w:rsid w:val="00765955"/>
    <w:rsid w:val="00766492"/>
    <w:rsid w:val="00772640"/>
    <w:rsid w:val="00772B81"/>
    <w:rsid w:val="00774675"/>
    <w:rsid w:val="00781595"/>
    <w:rsid w:val="00781E9A"/>
    <w:rsid w:val="00782950"/>
    <w:rsid w:val="00785256"/>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3CB"/>
    <w:rsid w:val="007B25F0"/>
    <w:rsid w:val="007B31CF"/>
    <w:rsid w:val="007B43A8"/>
    <w:rsid w:val="007C08DF"/>
    <w:rsid w:val="007C0DFA"/>
    <w:rsid w:val="007C135B"/>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D49"/>
    <w:rsid w:val="00866E56"/>
    <w:rsid w:val="008700B2"/>
    <w:rsid w:val="00873EE0"/>
    <w:rsid w:val="00875016"/>
    <w:rsid w:val="00876638"/>
    <w:rsid w:val="00880FC8"/>
    <w:rsid w:val="00881DB1"/>
    <w:rsid w:val="00881F65"/>
    <w:rsid w:val="008828FA"/>
    <w:rsid w:val="00885619"/>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2B9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21C97"/>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2F01"/>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09A9"/>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40DE3"/>
    <w:rsid w:val="00E40F89"/>
    <w:rsid w:val="00E4549A"/>
    <w:rsid w:val="00E464A7"/>
    <w:rsid w:val="00E522A9"/>
    <w:rsid w:val="00E542CE"/>
    <w:rsid w:val="00E54C83"/>
    <w:rsid w:val="00E5566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86885"/>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4C9C"/>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27D83B-D302-406A-BEFE-65B4FCBB3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3067</Words>
  <Characters>16563</Characters>
  <Application>Microsoft Office Word</Application>
  <DocSecurity>0</DocSecurity>
  <Lines>138</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8</cp:revision>
  <cp:lastPrinted>2019-09-04T12:30:00Z</cp:lastPrinted>
  <dcterms:created xsi:type="dcterms:W3CDTF">2019-11-26T16:51:00Z</dcterms:created>
  <dcterms:modified xsi:type="dcterms:W3CDTF">2019-11-28T12:40:00Z</dcterms:modified>
</cp:coreProperties>
</file>