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E4C9C" w:rsidRDefault="009D2314" w:rsidP="009D2314">
      <w:pPr>
        <w:jc w:val="both"/>
        <w:rPr>
          <w:rFonts w:ascii="Arial" w:hAnsi="Arial" w:cs="Arial"/>
          <w:b/>
          <w:color w:val="000000" w:themeColor="text1"/>
          <w:sz w:val="16"/>
          <w:szCs w:val="16"/>
        </w:rPr>
      </w:pPr>
      <w:bookmarkStart w:id="1" w:name="_GoBack"/>
      <w:r w:rsidRPr="00FE4C9C">
        <w:rPr>
          <w:rFonts w:ascii="Arial" w:hAnsi="Arial" w:cs="Arial"/>
          <w:b/>
          <w:bCs/>
          <w:color w:val="000000" w:themeColor="text1"/>
          <w:sz w:val="16"/>
          <w:szCs w:val="16"/>
        </w:rPr>
        <w:t>ATA DE REGISTRO DE PREÇOS</w:t>
      </w:r>
      <w:r w:rsidR="00B46EEC" w:rsidRPr="00FE4C9C">
        <w:rPr>
          <w:rFonts w:ascii="Arial" w:hAnsi="Arial" w:cs="Arial"/>
          <w:b/>
          <w:bCs/>
          <w:color w:val="000000" w:themeColor="text1"/>
          <w:sz w:val="16"/>
          <w:szCs w:val="16"/>
        </w:rPr>
        <w:t xml:space="preserve"> </w:t>
      </w:r>
      <w:r w:rsidRPr="00FE4C9C">
        <w:rPr>
          <w:rFonts w:ascii="Arial" w:hAnsi="Arial" w:cs="Arial"/>
          <w:b/>
          <w:color w:val="000000" w:themeColor="text1"/>
          <w:sz w:val="16"/>
          <w:szCs w:val="16"/>
        </w:rPr>
        <w:t>N°</w:t>
      </w:r>
      <w:r w:rsidR="00B46EEC" w:rsidRPr="00FE4C9C">
        <w:rPr>
          <w:rFonts w:ascii="Arial" w:hAnsi="Arial" w:cs="Arial"/>
          <w:b/>
          <w:color w:val="000000" w:themeColor="text1"/>
          <w:sz w:val="16"/>
          <w:szCs w:val="16"/>
        </w:rPr>
        <w:t xml:space="preserve"> </w:t>
      </w:r>
      <w:r w:rsidR="00EC2E62">
        <w:rPr>
          <w:rFonts w:ascii="Arial" w:hAnsi="Arial" w:cs="Arial"/>
          <w:b/>
          <w:color w:val="000000" w:themeColor="text1"/>
          <w:sz w:val="16"/>
          <w:szCs w:val="16"/>
        </w:rPr>
        <w:t>236</w:t>
      </w:r>
      <w:r w:rsidR="00CF6980" w:rsidRPr="00FE4C9C">
        <w:rPr>
          <w:rFonts w:ascii="Arial" w:hAnsi="Arial" w:cs="Arial"/>
          <w:b/>
          <w:color w:val="000000" w:themeColor="text1"/>
          <w:sz w:val="16"/>
          <w:szCs w:val="16"/>
        </w:rPr>
        <w:t>/</w:t>
      </w:r>
      <w:r w:rsidR="00300900" w:rsidRPr="00FE4C9C">
        <w:rPr>
          <w:rFonts w:ascii="Arial" w:hAnsi="Arial" w:cs="Arial"/>
          <w:b/>
          <w:color w:val="000000" w:themeColor="text1"/>
          <w:sz w:val="16"/>
          <w:szCs w:val="16"/>
        </w:rPr>
        <w:t>201</w:t>
      </w:r>
      <w:r w:rsidR="000D292A" w:rsidRPr="00FE4C9C">
        <w:rPr>
          <w:rFonts w:ascii="Arial" w:hAnsi="Arial" w:cs="Arial"/>
          <w:b/>
          <w:color w:val="000000" w:themeColor="text1"/>
          <w:sz w:val="16"/>
          <w:szCs w:val="16"/>
        </w:rPr>
        <w:t>9</w:t>
      </w:r>
    </w:p>
    <w:p w:rsidR="009D2314"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 xml:space="preserve">PREGÃO </w:t>
      </w:r>
      <w:r w:rsidR="00F23872" w:rsidRPr="00FE4C9C">
        <w:rPr>
          <w:rFonts w:ascii="Arial" w:hAnsi="Arial" w:cs="Arial"/>
          <w:b/>
          <w:bCs/>
          <w:color w:val="000000" w:themeColor="text1"/>
          <w:sz w:val="16"/>
          <w:szCs w:val="16"/>
        </w:rPr>
        <w:t>ELETRÔNICO</w:t>
      </w:r>
      <w:r w:rsidR="006D1053" w:rsidRPr="00FE4C9C">
        <w:rPr>
          <w:rFonts w:ascii="Arial" w:hAnsi="Arial" w:cs="Arial"/>
          <w:b/>
          <w:bCs/>
          <w:color w:val="000000" w:themeColor="text1"/>
          <w:sz w:val="16"/>
          <w:szCs w:val="16"/>
        </w:rPr>
        <w:t xml:space="preserve"> Nº </w:t>
      </w:r>
      <w:r w:rsidR="00EC2E62">
        <w:rPr>
          <w:rFonts w:ascii="Arial" w:hAnsi="Arial" w:cs="Arial"/>
          <w:b/>
          <w:bCs/>
          <w:color w:val="000000" w:themeColor="text1"/>
          <w:sz w:val="16"/>
          <w:szCs w:val="16"/>
        </w:rPr>
        <w:t>228</w:t>
      </w:r>
      <w:r w:rsidR="001140DF" w:rsidRPr="00FE4C9C">
        <w:rPr>
          <w:rFonts w:ascii="Arial" w:hAnsi="Arial" w:cs="Arial"/>
          <w:b/>
          <w:bCs/>
          <w:color w:val="000000" w:themeColor="text1"/>
          <w:sz w:val="16"/>
          <w:szCs w:val="16"/>
        </w:rPr>
        <w:t>/</w:t>
      </w:r>
      <w:r w:rsidR="005925DA" w:rsidRPr="00FE4C9C">
        <w:rPr>
          <w:rFonts w:ascii="Arial" w:hAnsi="Arial" w:cs="Arial"/>
          <w:b/>
          <w:bCs/>
          <w:color w:val="000000" w:themeColor="text1"/>
          <w:sz w:val="16"/>
          <w:szCs w:val="16"/>
        </w:rPr>
        <w:t>201</w:t>
      </w:r>
      <w:r w:rsidR="005D1F9D" w:rsidRPr="00FE4C9C">
        <w:rPr>
          <w:rFonts w:ascii="Arial" w:hAnsi="Arial" w:cs="Arial"/>
          <w:b/>
          <w:bCs/>
          <w:color w:val="000000" w:themeColor="text1"/>
          <w:sz w:val="16"/>
          <w:szCs w:val="16"/>
        </w:rPr>
        <w:t>9</w:t>
      </w:r>
    </w:p>
    <w:p w:rsidR="00145D13"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PROCESSO</w:t>
      </w:r>
      <w:r w:rsidR="00CE0078" w:rsidRPr="00FE4C9C">
        <w:rPr>
          <w:rFonts w:ascii="Arial" w:hAnsi="Arial" w:cs="Arial"/>
          <w:b/>
          <w:bCs/>
          <w:color w:val="000000" w:themeColor="text1"/>
          <w:sz w:val="16"/>
          <w:szCs w:val="16"/>
        </w:rPr>
        <w:t xml:space="preserve"> Nº </w:t>
      </w:r>
      <w:r w:rsidR="00EC2E62" w:rsidRPr="00EC2E62">
        <w:rPr>
          <w:rFonts w:ascii="Arial" w:hAnsi="Arial" w:cs="Arial"/>
          <w:b/>
          <w:bCs/>
          <w:color w:val="000000" w:themeColor="text1"/>
          <w:sz w:val="16"/>
          <w:szCs w:val="16"/>
        </w:rPr>
        <w:t>0009.064557/2019-15</w:t>
      </w:r>
    </w:p>
    <w:p w:rsidR="001309B5" w:rsidRPr="00FE4C9C" w:rsidRDefault="001309B5" w:rsidP="009D2314">
      <w:pPr>
        <w:jc w:val="both"/>
        <w:rPr>
          <w:rFonts w:ascii="Arial" w:hAnsi="Arial" w:cs="Arial"/>
          <w:b/>
          <w:bCs/>
          <w:color w:val="000000" w:themeColor="text1"/>
          <w:sz w:val="16"/>
          <w:szCs w:val="16"/>
        </w:rPr>
      </w:pPr>
    </w:p>
    <w:p w:rsidR="00FE4C9C" w:rsidRPr="00B37739" w:rsidRDefault="00FE4C9C" w:rsidP="00FE4C9C">
      <w:pPr>
        <w:ind w:right="-1"/>
        <w:jc w:val="both"/>
        <w:rPr>
          <w:rFonts w:ascii="Arial" w:hAnsi="Arial" w:cs="Arial"/>
          <w:color w:val="000000" w:themeColor="text1"/>
          <w:sz w:val="16"/>
          <w:szCs w:val="16"/>
        </w:rPr>
      </w:pPr>
      <w:r w:rsidRPr="00B37739">
        <w:rPr>
          <w:rFonts w:ascii="Arial" w:hAnsi="Arial" w:cs="Arial"/>
          <w:color w:val="000000" w:themeColor="text1"/>
          <w:sz w:val="16"/>
          <w:szCs w:val="16"/>
        </w:rPr>
        <w:t xml:space="preserve">Pelo presente instrumento, o </w:t>
      </w:r>
      <w:r w:rsidRPr="00B37739">
        <w:rPr>
          <w:rFonts w:ascii="Arial" w:hAnsi="Arial" w:cs="Arial"/>
          <w:b/>
          <w:color w:val="000000" w:themeColor="text1"/>
          <w:sz w:val="16"/>
          <w:szCs w:val="16"/>
        </w:rPr>
        <w:t>ESTADO DE RONDÔNIA</w:t>
      </w:r>
      <w:r w:rsidRPr="00B37739">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37739">
        <w:rPr>
          <w:rFonts w:ascii="Arial" w:hAnsi="Arial" w:cs="Arial"/>
          <w:b/>
          <w:color w:val="000000" w:themeColor="text1"/>
          <w:sz w:val="16"/>
          <w:szCs w:val="16"/>
        </w:rPr>
        <w:t xml:space="preserve">REGISTRAR O PREÇO </w:t>
      </w:r>
      <w:r w:rsidR="00EC2E62" w:rsidRPr="00EC2E62">
        <w:rPr>
          <w:rFonts w:ascii="Arial" w:hAnsi="Arial" w:cs="Arial"/>
          <w:bCs/>
          <w:sz w:val="16"/>
          <w:szCs w:val="16"/>
        </w:rPr>
        <w:t>para futura e eventual aquisição de material de consumo e permanente (utensílios para cozinha), para atende</w:t>
      </w:r>
      <w:r w:rsidR="00EC2E62">
        <w:rPr>
          <w:rFonts w:ascii="Arial" w:hAnsi="Arial" w:cs="Arial"/>
          <w:bCs/>
          <w:sz w:val="16"/>
          <w:szCs w:val="16"/>
        </w:rPr>
        <w:t>r as Residências Regionais do</w:t>
      </w:r>
      <w:r w:rsidR="00EC2E62" w:rsidRPr="00EC2E62">
        <w:rPr>
          <w:rFonts w:ascii="Arial" w:hAnsi="Arial" w:cs="Arial"/>
          <w:bCs/>
          <w:sz w:val="16"/>
          <w:szCs w:val="16"/>
        </w:rPr>
        <w:t xml:space="preserve"> DER/RO</w:t>
      </w:r>
      <w:r w:rsidR="004B625E" w:rsidRPr="004B625E">
        <w:rPr>
          <w:rFonts w:ascii="Arial" w:hAnsi="Arial" w:cs="Arial"/>
          <w:sz w:val="16"/>
          <w:szCs w:val="16"/>
        </w:rPr>
        <w:t xml:space="preserve">, a fim </w:t>
      </w:r>
      <w:r w:rsidR="004B625E">
        <w:rPr>
          <w:rFonts w:ascii="Arial" w:hAnsi="Arial" w:cs="Arial"/>
          <w:sz w:val="16"/>
          <w:szCs w:val="16"/>
        </w:rPr>
        <w:t>de atender as necessidades do</w:t>
      </w:r>
      <w:r w:rsidR="004B625E" w:rsidRPr="004B625E">
        <w:rPr>
          <w:rFonts w:ascii="Arial" w:hAnsi="Arial" w:cs="Arial"/>
          <w:sz w:val="16"/>
          <w:szCs w:val="16"/>
        </w:rPr>
        <w:t xml:space="preserve"> Instituto de Previdência dos Servidores Públicos do Estado de Rondônia</w:t>
      </w:r>
      <w:r w:rsidR="004B625E">
        <w:rPr>
          <w:rFonts w:ascii="Arial" w:hAnsi="Arial" w:cs="Arial"/>
          <w:sz w:val="16"/>
          <w:szCs w:val="16"/>
        </w:rPr>
        <w:t xml:space="preserve"> - IPERON</w:t>
      </w:r>
      <w:r w:rsidRPr="00B37739">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B37739" w:rsidRDefault="00FE4C9C" w:rsidP="00FE4C9C">
      <w:pPr>
        <w:jc w:val="both"/>
        <w:rPr>
          <w:rFonts w:ascii="Arial" w:hAnsi="Arial" w:cs="Arial"/>
          <w:color w:val="000000" w:themeColor="text1"/>
          <w:sz w:val="16"/>
          <w:szCs w:val="16"/>
        </w:rPr>
      </w:pPr>
    </w:p>
    <w:p w:rsidR="00FE4C9C" w:rsidRPr="00B37739" w:rsidRDefault="00FE4C9C" w:rsidP="00FE4C9C">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 xml:space="preserve">1. DO OBJETO </w:t>
      </w:r>
    </w:p>
    <w:p w:rsidR="00137C8A" w:rsidRDefault="00FE4C9C" w:rsidP="00137C8A">
      <w:pPr>
        <w:ind w:right="-1"/>
        <w:jc w:val="both"/>
        <w:rPr>
          <w:rFonts w:ascii="Arial" w:hAnsi="Arial" w:cs="Arial"/>
          <w:bCs/>
          <w:sz w:val="16"/>
          <w:szCs w:val="16"/>
        </w:rPr>
      </w:pPr>
      <w:r w:rsidRPr="00F86885">
        <w:rPr>
          <w:rFonts w:ascii="Arial" w:hAnsi="Arial" w:cs="Arial"/>
          <w:b/>
          <w:color w:val="000000" w:themeColor="text1"/>
          <w:sz w:val="16"/>
          <w:szCs w:val="16"/>
        </w:rPr>
        <w:t>REGISTRO DE PREÇO</w:t>
      </w:r>
      <w:r w:rsidRPr="00B37739">
        <w:rPr>
          <w:rFonts w:ascii="Arial" w:hAnsi="Arial" w:cs="Arial"/>
          <w:color w:val="000000" w:themeColor="text1"/>
          <w:sz w:val="16"/>
          <w:szCs w:val="16"/>
        </w:rPr>
        <w:t xml:space="preserve"> </w:t>
      </w:r>
      <w:r w:rsidR="00EC2E62" w:rsidRPr="00EC2E62">
        <w:rPr>
          <w:rFonts w:ascii="Arial" w:hAnsi="Arial" w:cs="Arial"/>
          <w:bCs/>
          <w:sz w:val="16"/>
          <w:szCs w:val="16"/>
        </w:rPr>
        <w:t>para futura e eventual aquisição de material de consumo e permanente (utensílios para cozinha), para atende</w:t>
      </w:r>
      <w:r w:rsidR="00EC2E62">
        <w:rPr>
          <w:rFonts w:ascii="Arial" w:hAnsi="Arial" w:cs="Arial"/>
          <w:bCs/>
          <w:sz w:val="16"/>
          <w:szCs w:val="16"/>
        </w:rPr>
        <w:t>r as Residências Regionais do</w:t>
      </w:r>
      <w:r w:rsidR="00EC2E62" w:rsidRPr="00EC2E62">
        <w:rPr>
          <w:rFonts w:ascii="Arial" w:hAnsi="Arial" w:cs="Arial"/>
          <w:bCs/>
          <w:sz w:val="16"/>
          <w:szCs w:val="16"/>
        </w:rPr>
        <w:t xml:space="preserve"> DER/RO</w:t>
      </w:r>
      <w:r w:rsidR="00EC2E62">
        <w:rPr>
          <w:rFonts w:ascii="Arial" w:hAnsi="Arial" w:cs="Arial"/>
          <w:bCs/>
          <w:sz w:val="16"/>
          <w:szCs w:val="16"/>
        </w:rPr>
        <w:t>.</w:t>
      </w:r>
    </w:p>
    <w:p w:rsidR="00EC2E62" w:rsidRPr="00AB0591" w:rsidRDefault="00EC2E62"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FE4C9C" w:rsidRDefault="00206244" w:rsidP="00206244">
      <w:pPr>
        <w:jc w:val="both"/>
        <w:rPr>
          <w:rFonts w:ascii="Arial" w:hAnsi="Arial" w:cs="Arial"/>
          <w:b/>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w:t>
      </w:r>
      <w:r w:rsidRPr="00FE4C9C">
        <w:rPr>
          <w:rFonts w:ascii="Arial" w:hAnsi="Arial" w:cs="Arial"/>
          <w:b/>
          <w:sz w:val="16"/>
          <w:szCs w:val="16"/>
        </w:rPr>
        <w:t>inciso II, “a” e “b”, da Lei 8.666/93 e alterações.</w:t>
      </w:r>
    </w:p>
    <w:p w:rsidR="00A12FF7" w:rsidRDefault="00206244" w:rsidP="00CF6980">
      <w:pPr>
        <w:jc w:val="both"/>
        <w:rPr>
          <w:rFonts w:ascii="Arial" w:hAnsi="Arial" w:cs="Arial"/>
          <w:b/>
          <w:sz w:val="16"/>
          <w:szCs w:val="16"/>
        </w:rPr>
      </w:pPr>
      <w:r w:rsidRPr="00FE4C9C">
        <w:rPr>
          <w:rFonts w:ascii="Arial" w:hAnsi="Arial" w:cs="Arial"/>
          <w:b/>
          <w:sz w:val="16"/>
          <w:szCs w:val="16"/>
        </w:rPr>
        <w:t xml:space="preserve">6.3. </w:t>
      </w:r>
      <w:r w:rsidR="00543D22" w:rsidRPr="00FE4C9C">
        <w:rPr>
          <w:rFonts w:ascii="Arial" w:hAnsi="Arial" w:cs="Arial"/>
          <w:b/>
          <w:sz w:val="16"/>
          <w:szCs w:val="16"/>
        </w:rPr>
        <w:t>DO PRAZO</w:t>
      </w:r>
      <w:r w:rsidR="00C47785" w:rsidRPr="00FE4C9C">
        <w:rPr>
          <w:rFonts w:ascii="Arial" w:hAnsi="Arial" w:cs="Arial"/>
          <w:b/>
          <w:sz w:val="16"/>
          <w:szCs w:val="16"/>
        </w:rPr>
        <w:t xml:space="preserve"> DE ENTREGA</w:t>
      </w:r>
      <w:r w:rsidR="00252DDF">
        <w:rPr>
          <w:rFonts w:ascii="Arial" w:hAnsi="Arial" w:cs="Arial"/>
          <w:b/>
          <w:sz w:val="16"/>
          <w:szCs w:val="16"/>
        </w:rPr>
        <w:t>/SERVIÇOS</w:t>
      </w:r>
      <w:r w:rsidR="00A55D1F" w:rsidRPr="006E7311">
        <w:rPr>
          <w:rFonts w:ascii="Arial" w:hAnsi="Arial" w:cs="Arial"/>
          <w:sz w:val="16"/>
          <w:szCs w:val="16"/>
        </w:rPr>
        <w:t xml:space="preserve">: </w:t>
      </w:r>
      <w:r w:rsidR="00A12FF7" w:rsidRPr="00A12FF7">
        <w:rPr>
          <w:rFonts w:ascii="Arial" w:hAnsi="Arial" w:cs="Arial"/>
          <w:sz w:val="16"/>
          <w:szCs w:val="16"/>
        </w:rPr>
        <w:t>Será de até 30 (trinta) dias, contados a partir do recebimento pela Contratada da Ordem de Serviço ou da nota de Empenho, o que ocorrer primeiro.</w:t>
      </w:r>
      <w:r w:rsidR="00A12FF7" w:rsidRPr="00A12FF7">
        <w:rPr>
          <w:rFonts w:ascii="Arial" w:hAnsi="Arial" w:cs="Arial"/>
          <w:b/>
          <w:sz w:val="16"/>
          <w:szCs w:val="16"/>
        </w:rPr>
        <w:t xml:space="preserve"> </w:t>
      </w:r>
    </w:p>
    <w:p w:rsidR="00252DDF" w:rsidRDefault="00766492" w:rsidP="00CF6980">
      <w:pPr>
        <w:jc w:val="both"/>
        <w:rPr>
          <w:rFonts w:ascii="Arial" w:hAnsi="Arial" w:cs="Arial"/>
          <w:sz w:val="16"/>
          <w:szCs w:val="16"/>
        </w:rPr>
      </w:pPr>
      <w:r w:rsidRPr="00FE4C9C">
        <w:rPr>
          <w:rFonts w:ascii="Arial" w:hAnsi="Arial" w:cs="Arial"/>
          <w:b/>
          <w:sz w:val="16"/>
          <w:szCs w:val="16"/>
        </w:rPr>
        <w:t>6.</w:t>
      </w:r>
      <w:r w:rsidR="00206244" w:rsidRPr="00FE4C9C">
        <w:rPr>
          <w:rFonts w:ascii="Arial" w:hAnsi="Arial" w:cs="Arial"/>
          <w:b/>
          <w:sz w:val="16"/>
          <w:szCs w:val="16"/>
        </w:rPr>
        <w:t xml:space="preserve">4. </w:t>
      </w:r>
      <w:r w:rsidR="00BD70CF" w:rsidRPr="00FE4C9C">
        <w:rPr>
          <w:rFonts w:ascii="Arial" w:hAnsi="Arial" w:cs="Arial"/>
          <w:b/>
          <w:sz w:val="16"/>
          <w:szCs w:val="16"/>
        </w:rPr>
        <w:t>LOCAL/HORÁRIO DA ENTREGA</w:t>
      </w:r>
      <w:r w:rsidR="00252DDF">
        <w:rPr>
          <w:rFonts w:ascii="Arial" w:hAnsi="Arial" w:cs="Arial"/>
          <w:b/>
          <w:sz w:val="16"/>
          <w:szCs w:val="16"/>
        </w:rPr>
        <w:t>/SERVIÇOS</w:t>
      </w:r>
      <w:r w:rsidR="00206244" w:rsidRPr="00FE4C9C">
        <w:rPr>
          <w:rFonts w:ascii="Arial" w:hAnsi="Arial" w:cs="Arial"/>
          <w:b/>
          <w:sz w:val="16"/>
          <w:szCs w:val="16"/>
        </w:rPr>
        <w:t xml:space="preserve">: </w:t>
      </w:r>
      <w:r w:rsidR="00A12FF7" w:rsidRPr="00A12FF7">
        <w:rPr>
          <w:rFonts w:ascii="Arial" w:hAnsi="Arial" w:cs="Arial"/>
          <w:sz w:val="16"/>
          <w:szCs w:val="16"/>
        </w:rPr>
        <w:t>Os materiais serão entregues Residência Regional de Ji-Paraná – RO através do endereço: BR-364 KM 08 SAÍDA PARA PORTO VELHO BAIRRO: SETOR INDUSTRIAL CEP: 78.960-000. Telefone: (069) 3416-4865 – 3416-4822. Horário de Atendimento: 08h00min as 12h00min das 14h00min as 18h00min de Segunda a Sexta-Feira.</w:t>
      </w:r>
    </w:p>
    <w:p w:rsidR="00A12FF7" w:rsidRPr="00A21C97" w:rsidRDefault="00A12FF7"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w:t>
      </w:r>
      <w:r w:rsidR="00EC2E62" w:rsidRPr="00EC2E62">
        <w:rPr>
          <w:rFonts w:ascii="Arial" w:hAnsi="Arial" w:cs="Arial"/>
          <w:sz w:val="16"/>
          <w:szCs w:val="16"/>
        </w:rPr>
        <w:t xml:space="preserve"> Pela Inexecução total ou parcial do objeto, o FITHA/DER-RO poderá, garantida a prévia defesa, aplicar à empresa contratada as seguintes sanções: </w:t>
      </w:r>
      <w:r w:rsidRPr="00A12FF7">
        <w:rPr>
          <w:rFonts w:ascii="Arial" w:hAnsi="Arial" w:cs="Arial"/>
          <w:b/>
          <w:sz w:val="16"/>
          <w:szCs w:val="16"/>
        </w:rPr>
        <w:t>9</w:t>
      </w:r>
      <w:r w:rsidR="00EC2E62" w:rsidRPr="00A12FF7">
        <w:rPr>
          <w:rFonts w:ascii="Arial" w:hAnsi="Arial" w:cs="Arial"/>
          <w:b/>
          <w:sz w:val="16"/>
          <w:szCs w:val="16"/>
        </w:rPr>
        <w:t>.1.1.</w:t>
      </w:r>
      <w:r w:rsidR="00EC2E62" w:rsidRPr="00EC2E62">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.1.2.</w:t>
      </w:r>
      <w:r w:rsidR="00EC2E62" w:rsidRPr="00EC2E62">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.1.2.1.</w:t>
      </w:r>
      <w:r w:rsidR="00EC2E62" w:rsidRPr="00EC2E62">
        <w:rPr>
          <w:rFonts w:ascii="Arial" w:hAnsi="Arial" w:cs="Arial"/>
          <w:sz w:val="16"/>
          <w:szCs w:val="16"/>
        </w:rPr>
        <w:t xml:space="preserve"> A multa moratória será aplicada a partir do 1º dia útil da inadimplência, contado da data definida para o regular cumprimento da obrigação;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.1.3.</w:t>
      </w:r>
      <w:r w:rsidR="00EC2E62" w:rsidRPr="00EC2E62">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.1.4.</w:t>
      </w:r>
      <w:r w:rsidR="00EC2E62" w:rsidRPr="00EC2E62">
        <w:rPr>
          <w:rFonts w:ascii="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.1.5.</w:t>
      </w:r>
      <w:r w:rsidR="00EC2E62" w:rsidRPr="00EC2E62">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.1.6.</w:t>
      </w:r>
      <w:r w:rsidR="00EC2E62" w:rsidRPr="00EC2E62">
        <w:rPr>
          <w:rFonts w:ascii="Arial" w:hAnsi="Arial" w:cs="Arial"/>
          <w:sz w:val="16"/>
          <w:szCs w:val="16"/>
        </w:rPr>
        <w:t xml:space="preserve"> Multa de 10% (dez por cento) sobre o valor total do contrato, no caso de sua inexecução total, sem embargo de indenização dos prejuízos porventura causados ao DER/RO;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.1.7.</w:t>
      </w:r>
      <w:r w:rsidR="00EC2E62" w:rsidRPr="00EC2E62">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A12FF7" w:rsidRDefault="00A12FF7" w:rsidP="00D7163F">
      <w:pPr>
        <w:suppressAutoHyphens/>
        <w:spacing w:line="100" w:lineRule="atLeast"/>
        <w:ind w:right="47"/>
        <w:jc w:val="both"/>
        <w:rPr>
          <w:rFonts w:ascii="Arial" w:hAnsi="Arial" w:cs="Arial"/>
          <w:sz w:val="16"/>
          <w:szCs w:val="16"/>
        </w:rPr>
      </w:pPr>
      <w:r w:rsidRPr="00A12FF7">
        <w:rPr>
          <w:rFonts w:ascii="Arial" w:hAnsi="Arial" w:cs="Arial"/>
          <w:b/>
          <w:sz w:val="16"/>
          <w:szCs w:val="16"/>
        </w:rPr>
        <w:t>9</w:t>
      </w:r>
      <w:r w:rsidR="00EC2E62" w:rsidRPr="00A12FF7">
        <w:rPr>
          <w:rFonts w:ascii="Arial" w:hAnsi="Arial" w:cs="Arial"/>
          <w:b/>
          <w:sz w:val="16"/>
          <w:szCs w:val="16"/>
        </w:rPr>
        <w:t>.1.8.</w:t>
      </w:r>
      <w:r w:rsidR="00EC2E62" w:rsidRPr="00EC2E62">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A12FF7" w:rsidRDefault="00A12FF7"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EC2E62" w:rsidRPr="00EC2E62">
        <w:rPr>
          <w:rFonts w:ascii="Arial" w:hAnsi="Arial" w:cs="Arial"/>
          <w:sz w:val="16"/>
          <w:szCs w:val="16"/>
        </w:rPr>
        <w:t>.</w:t>
      </w:r>
      <w:r w:rsidR="00EC2E62" w:rsidRPr="00A12FF7">
        <w:rPr>
          <w:rFonts w:ascii="Arial" w:hAnsi="Arial" w:cs="Arial"/>
          <w:b/>
          <w:sz w:val="16"/>
          <w:szCs w:val="16"/>
        </w:rPr>
        <w:t>2.</w:t>
      </w:r>
      <w:r w:rsidR="00EC2E62" w:rsidRPr="00EC2E62">
        <w:rPr>
          <w:rFonts w:ascii="Arial" w:hAnsi="Arial" w:cs="Arial"/>
          <w:sz w:val="16"/>
          <w:szCs w:val="16"/>
        </w:rPr>
        <w:t xml:space="preserve"> A multa prevista nos subitens </w:t>
      </w:r>
      <w:r>
        <w:rPr>
          <w:rFonts w:ascii="Arial" w:hAnsi="Arial" w:cs="Arial"/>
          <w:sz w:val="16"/>
          <w:szCs w:val="16"/>
        </w:rPr>
        <w:t>9</w:t>
      </w:r>
      <w:r w:rsidR="00EC2E62" w:rsidRPr="00EC2E62">
        <w:rPr>
          <w:rFonts w:ascii="Arial" w:hAnsi="Arial" w:cs="Arial"/>
          <w:sz w:val="16"/>
          <w:szCs w:val="16"/>
        </w:rPr>
        <w:t xml:space="preserve">.1.2, </w:t>
      </w:r>
      <w:r>
        <w:rPr>
          <w:rFonts w:ascii="Arial" w:hAnsi="Arial" w:cs="Arial"/>
          <w:sz w:val="16"/>
          <w:szCs w:val="16"/>
        </w:rPr>
        <w:t>9</w:t>
      </w:r>
      <w:r w:rsidR="00EC2E62" w:rsidRPr="00EC2E62">
        <w:rPr>
          <w:rFonts w:ascii="Arial" w:hAnsi="Arial" w:cs="Arial"/>
          <w:sz w:val="16"/>
          <w:szCs w:val="16"/>
        </w:rPr>
        <w:t xml:space="preserve">.1.3 e </w:t>
      </w:r>
      <w:r>
        <w:rPr>
          <w:rFonts w:ascii="Arial" w:hAnsi="Arial" w:cs="Arial"/>
          <w:sz w:val="16"/>
          <w:szCs w:val="16"/>
        </w:rPr>
        <w:t>9</w:t>
      </w:r>
      <w:r w:rsidR="00EC2E62" w:rsidRPr="00EC2E62">
        <w:rPr>
          <w:rFonts w:ascii="Arial" w:hAnsi="Arial" w:cs="Arial"/>
          <w:sz w:val="16"/>
          <w:szCs w:val="16"/>
        </w:rPr>
        <w:t xml:space="preserve">.1.8 poderão ser aplicadas isoladas ou em conjunto com as previstas nos subitens </w:t>
      </w:r>
      <w:r>
        <w:rPr>
          <w:rFonts w:ascii="Arial" w:hAnsi="Arial" w:cs="Arial"/>
          <w:sz w:val="16"/>
          <w:szCs w:val="16"/>
        </w:rPr>
        <w:t>9</w:t>
      </w:r>
      <w:r w:rsidR="00EC2E62" w:rsidRPr="00EC2E62">
        <w:rPr>
          <w:rFonts w:ascii="Arial" w:hAnsi="Arial" w:cs="Arial"/>
          <w:sz w:val="16"/>
          <w:szCs w:val="16"/>
        </w:rPr>
        <w:t xml:space="preserve">.1.5 e </w:t>
      </w:r>
      <w:r>
        <w:rPr>
          <w:rFonts w:ascii="Arial" w:hAnsi="Arial" w:cs="Arial"/>
          <w:sz w:val="16"/>
          <w:szCs w:val="16"/>
        </w:rPr>
        <w:t>9</w:t>
      </w:r>
      <w:r w:rsidR="00EC2E62" w:rsidRPr="00EC2E62">
        <w:rPr>
          <w:rFonts w:ascii="Arial" w:hAnsi="Arial" w:cs="Arial"/>
          <w:sz w:val="16"/>
          <w:szCs w:val="16"/>
        </w:rPr>
        <w:t xml:space="preserve">.1.6; </w:t>
      </w:r>
    </w:p>
    <w:p w:rsidR="00A12FF7" w:rsidRDefault="00A12FF7" w:rsidP="00D7163F">
      <w:pPr>
        <w:suppressAutoHyphens/>
        <w:spacing w:line="100" w:lineRule="atLeast"/>
        <w:ind w:right="47"/>
        <w:jc w:val="both"/>
        <w:rPr>
          <w:rFonts w:ascii="Arial" w:hAnsi="Arial" w:cs="Arial"/>
          <w:bCs/>
          <w:sz w:val="16"/>
          <w:szCs w:val="16"/>
        </w:rPr>
      </w:pPr>
      <w:r w:rsidRPr="00A12FF7">
        <w:rPr>
          <w:rFonts w:ascii="Arial" w:hAnsi="Arial" w:cs="Arial"/>
          <w:b/>
          <w:sz w:val="16"/>
          <w:szCs w:val="16"/>
        </w:rPr>
        <w:t>9</w:t>
      </w:r>
      <w:r w:rsidR="00EC2E62" w:rsidRPr="00A12FF7">
        <w:rPr>
          <w:rFonts w:ascii="Arial" w:hAnsi="Arial" w:cs="Arial"/>
          <w:b/>
          <w:sz w:val="16"/>
          <w:szCs w:val="16"/>
        </w:rPr>
        <w:t>.3.</w:t>
      </w:r>
      <w:r w:rsidR="00EC2E62" w:rsidRPr="00EC2E62">
        <w:rPr>
          <w:rFonts w:ascii="Arial" w:hAnsi="Arial" w:cs="Arial"/>
          <w:sz w:val="16"/>
          <w:szCs w:val="16"/>
        </w:rPr>
        <w:t xml:space="preserve"> As multas eventualmente impostas à Contratada serão descontadas dos pagamentos a que fizer jus, acrescidas de juros moratórios de 1% (um por cento) ao mês. Caso a Contratada não tenha</w:t>
      </w:r>
      <w:r w:rsidR="00EC2E62" w:rsidRPr="00EC2E62">
        <w:rPr>
          <w:rFonts w:ascii="Arial" w:hAnsi="Arial" w:cs="Arial"/>
          <w:bCs/>
          <w:sz w:val="16"/>
          <w:szCs w:val="16"/>
        </w:rPr>
        <w:t xml:space="preserve">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A12FF7" w:rsidRDefault="00A12FF7" w:rsidP="00D7163F">
      <w:pPr>
        <w:suppressAutoHyphens/>
        <w:spacing w:line="100" w:lineRule="atLeast"/>
        <w:ind w:right="47"/>
        <w:jc w:val="both"/>
        <w:rPr>
          <w:rFonts w:ascii="Arial" w:hAnsi="Arial" w:cs="Arial"/>
          <w:bCs/>
          <w:sz w:val="16"/>
          <w:szCs w:val="16"/>
        </w:rPr>
      </w:pPr>
      <w:r w:rsidRPr="00A12FF7">
        <w:rPr>
          <w:rFonts w:ascii="Arial" w:hAnsi="Arial" w:cs="Arial"/>
          <w:b/>
          <w:bCs/>
          <w:sz w:val="16"/>
          <w:szCs w:val="16"/>
        </w:rPr>
        <w:t>9</w:t>
      </w:r>
      <w:r w:rsidR="00EC2E62" w:rsidRPr="00A12FF7">
        <w:rPr>
          <w:rFonts w:ascii="Arial" w:hAnsi="Arial" w:cs="Arial"/>
          <w:b/>
          <w:bCs/>
          <w:sz w:val="16"/>
          <w:szCs w:val="16"/>
        </w:rPr>
        <w:t>.4.</w:t>
      </w:r>
      <w:r w:rsidR="00EC2E62" w:rsidRPr="00EC2E62">
        <w:rPr>
          <w:rFonts w:ascii="Arial" w:hAnsi="Arial" w:cs="Arial"/>
          <w:bCs/>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EC2E62" w:rsidRPr="00EC2E62" w:rsidRDefault="00A12FF7" w:rsidP="00D7163F">
      <w:pPr>
        <w:suppressAutoHyphens/>
        <w:spacing w:line="100" w:lineRule="atLeast"/>
        <w:ind w:right="47"/>
        <w:jc w:val="both"/>
        <w:rPr>
          <w:rFonts w:ascii="Arial" w:hAnsi="Arial" w:cs="Arial"/>
          <w:bCs/>
          <w:sz w:val="16"/>
          <w:szCs w:val="16"/>
        </w:rPr>
      </w:pPr>
      <w:r w:rsidRPr="00A12FF7">
        <w:rPr>
          <w:rFonts w:ascii="Arial" w:hAnsi="Arial" w:cs="Arial"/>
          <w:b/>
          <w:bCs/>
          <w:sz w:val="16"/>
          <w:szCs w:val="16"/>
        </w:rPr>
        <w:t>9</w:t>
      </w:r>
      <w:r w:rsidR="00EC2E62" w:rsidRPr="00A12FF7">
        <w:rPr>
          <w:rFonts w:ascii="Arial" w:hAnsi="Arial" w:cs="Arial"/>
          <w:b/>
          <w:bCs/>
          <w:sz w:val="16"/>
          <w:szCs w:val="16"/>
        </w:rPr>
        <w:t>.5.</w:t>
      </w:r>
      <w:r w:rsidR="00EC2E62" w:rsidRPr="00EC2E62">
        <w:rPr>
          <w:rFonts w:ascii="Arial" w:hAnsi="Arial" w:cs="Arial"/>
          <w:bCs/>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C2E62" w:rsidRDefault="00EC2E62" w:rsidP="00D7163F">
      <w:pPr>
        <w:suppressAutoHyphens/>
        <w:spacing w:line="100" w:lineRule="atLeast"/>
        <w:ind w:right="47"/>
        <w:jc w:val="both"/>
        <w:rPr>
          <w:rFonts w:ascii="Arial" w:hAnsi="Arial" w:cs="Arial"/>
          <w:b/>
          <w:bCs/>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w:t>
      </w:r>
      <w:r w:rsidR="000D4F96">
        <w:rPr>
          <w:rFonts w:ascii="Arial" w:hAnsi="Arial" w:cs="Arial"/>
          <w:color w:val="000000"/>
          <w:sz w:val="16"/>
          <w:szCs w:val="16"/>
        </w:rPr>
        <w:t>entidade, a 50</w:t>
      </w:r>
      <w:r w:rsidR="00334F76"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0D4F96">
        <w:rPr>
          <w:rFonts w:ascii="Arial" w:eastAsia="Times New Roman" w:hAnsi="Arial" w:cs="Arial"/>
          <w:kern w:val="0"/>
          <w:sz w:val="16"/>
          <w:szCs w:val="16"/>
          <w:lang w:eastAsia="pt-BR" w:bidi="ar-SA"/>
        </w:rPr>
        <w:t>dobro</w:t>
      </w:r>
      <w:r w:rsidR="00334F76"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lastRenderedPageBreak/>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BodyText3"/>
        <w:tabs>
          <w:tab w:val="left" w:pos="900"/>
        </w:tabs>
        <w:ind w:right="47"/>
        <w:rPr>
          <w:rFonts w:ascii="Arial" w:hAnsi="Arial" w:cs="Arial"/>
          <w:sz w:val="16"/>
          <w:szCs w:val="16"/>
        </w:rPr>
      </w:pPr>
    </w:p>
    <w:p w:rsidR="006E7311" w:rsidRDefault="006E7311" w:rsidP="009D2314">
      <w:pPr>
        <w:pStyle w:val="BodyText3"/>
        <w:tabs>
          <w:tab w:val="left" w:pos="900"/>
        </w:tabs>
        <w:ind w:right="47"/>
        <w:rPr>
          <w:rFonts w:ascii="Arial" w:hAnsi="Arial" w:cs="Arial"/>
          <w:sz w:val="16"/>
          <w:szCs w:val="16"/>
        </w:rPr>
      </w:pPr>
    </w:p>
    <w:p w:rsidR="006E7311" w:rsidRPr="00263325" w:rsidRDefault="006E7311"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2949C9" w:rsidRDefault="00A12FF7" w:rsidP="009D2314">
      <w:pPr>
        <w:jc w:val="both"/>
        <w:rPr>
          <w:rFonts w:ascii="Arial" w:hAnsi="Arial" w:cs="Arial"/>
          <w:bCs/>
          <w:sz w:val="16"/>
          <w:szCs w:val="16"/>
        </w:rPr>
      </w:pPr>
      <w:r>
        <w:rPr>
          <w:rStyle w:val="Strong"/>
          <w:rFonts w:ascii="Arial" w:eastAsiaTheme="majorEastAsia" w:hAnsi="Arial" w:cs="Arial"/>
          <w:sz w:val="16"/>
          <w:szCs w:val="16"/>
        </w:rPr>
        <w:t>DER</w:t>
      </w:r>
      <w:r w:rsidR="006E7311" w:rsidRPr="002949C9">
        <w:rPr>
          <w:rStyle w:val="Strong"/>
          <w:rFonts w:ascii="Arial" w:eastAsiaTheme="majorEastAsia" w:hAnsi="Arial" w:cs="Arial"/>
          <w:sz w:val="16"/>
          <w:szCs w:val="16"/>
        </w:rPr>
        <w:t xml:space="preserve"> – </w:t>
      </w:r>
      <w:r>
        <w:rPr>
          <w:rFonts w:ascii="Arial" w:hAnsi="Arial" w:cs="Arial"/>
          <w:sz w:val="16"/>
          <w:szCs w:val="16"/>
        </w:rPr>
        <w:t>Departamento de Estradas de Rodagem e</w:t>
      </w:r>
      <w:r w:rsidRPr="00A12FF7">
        <w:rPr>
          <w:rFonts w:ascii="Arial" w:hAnsi="Arial" w:cs="Arial"/>
          <w:sz w:val="16"/>
          <w:szCs w:val="16"/>
        </w:rPr>
        <w:t xml:space="preserve"> Transportes</w:t>
      </w:r>
      <w:r>
        <w:rPr>
          <w:rFonts w:ascii="Arial" w:hAnsi="Arial" w:cs="Arial"/>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bookmarkEnd w:id="1"/>
    </w:p>
    <w:p w:rsidR="00BF2F01" w:rsidRDefault="00BF2F01" w:rsidP="00526790">
      <w:pPr>
        <w:ind w:right="47"/>
        <w:jc w:val="both"/>
        <w:rPr>
          <w:rFonts w:ascii="Arial" w:hAnsi="Arial" w:cs="Arial"/>
          <w:b/>
          <w:bCs/>
          <w:sz w:val="10"/>
          <w:szCs w:val="10"/>
        </w:rPr>
      </w:pPr>
    </w:p>
    <w:p w:rsidR="00C50BF7" w:rsidRPr="006E7311" w:rsidRDefault="00A12FF7" w:rsidP="00526790">
      <w:pPr>
        <w:ind w:right="47"/>
        <w:jc w:val="both"/>
        <w:rPr>
          <w:rFonts w:ascii="Arial" w:hAnsi="Arial" w:cs="Arial"/>
          <w:b/>
          <w:bCs/>
          <w:sz w:val="10"/>
          <w:szCs w:val="10"/>
        </w:rPr>
      </w:pPr>
      <w:r>
        <w:rPr>
          <w:rFonts w:ascii="Arial" w:hAnsi="Arial" w:cs="Arial"/>
          <w:b/>
          <w:bCs/>
          <w:sz w:val="10"/>
          <w:szCs w:val="10"/>
        </w:rPr>
        <w:t>RL</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663" w:rsidRDefault="00E5566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4F96"/>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2DB4"/>
    <w:rsid w:val="00123460"/>
    <w:rsid w:val="00124A53"/>
    <w:rsid w:val="00124F45"/>
    <w:rsid w:val="00125132"/>
    <w:rsid w:val="001256C6"/>
    <w:rsid w:val="00125D50"/>
    <w:rsid w:val="00126BCD"/>
    <w:rsid w:val="001309B5"/>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508D"/>
    <w:rsid w:val="00206244"/>
    <w:rsid w:val="00206819"/>
    <w:rsid w:val="002069DE"/>
    <w:rsid w:val="00211878"/>
    <w:rsid w:val="00213CF2"/>
    <w:rsid w:val="00214276"/>
    <w:rsid w:val="0021596E"/>
    <w:rsid w:val="00220F78"/>
    <w:rsid w:val="00231021"/>
    <w:rsid w:val="0024014B"/>
    <w:rsid w:val="00244983"/>
    <w:rsid w:val="00252DDF"/>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593"/>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260"/>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1514"/>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D49"/>
    <w:rsid w:val="00866E56"/>
    <w:rsid w:val="008700B2"/>
    <w:rsid w:val="00873EE0"/>
    <w:rsid w:val="00875016"/>
    <w:rsid w:val="00876638"/>
    <w:rsid w:val="00880FC8"/>
    <w:rsid w:val="00881DB1"/>
    <w:rsid w:val="00881F65"/>
    <w:rsid w:val="008828FA"/>
    <w:rsid w:val="00885619"/>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2FF7"/>
    <w:rsid w:val="00A14D66"/>
    <w:rsid w:val="00A162C1"/>
    <w:rsid w:val="00A16F8B"/>
    <w:rsid w:val="00A172C9"/>
    <w:rsid w:val="00A212A5"/>
    <w:rsid w:val="00A21C9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2F01"/>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9A9"/>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2E62"/>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42ACEA-F781-4AE5-BA88-7F6918D1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1"/>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9F6E2-9FA6-4554-AB5A-36CD4951B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2577</Words>
  <Characters>14409</Characters>
  <Application>Microsoft Office Word</Application>
  <DocSecurity>0</DocSecurity>
  <Lines>120</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2019-09-04T12:30:00Z</cp:lastPrinted>
  <dcterms:created xsi:type="dcterms:W3CDTF">2019-12-03T12:58:00Z</dcterms:created>
  <dcterms:modified xsi:type="dcterms:W3CDTF">2019-12-03T13:14:00Z</dcterms:modified>
</cp:coreProperties>
</file>