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bookmarkStart w:id="1" w:name="_GoBack"/>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E37D18">
        <w:rPr>
          <w:rFonts w:ascii="Arial" w:hAnsi="Arial" w:cs="Arial"/>
          <w:b/>
          <w:sz w:val="16"/>
          <w:szCs w:val="16"/>
        </w:rPr>
        <w:t>47</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E37D18">
        <w:rPr>
          <w:rFonts w:ascii="Arial" w:hAnsi="Arial" w:cs="Arial"/>
          <w:b/>
          <w:bCs/>
          <w:sz w:val="16"/>
          <w:szCs w:val="16"/>
        </w:rPr>
        <w:t>005</w:t>
      </w:r>
      <w:r w:rsidR="001140DF" w:rsidRPr="00263325">
        <w:rPr>
          <w:rFonts w:ascii="Arial" w:hAnsi="Arial" w:cs="Arial"/>
          <w:b/>
          <w:bCs/>
          <w:sz w:val="16"/>
          <w:szCs w:val="16"/>
        </w:rPr>
        <w:t>/</w:t>
      </w:r>
      <w:r w:rsidR="005925DA" w:rsidRPr="00263325">
        <w:rPr>
          <w:rFonts w:ascii="Arial" w:hAnsi="Arial" w:cs="Arial"/>
          <w:b/>
          <w:bCs/>
          <w:sz w:val="16"/>
          <w:szCs w:val="16"/>
        </w:rPr>
        <w:t>201</w:t>
      </w:r>
      <w:r w:rsidR="005D1F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D94B90">
        <w:rPr>
          <w:rFonts w:ascii="Arial" w:hAnsi="Arial" w:cs="Arial"/>
          <w:b/>
          <w:bCs/>
          <w:sz w:val="16"/>
          <w:szCs w:val="16"/>
        </w:rPr>
        <w:t>00</w:t>
      </w:r>
      <w:r w:rsidR="00E37D18">
        <w:rPr>
          <w:rFonts w:ascii="Arial" w:hAnsi="Arial" w:cs="Arial"/>
          <w:b/>
          <w:bCs/>
          <w:sz w:val="16"/>
          <w:szCs w:val="16"/>
        </w:rPr>
        <w:t>42</w:t>
      </w:r>
      <w:r w:rsidR="00D94B90">
        <w:rPr>
          <w:rFonts w:ascii="Arial" w:hAnsi="Arial" w:cs="Arial"/>
          <w:b/>
          <w:bCs/>
          <w:sz w:val="16"/>
          <w:szCs w:val="16"/>
        </w:rPr>
        <w:t>.</w:t>
      </w:r>
      <w:r w:rsidR="00E37D18">
        <w:rPr>
          <w:rFonts w:ascii="Arial" w:hAnsi="Arial" w:cs="Arial"/>
          <w:b/>
          <w:bCs/>
          <w:sz w:val="16"/>
          <w:szCs w:val="16"/>
        </w:rPr>
        <w:t>185207</w:t>
      </w:r>
      <w:r w:rsidR="005D1F9D" w:rsidRPr="005D1F9D">
        <w:rPr>
          <w:rFonts w:ascii="Arial" w:hAnsi="Arial" w:cs="Arial"/>
          <w:b/>
          <w:bCs/>
          <w:sz w:val="16"/>
          <w:szCs w:val="16"/>
        </w:rPr>
        <w:t>/201</w:t>
      </w:r>
      <w:r w:rsidR="00E37D18">
        <w:rPr>
          <w:rFonts w:ascii="Arial" w:hAnsi="Arial" w:cs="Arial"/>
          <w:b/>
          <w:bCs/>
          <w:sz w:val="16"/>
          <w:szCs w:val="16"/>
        </w:rPr>
        <w:t>8</w:t>
      </w:r>
      <w:r w:rsidR="005D1F9D" w:rsidRPr="005D1F9D">
        <w:rPr>
          <w:rFonts w:ascii="Arial" w:hAnsi="Arial" w:cs="Arial"/>
          <w:b/>
          <w:bCs/>
          <w:sz w:val="16"/>
          <w:szCs w:val="16"/>
        </w:rPr>
        <w:t>-</w:t>
      </w:r>
      <w:r w:rsidR="00E37D18">
        <w:rPr>
          <w:rFonts w:ascii="Arial" w:hAnsi="Arial" w:cs="Arial"/>
          <w:b/>
          <w:bCs/>
          <w:sz w:val="16"/>
          <w:szCs w:val="16"/>
        </w:rPr>
        <w:t>96</w:t>
      </w:r>
    </w:p>
    <w:p w:rsidR="00BE2572" w:rsidRPr="00263325" w:rsidRDefault="00BE2572" w:rsidP="0081546B">
      <w:pPr>
        <w:ind w:firstLine="708"/>
        <w:jc w:val="both"/>
        <w:rPr>
          <w:rFonts w:ascii="Arial" w:hAnsi="Arial" w:cs="Arial"/>
          <w:b/>
          <w:bCs/>
          <w:sz w:val="16"/>
          <w:szCs w:val="16"/>
        </w:rPr>
      </w:pPr>
    </w:p>
    <w:p w:rsidR="009D2314" w:rsidRPr="00E37D18" w:rsidRDefault="002E300A" w:rsidP="00EC1864">
      <w:pPr>
        <w:ind w:right="-1"/>
        <w:jc w:val="both"/>
        <w:rPr>
          <w:rFonts w:ascii="Arial" w:hAnsi="Arial" w:cs="Arial"/>
          <w:color w:val="000000" w:themeColor="text1"/>
          <w:sz w:val="16"/>
          <w:szCs w:val="16"/>
        </w:rPr>
      </w:pPr>
      <w:r w:rsidRPr="00D94B90">
        <w:rPr>
          <w:rFonts w:ascii="Arial" w:hAnsi="Arial" w:cs="Arial"/>
          <w:color w:val="000000" w:themeColor="text1"/>
          <w:sz w:val="16"/>
          <w:szCs w:val="16"/>
        </w:rPr>
        <w:t xml:space="preserve">Pelo presente instrumento, o </w:t>
      </w:r>
      <w:r w:rsidR="00190648" w:rsidRPr="00D94B90">
        <w:rPr>
          <w:rFonts w:ascii="Arial" w:hAnsi="Arial" w:cs="Arial"/>
          <w:b/>
          <w:color w:val="000000" w:themeColor="text1"/>
          <w:sz w:val="16"/>
          <w:szCs w:val="16"/>
        </w:rPr>
        <w:t>ESTADO DE RONDÔNIA</w:t>
      </w:r>
      <w:r w:rsidRPr="00D94B90">
        <w:rPr>
          <w:rFonts w:ascii="Arial" w:hAnsi="Arial" w:cs="Arial"/>
          <w:color w:val="000000" w:themeColor="text1"/>
          <w:sz w:val="16"/>
          <w:szCs w:val="16"/>
        </w:rPr>
        <w:t>, através da SUPERINTENDÊNCIA ESTADUAL DE LICITAÇÕES – SUPEL situada à AV. FARQUAR N° 2986 COMPLEXO RIO MADEIRA EDIFÍCIO</w:t>
      </w:r>
      <w:r w:rsidR="00624815" w:rsidRPr="00D94B90">
        <w:rPr>
          <w:rFonts w:ascii="Arial" w:hAnsi="Arial" w:cs="Arial"/>
          <w:color w:val="000000" w:themeColor="text1"/>
          <w:sz w:val="16"/>
          <w:szCs w:val="16"/>
        </w:rPr>
        <w:t xml:space="preserve">, </w:t>
      </w:r>
      <w:r w:rsidRPr="00D94B90">
        <w:rPr>
          <w:rFonts w:ascii="Arial" w:hAnsi="Arial" w:cs="Arial"/>
          <w:color w:val="000000" w:themeColor="text1"/>
          <w:sz w:val="16"/>
          <w:szCs w:val="16"/>
        </w:rPr>
        <w:t xml:space="preserve">RIO </w:t>
      </w:r>
      <w:r w:rsidR="00DE2D9B" w:rsidRPr="00D94B90">
        <w:rPr>
          <w:rFonts w:ascii="Arial" w:hAnsi="Arial" w:cs="Arial"/>
          <w:color w:val="000000" w:themeColor="text1"/>
          <w:sz w:val="16"/>
          <w:szCs w:val="16"/>
        </w:rPr>
        <w:t>PACAÁS NOVOS 2</w:t>
      </w:r>
      <w:r w:rsidRPr="00D94B90">
        <w:rPr>
          <w:rFonts w:ascii="Arial" w:hAnsi="Arial" w:cs="Arial"/>
          <w:color w:val="000000" w:themeColor="text1"/>
          <w:sz w:val="16"/>
          <w:szCs w:val="16"/>
        </w:rPr>
        <w:t xml:space="preserve">º ANDAR – BAIRRO: PEDRINHAS, neste ato representado pelo Superintendente </w:t>
      </w:r>
      <w:r w:rsidRPr="00E37D18">
        <w:rPr>
          <w:rFonts w:ascii="Arial" w:hAnsi="Arial" w:cs="Arial"/>
          <w:color w:val="000000" w:themeColor="text1"/>
          <w:sz w:val="16"/>
          <w:szCs w:val="16"/>
        </w:rPr>
        <w:t>da SUPEL, Senhor Márcio Rogério Gabriel e a(s) empresa(s) qualificada(s) no</w:t>
      </w:r>
      <w:r w:rsidR="00190648" w:rsidRPr="00E37D18">
        <w:rPr>
          <w:rFonts w:ascii="Arial" w:hAnsi="Arial" w:cs="Arial"/>
          <w:color w:val="000000" w:themeColor="text1"/>
          <w:sz w:val="16"/>
          <w:szCs w:val="16"/>
        </w:rPr>
        <w:t xml:space="preserve"> Anexo Único desta Ata, resolvem</w:t>
      </w:r>
      <w:r w:rsidRPr="00E37D18">
        <w:rPr>
          <w:rFonts w:ascii="Arial" w:hAnsi="Arial" w:cs="Arial"/>
          <w:color w:val="000000" w:themeColor="text1"/>
          <w:sz w:val="16"/>
          <w:szCs w:val="16"/>
        </w:rPr>
        <w:t xml:space="preserve"> </w:t>
      </w:r>
      <w:r w:rsidRPr="00E37D18">
        <w:rPr>
          <w:rFonts w:ascii="Arial" w:hAnsi="Arial" w:cs="Arial"/>
          <w:b/>
          <w:color w:val="000000" w:themeColor="text1"/>
          <w:sz w:val="16"/>
          <w:szCs w:val="16"/>
        </w:rPr>
        <w:t>REGISTRAR O PREÇ</w:t>
      </w:r>
      <w:r w:rsidR="00F17DD3" w:rsidRPr="00E37D18">
        <w:rPr>
          <w:rFonts w:ascii="Arial" w:hAnsi="Arial" w:cs="Arial"/>
          <w:b/>
          <w:color w:val="000000" w:themeColor="text1"/>
          <w:sz w:val="16"/>
          <w:szCs w:val="16"/>
        </w:rPr>
        <w:t>O</w:t>
      </w:r>
      <w:r w:rsidR="00E71AC7" w:rsidRPr="00E37D18">
        <w:rPr>
          <w:rFonts w:ascii="Arial" w:hAnsi="Arial" w:cs="Arial"/>
          <w:b/>
          <w:color w:val="000000" w:themeColor="text1"/>
          <w:sz w:val="16"/>
          <w:szCs w:val="16"/>
        </w:rPr>
        <w:t xml:space="preserve"> </w:t>
      </w:r>
      <w:r w:rsidR="00E37D18" w:rsidRPr="00E37D18">
        <w:rPr>
          <w:rFonts w:ascii="Arial" w:hAnsi="Arial" w:cs="Arial"/>
          <w:color w:val="000000"/>
          <w:sz w:val="16"/>
          <w:szCs w:val="16"/>
        </w:rPr>
        <w:t>para futura aquisição de material de consumo e permanente sendo (disco, escada, brocas entre outros), para atender as necessidades da Coordenadoria de Núcleo Administrativos – CONAD, a pedido da Superintendência de Gestão dos Gastos Públicos Administrativos - SUGESP</w:t>
      </w:r>
      <w:r w:rsidR="00D94B90" w:rsidRPr="00E37D18">
        <w:rPr>
          <w:rFonts w:ascii="Arial" w:hAnsi="Arial" w:cs="Arial"/>
          <w:color w:val="000000" w:themeColor="text1"/>
          <w:sz w:val="16"/>
          <w:szCs w:val="16"/>
        </w:rPr>
        <w:t xml:space="preserve">, </w:t>
      </w:r>
      <w:r w:rsidR="00A212A5" w:rsidRPr="00E37D18">
        <w:rPr>
          <w:rFonts w:ascii="Arial" w:hAnsi="Arial" w:cs="Arial"/>
          <w:color w:val="000000" w:themeColor="text1"/>
          <w:sz w:val="16"/>
          <w:szCs w:val="16"/>
        </w:rPr>
        <w:t>conforme especificação completa no Termo de Referência – Anexo I d</w:t>
      </w:r>
      <w:r w:rsidR="0013764E" w:rsidRPr="00E37D18">
        <w:rPr>
          <w:rFonts w:ascii="Arial" w:hAnsi="Arial" w:cs="Arial"/>
          <w:color w:val="000000" w:themeColor="text1"/>
          <w:sz w:val="16"/>
          <w:szCs w:val="16"/>
        </w:rPr>
        <w:t>o</w:t>
      </w:r>
      <w:r w:rsidR="00A212A5" w:rsidRPr="00E37D18">
        <w:rPr>
          <w:rFonts w:ascii="Arial" w:hAnsi="Arial" w:cs="Arial"/>
          <w:color w:val="000000" w:themeColor="text1"/>
          <w:sz w:val="16"/>
          <w:szCs w:val="16"/>
        </w:rPr>
        <w:t xml:space="preserve"> Edital </w:t>
      </w:r>
      <w:r w:rsidRPr="00E37D1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37D18">
        <w:rPr>
          <w:rFonts w:ascii="Arial" w:hAnsi="Arial" w:cs="Arial"/>
          <w:color w:val="000000" w:themeColor="text1"/>
          <w:sz w:val="16"/>
          <w:szCs w:val="16"/>
        </w:rPr>
        <w:t>8.340/13</w:t>
      </w:r>
      <w:r w:rsidRPr="00E37D18">
        <w:rPr>
          <w:rFonts w:ascii="Arial" w:hAnsi="Arial" w:cs="Arial"/>
          <w:color w:val="000000" w:themeColor="text1"/>
          <w:sz w:val="16"/>
          <w:szCs w:val="16"/>
        </w:rPr>
        <w:t xml:space="preserve"> e suas alterações e em conformidade com as disposições a seguir.</w:t>
      </w:r>
    </w:p>
    <w:p w:rsidR="009D2314" w:rsidRPr="00E37D18" w:rsidRDefault="009D2314" w:rsidP="00EC1864">
      <w:pPr>
        <w:jc w:val="both"/>
        <w:rPr>
          <w:rFonts w:ascii="Arial" w:hAnsi="Arial" w:cs="Arial"/>
          <w:color w:val="000000" w:themeColor="text1"/>
          <w:sz w:val="16"/>
          <w:szCs w:val="16"/>
        </w:rPr>
      </w:pPr>
    </w:p>
    <w:p w:rsidR="006D1053" w:rsidRPr="00E37D18" w:rsidRDefault="00AC6A94" w:rsidP="00EC1864">
      <w:pPr>
        <w:jc w:val="both"/>
        <w:rPr>
          <w:rFonts w:ascii="Arial" w:hAnsi="Arial" w:cs="Arial"/>
          <w:b/>
          <w:bCs/>
          <w:color w:val="000000" w:themeColor="text1"/>
          <w:sz w:val="16"/>
          <w:szCs w:val="16"/>
        </w:rPr>
      </w:pPr>
      <w:r w:rsidRPr="00E37D18">
        <w:rPr>
          <w:rFonts w:ascii="Arial" w:hAnsi="Arial" w:cs="Arial"/>
          <w:b/>
          <w:bCs/>
          <w:color w:val="000000" w:themeColor="text1"/>
          <w:sz w:val="16"/>
          <w:szCs w:val="16"/>
        </w:rPr>
        <w:t>1. D</w:t>
      </w:r>
      <w:r w:rsidR="009D2314" w:rsidRPr="00E37D18">
        <w:rPr>
          <w:rFonts w:ascii="Arial" w:hAnsi="Arial" w:cs="Arial"/>
          <w:b/>
          <w:bCs/>
          <w:color w:val="000000" w:themeColor="text1"/>
          <w:sz w:val="16"/>
          <w:szCs w:val="16"/>
        </w:rPr>
        <w:t>O OBJETO</w:t>
      </w:r>
      <w:r w:rsidR="00CE0078" w:rsidRPr="00E37D18">
        <w:rPr>
          <w:rFonts w:ascii="Arial" w:hAnsi="Arial" w:cs="Arial"/>
          <w:b/>
          <w:bCs/>
          <w:color w:val="000000" w:themeColor="text1"/>
          <w:sz w:val="16"/>
          <w:szCs w:val="16"/>
        </w:rPr>
        <w:t xml:space="preserve"> </w:t>
      </w:r>
    </w:p>
    <w:p w:rsidR="00E71AC7" w:rsidRPr="00E37D18" w:rsidRDefault="007F65D5" w:rsidP="00EC1864">
      <w:pPr>
        <w:ind w:right="-1"/>
        <w:jc w:val="both"/>
        <w:rPr>
          <w:rFonts w:ascii="Arial" w:hAnsi="Arial" w:cs="Arial"/>
          <w:color w:val="000000" w:themeColor="text1"/>
          <w:sz w:val="16"/>
          <w:szCs w:val="16"/>
        </w:rPr>
      </w:pPr>
      <w:r w:rsidRPr="00E37D18">
        <w:rPr>
          <w:rFonts w:ascii="Arial" w:hAnsi="Arial" w:cs="Arial"/>
          <w:color w:val="000000" w:themeColor="text1"/>
          <w:sz w:val="16"/>
          <w:szCs w:val="16"/>
        </w:rPr>
        <w:t>REGISTRO DE</w:t>
      </w:r>
      <w:r w:rsidR="00DA6607" w:rsidRPr="00E37D18">
        <w:rPr>
          <w:rFonts w:ascii="Arial" w:hAnsi="Arial" w:cs="Arial"/>
          <w:color w:val="000000" w:themeColor="text1"/>
          <w:sz w:val="16"/>
          <w:szCs w:val="16"/>
        </w:rPr>
        <w:t xml:space="preserve"> PREÇO</w:t>
      </w:r>
      <w:r w:rsidR="00137C8A" w:rsidRPr="00E37D18">
        <w:rPr>
          <w:rFonts w:ascii="Arial" w:hAnsi="Arial" w:cs="Arial"/>
          <w:color w:val="000000" w:themeColor="text1"/>
          <w:sz w:val="16"/>
          <w:szCs w:val="16"/>
        </w:rPr>
        <w:t xml:space="preserve"> </w:t>
      </w:r>
      <w:r w:rsidR="00E37D18" w:rsidRPr="00E37D18">
        <w:rPr>
          <w:rFonts w:ascii="Arial" w:hAnsi="Arial" w:cs="Arial"/>
          <w:color w:val="000000"/>
          <w:sz w:val="16"/>
          <w:szCs w:val="16"/>
        </w:rPr>
        <w:t>para futura aquisição de material de consumo e permanente sendo (disco, escada, brocas entre outros), para atender as necessidades da Coordenadoria de Núcleo Administrativos – CONAD, a pedido da Superintendência de Gestão dos Gastos Públicos Administrativos - SUGESP</w:t>
      </w:r>
      <w:r w:rsidR="001C7375" w:rsidRPr="00E37D18">
        <w:rPr>
          <w:rFonts w:ascii="Arial" w:hAnsi="Arial" w:cs="Arial"/>
          <w:color w:val="000000" w:themeColor="text1"/>
          <w:sz w:val="16"/>
          <w:szCs w:val="16"/>
        </w:rPr>
        <w:t>.</w:t>
      </w:r>
    </w:p>
    <w:p w:rsidR="00137C8A" w:rsidRPr="00B37739"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EE6008" w:rsidRDefault="00A14D66" w:rsidP="00206244">
      <w:pPr>
        <w:jc w:val="both"/>
        <w:rPr>
          <w:rFonts w:ascii="Arial" w:hAnsi="Arial" w:cs="Arial"/>
          <w:b/>
          <w:sz w:val="16"/>
          <w:szCs w:val="16"/>
        </w:rPr>
      </w:pPr>
      <w:r w:rsidRPr="00EE6008">
        <w:rPr>
          <w:rFonts w:ascii="Arial" w:hAnsi="Arial" w:cs="Arial"/>
          <w:b/>
          <w:sz w:val="16"/>
          <w:szCs w:val="16"/>
        </w:rPr>
        <w:t>6.</w:t>
      </w:r>
      <w:r w:rsidR="006B04DB" w:rsidRPr="00EE6008">
        <w:rPr>
          <w:rFonts w:ascii="Arial" w:hAnsi="Arial" w:cs="Arial"/>
          <w:b/>
          <w:sz w:val="16"/>
          <w:szCs w:val="16"/>
        </w:rPr>
        <w:t xml:space="preserve"> </w:t>
      </w:r>
      <w:r w:rsidR="008668C5" w:rsidRPr="00EE6008">
        <w:rPr>
          <w:rFonts w:ascii="Arial" w:hAnsi="Arial" w:cs="Arial"/>
          <w:b/>
          <w:sz w:val="16"/>
          <w:szCs w:val="16"/>
        </w:rPr>
        <w:t xml:space="preserve">DO PRAZO E LOCAL DE </w:t>
      </w:r>
      <w:r w:rsidR="00CF6980" w:rsidRPr="00EE6008">
        <w:rPr>
          <w:rFonts w:ascii="Arial" w:hAnsi="Arial" w:cs="Arial"/>
          <w:b/>
          <w:sz w:val="16"/>
          <w:szCs w:val="16"/>
        </w:rPr>
        <w:t>ENTREGA</w:t>
      </w:r>
    </w:p>
    <w:p w:rsidR="00206244" w:rsidRPr="00EE6008" w:rsidRDefault="00206244" w:rsidP="00206244">
      <w:pPr>
        <w:jc w:val="both"/>
        <w:rPr>
          <w:rFonts w:ascii="Arial" w:hAnsi="Arial" w:cs="Arial"/>
          <w:sz w:val="16"/>
          <w:szCs w:val="16"/>
        </w:rPr>
      </w:pPr>
      <w:r w:rsidRPr="00EE6008">
        <w:rPr>
          <w:rFonts w:ascii="Arial" w:hAnsi="Arial" w:cs="Arial"/>
          <w:b/>
          <w:sz w:val="16"/>
          <w:szCs w:val="16"/>
        </w:rPr>
        <w:t>6.1.</w:t>
      </w:r>
      <w:r w:rsidRPr="00EE600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EE6008" w:rsidRDefault="00206244" w:rsidP="00206244">
      <w:pPr>
        <w:jc w:val="both"/>
        <w:rPr>
          <w:rFonts w:ascii="Arial" w:hAnsi="Arial" w:cs="Arial"/>
          <w:sz w:val="16"/>
          <w:szCs w:val="16"/>
        </w:rPr>
      </w:pPr>
      <w:r w:rsidRPr="00EE6008">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EE6008" w:rsidRPr="00EE6008" w:rsidRDefault="00206244" w:rsidP="00EE6008">
      <w:pPr>
        <w:pStyle w:val="tabelatextoalinhadoesquerda"/>
        <w:spacing w:before="0" w:beforeAutospacing="0" w:after="0" w:afterAutospacing="0"/>
        <w:ind w:left="60" w:right="60"/>
        <w:jc w:val="both"/>
        <w:rPr>
          <w:rFonts w:ascii="Arial" w:hAnsi="Arial" w:cs="Arial"/>
          <w:color w:val="000000"/>
          <w:sz w:val="16"/>
          <w:szCs w:val="16"/>
        </w:rPr>
      </w:pPr>
      <w:r w:rsidRPr="00EE6008">
        <w:rPr>
          <w:rFonts w:ascii="Arial" w:hAnsi="Arial" w:cs="Arial"/>
          <w:sz w:val="16"/>
          <w:szCs w:val="16"/>
        </w:rPr>
        <w:t xml:space="preserve">6.3. </w:t>
      </w:r>
      <w:r w:rsidR="00543D22" w:rsidRPr="00EE6008">
        <w:rPr>
          <w:rFonts w:ascii="Arial" w:hAnsi="Arial" w:cs="Arial"/>
          <w:b/>
          <w:sz w:val="16"/>
          <w:szCs w:val="16"/>
        </w:rPr>
        <w:t>DO PRAZO</w:t>
      </w:r>
      <w:r w:rsidR="00C47785" w:rsidRPr="00EE6008">
        <w:rPr>
          <w:rFonts w:ascii="Arial" w:hAnsi="Arial" w:cs="Arial"/>
          <w:b/>
          <w:sz w:val="16"/>
          <w:szCs w:val="16"/>
        </w:rPr>
        <w:t xml:space="preserve"> DE ENTREGA</w:t>
      </w:r>
      <w:r w:rsidR="00A55D1F" w:rsidRPr="00EE6008">
        <w:rPr>
          <w:rFonts w:ascii="Arial" w:hAnsi="Arial" w:cs="Arial"/>
          <w:b/>
          <w:sz w:val="16"/>
          <w:szCs w:val="16"/>
        </w:rPr>
        <w:t>:</w:t>
      </w:r>
      <w:r w:rsidR="00A55D1F" w:rsidRPr="00EE6008">
        <w:rPr>
          <w:rFonts w:ascii="Arial" w:hAnsi="Arial" w:cs="Arial"/>
          <w:sz w:val="16"/>
          <w:szCs w:val="16"/>
        </w:rPr>
        <w:t xml:space="preserve"> </w:t>
      </w:r>
      <w:r w:rsidR="00EE6008" w:rsidRPr="00EE6008">
        <w:rPr>
          <w:rFonts w:ascii="Arial" w:hAnsi="Arial" w:cs="Arial"/>
          <w:color w:val="000000"/>
          <w:sz w:val="16"/>
          <w:szCs w:val="16"/>
        </w:rPr>
        <w:t>O prazo de entrega dos materiais deverá ser de </w:t>
      </w:r>
      <w:r w:rsidR="00EE6008" w:rsidRPr="00EE6008">
        <w:rPr>
          <w:rFonts w:ascii="Arial" w:hAnsi="Arial" w:cs="Arial"/>
          <w:color w:val="000000"/>
          <w:sz w:val="16"/>
          <w:szCs w:val="16"/>
          <w:u w:val="single"/>
        </w:rPr>
        <w:t>até 10 (dez) dias</w:t>
      </w:r>
      <w:r w:rsidR="00EE6008" w:rsidRPr="00EE6008">
        <w:rPr>
          <w:rFonts w:ascii="Arial" w:hAnsi="Arial" w:cs="Arial"/>
          <w:color w:val="000000"/>
          <w:sz w:val="16"/>
          <w:szCs w:val="16"/>
        </w:rPr>
        <w:t>, a contar da data da Assinatura/Retirada do Instrumento Contratual, em conformidade com o quantitativo indicado na Ordem de Fornecimento;</w:t>
      </w:r>
    </w:p>
    <w:p w:rsidR="00B37739" w:rsidRPr="00EE6008" w:rsidRDefault="00B37739" w:rsidP="00B37739">
      <w:pPr>
        <w:jc w:val="both"/>
        <w:rPr>
          <w:rFonts w:ascii="Arial" w:hAnsi="Arial" w:cs="Arial"/>
          <w:sz w:val="16"/>
          <w:szCs w:val="16"/>
        </w:rPr>
      </w:pPr>
    </w:p>
    <w:p w:rsidR="00EE6008" w:rsidRPr="00EE6008" w:rsidRDefault="00766492" w:rsidP="00EE6008">
      <w:pPr>
        <w:pStyle w:val="tabelatextoalinhadoesquerda"/>
        <w:spacing w:before="0" w:beforeAutospacing="0" w:after="0" w:afterAutospacing="0"/>
        <w:ind w:left="60" w:right="60"/>
        <w:jc w:val="both"/>
        <w:rPr>
          <w:rFonts w:ascii="Arial" w:hAnsi="Arial" w:cs="Arial"/>
          <w:color w:val="000000"/>
          <w:sz w:val="16"/>
          <w:szCs w:val="16"/>
        </w:rPr>
      </w:pPr>
      <w:r w:rsidRPr="00EE6008">
        <w:rPr>
          <w:rFonts w:ascii="Arial" w:hAnsi="Arial" w:cs="Arial"/>
          <w:sz w:val="16"/>
          <w:szCs w:val="16"/>
        </w:rPr>
        <w:t>6.</w:t>
      </w:r>
      <w:r w:rsidR="00206244" w:rsidRPr="00EE6008">
        <w:rPr>
          <w:rFonts w:ascii="Arial" w:hAnsi="Arial" w:cs="Arial"/>
          <w:sz w:val="16"/>
          <w:szCs w:val="16"/>
        </w:rPr>
        <w:t xml:space="preserve">4. </w:t>
      </w:r>
      <w:r w:rsidR="00BD70CF" w:rsidRPr="00EE6008">
        <w:rPr>
          <w:rFonts w:ascii="Arial" w:hAnsi="Arial" w:cs="Arial"/>
          <w:b/>
          <w:sz w:val="16"/>
          <w:szCs w:val="16"/>
        </w:rPr>
        <w:t>LOCAL/HORÁRIO DA ENTREGA</w:t>
      </w:r>
      <w:r w:rsidR="00206244" w:rsidRPr="00EE6008">
        <w:rPr>
          <w:rFonts w:ascii="Arial" w:hAnsi="Arial" w:cs="Arial"/>
          <w:b/>
          <w:sz w:val="16"/>
          <w:szCs w:val="16"/>
        </w:rPr>
        <w:t>:</w:t>
      </w:r>
      <w:r w:rsidR="00206244" w:rsidRPr="00EE6008">
        <w:rPr>
          <w:rFonts w:ascii="Arial" w:hAnsi="Arial" w:cs="Arial"/>
          <w:sz w:val="16"/>
          <w:szCs w:val="16"/>
        </w:rPr>
        <w:t xml:space="preserve"> </w:t>
      </w:r>
      <w:r w:rsidR="00EE6008" w:rsidRPr="00EE6008">
        <w:rPr>
          <w:rFonts w:ascii="Arial" w:hAnsi="Arial" w:cs="Arial"/>
          <w:color w:val="000000"/>
          <w:sz w:val="16"/>
          <w:szCs w:val="16"/>
        </w:rPr>
        <w:t>Os objetos poderão ser entregue de segunda a sexta – feira, das 07hs30 min às 13hs30 min, no Almoxarifado Central - Gerência de Almoxarifado e Patrimônio - </w:t>
      </w:r>
      <w:r w:rsidR="00EE6008" w:rsidRPr="00EE6008">
        <w:rPr>
          <w:rStyle w:val="Forte"/>
          <w:rFonts w:ascii="Arial" w:hAnsi="Arial" w:cs="Arial"/>
          <w:color w:val="000000"/>
          <w:sz w:val="16"/>
          <w:szCs w:val="16"/>
        </w:rPr>
        <w:t>GAP</w:t>
      </w:r>
      <w:r w:rsidR="00EE6008" w:rsidRPr="00EE6008">
        <w:rPr>
          <w:rFonts w:ascii="Arial" w:hAnsi="Arial" w:cs="Arial"/>
          <w:color w:val="000000"/>
          <w:sz w:val="16"/>
          <w:szCs w:val="16"/>
        </w:rPr>
        <w:t> - localizado à Rua Antônio Lacerda, n° 4138, Bairro Setor Industrial, na cidade de Porto Velho – RO.</w:t>
      </w:r>
    </w:p>
    <w:p w:rsidR="00D94B90" w:rsidRPr="00D94B90" w:rsidRDefault="00D94B90" w:rsidP="00255DBE">
      <w:pPr>
        <w:pStyle w:val="textojustificado"/>
        <w:spacing w:before="120" w:beforeAutospacing="0" w:after="120" w:afterAutospacing="0"/>
        <w:ind w:right="120"/>
        <w:jc w:val="both"/>
        <w:rPr>
          <w:rFonts w:ascii="Arial" w:hAnsi="Arial" w:cs="Arial"/>
          <w:sz w:val="16"/>
          <w:szCs w:val="16"/>
        </w:rPr>
      </w:pPr>
    </w:p>
    <w:p w:rsidR="00C47785" w:rsidRPr="00B37739" w:rsidRDefault="00C47785" w:rsidP="00CF6980">
      <w:pPr>
        <w:jc w:val="both"/>
        <w:rPr>
          <w:rFonts w:ascii="Arial" w:hAnsi="Arial" w:cs="Arial"/>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7B3C0A" w:rsidRPr="00263325" w:rsidRDefault="007B3C0A" w:rsidP="003537BB">
      <w:pPr>
        <w:jc w:val="both"/>
        <w:rPr>
          <w:rFonts w:ascii="Arial" w:hAnsi="Arial" w:cs="Arial"/>
          <w:sz w:val="16"/>
          <w:szCs w:val="16"/>
        </w:rPr>
      </w:pP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7B3C0A" w:rsidRDefault="007B3C0A" w:rsidP="007D5C8F">
      <w:pPr>
        <w:jc w:val="both"/>
        <w:rPr>
          <w:rFonts w:ascii="Arial" w:hAnsi="Arial" w:cs="Arial"/>
          <w:b/>
          <w:sz w:val="16"/>
          <w:szCs w:val="16"/>
        </w:rPr>
      </w:pPr>
    </w:p>
    <w:p w:rsidR="00B46EEC" w:rsidRPr="00EE6008" w:rsidRDefault="006E65B3" w:rsidP="00EE6008">
      <w:pPr>
        <w:jc w:val="both"/>
        <w:rPr>
          <w:rFonts w:ascii="Arial" w:hAnsi="Arial" w:cs="Arial"/>
          <w:b/>
          <w:sz w:val="16"/>
          <w:szCs w:val="16"/>
        </w:rPr>
      </w:pPr>
      <w:r w:rsidRPr="00EE6008">
        <w:rPr>
          <w:rFonts w:ascii="Arial" w:hAnsi="Arial" w:cs="Arial"/>
          <w:b/>
          <w:sz w:val="16"/>
          <w:szCs w:val="16"/>
        </w:rPr>
        <w:t xml:space="preserve">9. </w:t>
      </w:r>
      <w:r w:rsidR="009D2314" w:rsidRPr="00EE6008">
        <w:rPr>
          <w:rFonts w:ascii="Arial" w:hAnsi="Arial" w:cs="Arial"/>
          <w:b/>
          <w:sz w:val="16"/>
          <w:szCs w:val="16"/>
        </w:rPr>
        <w:t>DAS SANÇÕES</w:t>
      </w:r>
    </w:p>
    <w:p w:rsidR="00EE6008" w:rsidRPr="00EE6008" w:rsidRDefault="00EE6008" w:rsidP="00EE6008">
      <w:pPr>
        <w:pStyle w:val="tabelatexto8alinhadoesquerda"/>
        <w:spacing w:before="0" w:beforeAutospacing="0" w:after="0" w:afterAutospacing="0"/>
        <w:ind w:right="60"/>
        <w:jc w:val="both"/>
        <w:rPr>
          <w:rFonts w:ascii="Arial" w:hAnsi="Arial" w:cs="Arial"/>
          <w:color w:val="000000"/>
          <w:sz w:val="16"/>
          <w:szCs w:val="16"/>
        </w:rPr>
      </w:pPr>
      <w:r w:rsidRPr="00EE6008">
        <w:rPr>
          <w:rStyle w:val="nfase"/>
          <w:rFonts w:ascii="Arial" w:hAnsi="Arial" w:cs="Arial"/>
          <w:b/>
          <w:bCs/>
          <w:color w:val="000000"/>
          <w:sz w:val="16"/>
          <w:szCs w:val="16"/>
        </w:rPr>
        <w:t>(Base Legal: art. 40, inciso III da Lei 8.666/93; art. 9º, V c/c § 2º do Decreto 5450/05; art. 3º, I, Lei 10520/02; art. 2º, II, “e” e 19, XI da IN 02/2008/MPOG).</w:t>
      </w:r>
    </w:p>
    <w:p w:rsidR="00EE6008" w:rsidRPr="00EE6008" w:rsidRDefault="00EE6008" w:rsidP="00EE6008">
      <w:pPr>
        <w:pStyle w:val="tabelatexto8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lastRenderedPageBreak/>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.1.</w:t>
      </w:r>
      <w:r w:rsidRPr="00EE6008">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w:t>
      </w:r>
      <w:r w:rsidRPr="00EE6008">
        <w:rPr>
          <w:rStyle w:val="Forte"/>
          <w:rFonts w:ascii="Arial" w:hAnsi="Arial" w:cs="Arial"/>
          <w:color w:val="000000"/>
          <w:sz w:val="16"/>
          <w:szCs w:val="16"/>
        </w:rPr>
        <w:t>parcela inadimplida;</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.2.</w:t>
      </w:r>
      <w:r w:rsidRPr="00EE6008">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.3.</w:t>
      </w:r>
      <w:r w:rsidRPr="00EE6008">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.4.</w:t>
      </w:r>
      <w:r w:rsidRPr="00EE6008">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.5.</w:t>
      </w:r>
      <w:r w:rsidRPr="00EE6008">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.6.</w:t>
      </w:r>
      <w:r w:rsidRPr="00EE6008">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.7.</w:t>
      </w:r>
      <w:r w:rsidRPr="00EE6008">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.8.</w:t>
      </w:r>
      <w:r w:rsidRPr="00EE6008">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numPr>
          <w:ilvl w:val="0"/>
          <w:numId w:val="37"/>
        </w:numPr>
        <w:spacing w:before="0" w:beforeAutospacing="0" w:after="0" w:afterAutospacing="0"/>
        <w:ind w:left="0" w:right="60" w:firstLine="0"/>
        <w:jc w:val="both"/>
        <w:rPr>
          <w:rFonts w:ascii="Arial" w:hAnsi="Arial" w:cs="Arial"/>
          <w:color w:val="000000"/>
          <w:sz w:val="16"/>
          <w:szCs w:val="16"/>
        </w:rPr>
      </w:pPr>
      <w:r w:rsidRPr="00EE6008">
        <w:rPr>
          <w:rFonts w:ascii="Arial" w:hAnsi="Arial" w:cs="Arial"/>
          <w:color w:val="000000"/>
          <w:sz w:val="16"/>
          <w:szCs w:val="16"/>
        </w:rPr>
        <w:t>Inexecução total ou parcial do contrato;</w:t>
      </w:r>
    </w:p>
    <w:p w:rsidR="00EE6008" w:rsidRPr="00EE6008" w:rsidRDefault="00EE6008" w:rsidP="00EE6008">
      <w:pPr>
        <w:pStyle w:val="tabelatextoalinhadoesquerda"/>
        <w:numPr>
          <w:ilvl w:val="0"/>
          <w:numId w:val="37"/>
        </w:numPr>
        <w:spacing w:before="0" w:beforeAutospacing="0" w:after="0" w:afterAutospacing="0"/>
        <w:ind w:left="0" w:right="60" w:firstLine="0"/>
        <w:jc w:val="both"/>
        <w:rPr>
          <w:rFonts w:ascii="Arial" w:hAnsi="Arial" w:cs="Arial"/>
          <w:color w:val="000000"/>
          <w:sz w:val="16"/>
          <w:szCs w:val="16"/>
        </w:rPr>
      </w:pPr>
      <w:r w:rsidRPr="00EE6008">
        <w:rPr>
          <w:rFonts w:ascii="Arial" w:hAnsi="Arial" w:cs="Arial"/>
          <w:color w:val="000000"/>
          <w:sz w:val="16"/>
          <w:szCs w:val="16"/>
        </w:rPr>
        <w:t>Apresentação de documentação falsa;</w:t>
      </w:r>
    </w:p>
    <w:p w:rsidR="00EE6008" w:rsidRPr="00EE6008" w:rsidRDefault="00EE6008" w:rsidP="00EE6008">
      <w:pPr>
        <w:pStyle w:val="tabelatextoalinhadoesquerda"/>
        <w:numPr>
          <w:ilvl w:val="0"/>
          <w:numId w:val="37"/>
        </w:numPr>
        <w:spacing w:before="0" w:beforeAutospacing="0" w:after="0" w:afterAutospacing="0"/>
        <w:ind w:left="0" w:right="60" w:firstLine="0"/>
        <w:jc w:val="both"/>
        <w:rPr>
          <w:rFonts w:ascii="Arial" w:hAnsi="Arial" w:cs="Arial"/>
          <w:color w:val="000000"/>
          <w:sz w:val="16"/>
          <w:szCs w:val="16"/>
        </w:rPr>
      </w:pPr>
      <w:r w:rsidRPr="00EE6008">
        <w:rPr>
          <w:rFonts w:ascii="Arial" w:hAnsi="Arial" w:cs="Arial"/>
          <w:color w:val="000000"/>
          <w:sz w:val="16"/>
          <w:szCs w:val="16"/>
        </w:rPr>
        <w:t>Comportamento inidôneo;</w:t>
      </w:r>
    </w:p>
    <w:p w:rsidR="00EE6008" w:rsidRPr="00EE6008" w:rsidRDefault="00EE6008" w:rsidP="00EE6008">
      <w:pPr>
        <w:pStyle w:val="tabelatextoalinhadoesquerda"/>
        <w:numPr>
          <w:ilvl w:val="0"/>
          <w:numId w:val="37"/>
        </w:numPr>
        <w:spacing w:before="0" w:beforeAutospacing="0" w:after="0" w:afterAutospacing="0"/>
        <w:ind w:left="0" w:right="60" w:firstLine="0"/>
        <w:jc w:val="both"/>
        <w:rPr>
          <w:rFonts w:ascii="Arial" w:hAnsi="Arial" w:cs="Arial"/>
          <w:color w:val="000000"/>
          <w:sz w:val="16"/>
          <w:szCs w:val="16"/>
        </w:rPr>
      </w:pPr>
      <w:r w:rsidRPr="00EE6008">
        <w:rPr>
          <w:rFonts w:ascii="Arial" w:hAnsi="Arial" w:cs="Arial"/>
          <w:color w:val="000000"/>
          <w:sz w:val="16"/>
          <w:szCs w:val="16"/>
        </w:rPr>
        <w:t>Fraude fiscal;</w:t>
      </w:r>
    </w:p>
    <w:p w:rsidR="00EE6008" w:rsidRPr="00EE6008" w:rsidRDefault="00EE6008" w:rsidP="00EE6008">
      <w:pPr>
        <w:pStyle w:val="tabelatextoalinhadoesquerda"/>
        <w:numPr>
          <w:ilvl w:val="0"/>
          <w:numId w:val="37"/>
        </w:numPr>
        <w:spacing w:before="0" w:beforeAutospacing="0" w:after="0" w:afterAutospacing="0"/>
        <w:ind w:left="0" w:right="60" w:firstLine="0"/>
        <w:jc w:val="both"/>
        <w:rPr>
          <w:rFonts w:ascii="Arial" w:hAnsi="Arial" w:cs="Arial"/>
          <w:color w:val="000000"/>
          <w:sz w:val="16"/>
          <w:szCs w:val="16"/>
        </w:rPr>
      </w:pPr>
      <w:r w:rsidRPr="00EE6008">
        <w:rPr>
          <w:rFonts w:ascii="Arial" w:hAnsi="Arial" w:cs="Arial"/>
          <w:color w:val="000000"/>
          <w:sz w:val="16"/>
          <w:szCs w:val="16"/>
        </w:rPr>
        <w:t>Descumprimento de qualquer dos deveres elencados no Edital ou no Contrato.</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.9.</w:t>
      </w:r>
      <w:r w:rsidRPr="00EE6008">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.10.</w:t>
      </w:r>
      <w:r w:rsidRPr="00EE6008">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9"/>
        <w:gridCol w:w="9026"/>
        <w:gridCol w:w="562"/>
        <w:gridCol w:w="920"/>
      </w:tblGrid>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I</w:t>
            </w:r>
            <w:r w:rsidRPr="00EE6008">
              <w:rPr>
                <w:rStyle w:val="Forte"/>
                <w:rFonts w:ascii="Arial" w:hAnsi="Arial" w:cs="Arial"/>
                <w:color w:val="000000"/>
                <w:sz w:val="16"/>
                <w:szCs w:val="16"/>
              </w:rPr>
              <w:t>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DESCRIÇÃO DA INFRAÇÃO AQUISIÇÃO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MULTA*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xml:space="preserve">Permitir situação que crie a possibilidade ou cause </w:t>
            </w:r>
            <w:proofErr w:type="spellStart"/>
            <w:r w:rsidRPr="00EE6008">
              <w:rPr>
                <w:rFonts w:ascii="Arial" w:hAnsi="Arial" w:cs="Arial"/>
                <w:color w:val="000000"/>
                <w:sz w:val="16"/>
                <w:szCs w:val="16"/>
              </w:rPr>
              <w:t>dano</w:t>
            </w:r>
            <w:proofErr w:type="spellEnd"/>
            <w:r w:rsidRPr="00EE6008">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4,0%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4,0%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3,2%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3,2%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1,6%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0,8%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Entregar o objeto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0,4%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0,4%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0,2% por dia</w:t>
            </w:r>
          </w:p>
        </w:tc>
      </w:tr>
      <w:tr w:rsidR="00EE6008" w:rsidRPr="00EE6008" w:rsidTr="00034BCE">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Para os itens a seguir, deixar de:</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3,2%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0,8% por dia</w:t>
            </w:r>
          </w:p>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0,8%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Zelar pelas instalações do órgão e do ambiente de trabalho,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0,8%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Substituir o objeto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0,8%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0,8%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0,4% por dia</w:t>
            </w:r>
          </w:p>
        </w:tc>
      </w:tr>
      <w:tr w:rsidR="00EE6008" w:rsidRPr="00EE6008" w:rsidTr="00034BC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lastRenderedPageBreak/>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E6008" w:rsidRPr="00EE6008" w:rsidRDefault="00EE6008" w:rsidP="00EE6008">
            <w:pPr>
              <w:pStyle w:val="tabelatextocentralizado"/>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0,2% por dia</w:t>
            </w:r>
          </w:p>
        </w:tc>
      </w:tr>
    </w:tbl>
    <w:p w:rsidR="00EE6008" w:rsidRPr="00EE6008" w:rsidRDefault="00EE6008" w:rsidP="00EE6008">
      <w:pPr>
        <w:rPr>
          <w:rFonts w:ascii="Arial" w:hAnsi="Arial" w:cs="Arial"/>
          <w:color w:val="000000"/>
          <w:sz w:val="16"/>
          <w:szCs w:val="16"/>
        </w:rPr>
      </w:pPr>
      <w:r w:rsidRPr="00EE6008">
        <w:rPr>
          <w:rStyle w:val="nfase"/>
          <w:rFonts w:ascii="Arial" w:hAnsi="Arial" w:cs="Arial"/>
          <w:color w:val="000000"/>
          <w:sz w:val="16"/>
          <w:szCs w:val="16"/>
        </w:rPr>
        <w:t>* Incidente sobre o valor da parcela inadimplida.</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.11.</w:t>
      </w:r>
      <w:r w:rsidRPr="00EE6008">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.12.</w:t>
      </w:r>
      <w:r w:rsidRPr="00EE6008">
        <w:rPr>
          <w:rFonts w:ascii="Arial" w:hAnsi="Arial" w:cs="Arial"/>
          <w:color w:val="000000"/>
          <w:sz w:val="16"/>
          <w:szCs w:val="16"/>
        </w:rPr>
        <w:t> Após 30 (trinta) dias da falta de execução do objeto, será considerada inexecução total do contrato, o que ensejará a rescisão contratual;</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.13.</w:t>
      </w:r>
      <w:r w:rsidRPr="00EE6008">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.14.</w:t>
      </w:r>
      <w:r w:rsidRPr="00EE6008">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.15.</w:t>
      </w:r>
      <w:r w:rsidRPr="00EE6008">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.16.</w:t>
      </w:r>
      <w:r w:rsidRPr="00EE6008">
        <w:rPr>
          <w:rFonts w:ascii="Arial" w:hAnsi="Arial" w:cs="Arial"/>
          <w:color w:val="000000"/>
          <w:sz w:val="16"/>
          <w:szCs w:val="16"/>
        </w:rPr>
        <w:t> A sanção será obrigatoriamente registrada no Sistema de Cadastramento Unificado de Fornecedores – SICAF, bem como em sistemas Estaduais;</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Pr>
          <w:rStyle w:val="Forte"/>
          <w:rFonts w:ascii="Arial" w:hAnsi="Arial" w:cs="Arial"/>
          <w:color w:val="000000"/>
          <w:sz w:val="16"/>
          <w:szCs w:val="16"/>
        </w:rPr>
        <w:t>9</w:t>
      </w:r>
      <w:r w:rsidRPr="00EE6008">
        <w:rPr>
          <w:rStyle w:val="Forte"/>
          <w:rFonts w:ascii="Arial" w:hAnsi="Arial" w:cs="Arial"/>
          <w:color w:val="000000"/>
          <w:sz w:val="16"/>
          <w:szCs w:val="16"/>
        </w:rPr>
        <w:t>.17.</w:t>
      </w:r>
      <w:r w:rsidRPr="00EE6008">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Fonts w:ascii="Arial" w:hAnsi="Arial" w:cs="Arial"/>
          <w:color w:val="000000"/>
          <w:sz w:val="16"/>
          <w:szCs w:val="16"/>
        </w:rPr>
        <w:t> </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a) </w:t>
      </w:r>
      <w:r w:rsidRPr="00EE6008">
        <w:rPr>
          <w:rFonts w:ascii="Arial" w:hAnsi="Arial" w:cs="Arial"/>
          <w:color w:val="000000"/>
          <w:sz w:val="16"/>
          <w:szCs w:val="16"/>
        </w:rPr>
        <w:t>Tenham sofrido condenações definitivas por praticarem, por meio dolosos, fraude fiscal no recolhimento de tributos;</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b) </w:t>
      </w:r>
      <w:r w:rsidRPr="00EE6008">
        <w:rPr>
          <w:rFonts w:ascii="Arial" w:hAnsi="Arial" w:cs="Arial"/>
          <w:color w:val="000000"/>
          <w:sz w:val="16"/>
          <w:szCs w:val="16"/>
        </w:rPr>
        <w:t>Tenham praticado atos ilícitos visando a frustrar os objetivos da licitação;</w:t>
      </w:r>
    </w:p>
    <w:p w:rsidR="00EE6008" w:rsidRPr="00EE6008" w:rsidRDefault="00EE6008" w:rsidP="00EE6008">
      <w:pPr>
        <w:pStyle w:val="tabelatextoalinhadoesquerda"/>
        <w:spacing w:before="0" w:beforeAutospacing="0" w:after="0" w:afterAutospacing="0"/>
        <w:ind w:right="60"/>
        <w:jc w:val="both"/>
        <w:rPr>
          <w:rFonts w:ascii="Arial" w:hAnsi="Arial" w:cs="Arial"/>
          <w:color w:val="000000"/>
          <w:sz w:val="16"/>
          <w:szCs w:val="16"/>
        </w:rPr>
      </w:pPr>
      <w:r w:rsidRPr="00EE6008">
        <w:rPr>
          <w:rStyle w:val="Forte"/>
          <w:rFonts w:ascii="Arial" w:hAnsi="Arial" w:cs="Arial"/>
          <w:color w:val="000000"/>
          <w:sz w:val="16"/>
          <w:szCs w:val="16"/>
        </w:rPr>
        <w:t>c) </w:t>
      </w:r>
      <w:r w:rsidRPr="00EE6008">
        <w:rPr>
          <w:rFonts w:ascii="Arial" w:hAnsi="Arial" w:cs="Arial"/>
          <w:color w:val="000000"/>
          <w:sz w:val="16"/>
          <w:szCs w:val="16"/>
        </w:rPr>
        <w:t>Demonstrem não possuir idoneidade para contratar com a Administração em virtude de atos ilícitos praticados.</w:t>
      </w:r>
    </w:p>
    <w:p w:rsidR="00EE6008" w:rsidRPr="007F1480" w:rsidRDefault="00EE6008" w:rsidP="00EE6008">
      <w:pPr>
        <w:pStyle w:val="tabelatextoalinhadoesquerda"/>
        <w:spacing w:before="0" w:beforeAutospacing="0" w:after="0" w:afterAutospacing="0"/>
        <w:ind w:left="60" w:right="60"/>
        <w:jc w:val="both"/>
        <w:rPr>
          <w:color w:val="000000"/>
          <w:sz w:val="22"/>
          <w:szCs w:val="22"/>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EE6008" w:rsidRDefault="00EE6008" w:rsidP="009D2314">
      <w:pPr>
        <w:jc w:val="both"/>
        <w:rPr>
          <w:rFonts w:ascii="Arial" w:hAnsi="Arial" w:cs="Arial"/>
          <w:b/>
          <w:bCs/>
          <w:sz w:val="16"/>
          <w:szCs w:val="16"/>
        </w:rPr>
      </w:pPr>
      <w:r w:rsidRPr="00EE6008">
        <w:rPr>
          <w:rFonts w:ascii="Arial" w:hAnsi="Arial" w:cs="Arial"/>
          <w:b/>
          <w:color w:val="000000"/>
          <w:sz w:val="16"/>
          <w:szCs w:val="16"/>
        </w:rPr>
        <w:t>SUGESP</w:t>
      </w:r>
      <w:r w:rsidR="00B37739" w:rsidRPr="00EE6008">
        <w:rPr>
          <w:rStyle w:val="Forte"/>
          <w:rFonts w:ascii="Arial" w:eastAsiaTheme="majorEastAsia" w:hAnsi="Arial" w:cs="Arial"/>
          <w:color w:val="000000"/>
          <w:sz w:val="16"/>
          <w:szCs w:val="16"/>
        </w:rPr>
        <w:t xml:space="preserve"> - </w:t>
      </w:r>
      <w:r w:rsidRPr="00EE6008">
        <w:rPr>
          <w:rFonts w:ascii="Arial" w:hAnsi="Arial" w:cs="Arial"/>
          <w:color w:val="000000"/>
          <w:sz w:val="16"/>
          <w:szCs w:val="16"/>
        </w:rPr>
        <w:t>Superintendência De Gestão Dos Gastos Públicos Administrativos</w:t>
      </w:r>
      <w:r w:rsidR="00904C85" w:rsidRPr="00EE6008">
        <w:rPr>
          <w:rStyle w:val="Forte"/>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bookmarkEnd w:id="1"/>
    <w:p w:rsidR="0064177A" w:rsidRDefault="0064177A" w:rsidP="00526790">
      <w:pPr>
        <w:ind w:right="47"/>
        <w:jc w:val="both"/>
        <w:rPr>
          <w:rFonts w:ascii="Arial" w:hAnsi="Arial" w:cs="Arial"/>
          <w:b/>
          <w:bCs/>
          <w:color w:val="000000"/>
          <w:sz w:val="10"/>
          <w:szCs w:val="10"/>
        </w:rPr>
      </w:pPr>
    </w:p>
    <w:p w:rsidR="00C50BF7" w:rsidRPr="00510E49" w:rsidRDefault="00B37739"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81D" w:rsidRDefault="0057181D">
      <w:r>
        <w:separator/>
      </w:r>
    </w:p>
  </w:endnote>
  <w:endnote w:type="continuationSeparator" w:id="0">
    <w:p w:rsidR="0057181D" w:rsidRDefault="00571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81D" w:rsidRDefault="0057181D">
      <w:r>
        <w:separator/>
      </w:r>
    </w:p>
  </w:footnote>
  <w:footnote w:type="continuationSeparator" w:id="0">
    <w:p w:rsidR="0057181D" w:rsidRDefault="00571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81D" w:rsidRDefault="0057181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2">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BE4739"/>
    <w:multiLevelType w:val="multilevel"/>
    <w:tmpl w:val="2410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3">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6">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startOverride w:val="2"/>
    </w:lvlOverride>
  </w:num>
  <w:num w:numId="3">
    <w:abstractNumId w:val="6"/>
    <w:lvlOverride w:ilvl="0">
      <w:startOverride w:val="3"/>
    </w:lvlOverride>
  </w:num>
  <w:num w:numId="4">
    <w:abstractNumId w:val="25"/>
    <w:lvlOverride w:ilvl="0">
      <w:startOverride w:val="4"/>
    </w:lvlOverride>
  </w:num>
  <w:num w:numId="5">
    <w:abstractNumId w:val="24"/>
    <w:lvlOverride w:ilvl="0">
      <w:startOverride w:val="5"/>
    </w:lvlOverride>
  </w:num>
  <w:num w:numId="6">
    <w:abstractNumId w:val="13"/>
    <w:lvlOverride w:ilvl="0">
      <w:startOverride w:val="6"/>
    </w:lvlOverride>
  </w:num>
  <w:num w:numId="7">
    <w:abstractNumId w:val="11"/>
    <w:lvlOverride w:ilvl="0">
      <w:startOverride w:val="7"/>
    </w:lvlOverride>
  </w:num>
  <w:num w:numId="8">
    <w:abstractNumId w:val="20"/>
    <w:lvlOverride w:ilvl="0">
      <w:startOverride w:val="8"/>
    </w:lvlOverride>
  </w:num>
  <w:num w:numId="9">
    <w:abstractNumId w:val="33"/>
    <w:lvlOverride w:ilvl="0">
      <w:startOverride w:val="9"/>
    </w:lvlOverride>
  </w:num>
  <w:num w:numId="10">
    <w:abstractNumId w:val="28"/>
    <w:lvlOverride w:ilvl="0">
      <w:startOverride w:val="10"/>
    </w:lvlOverride>
  </w:num>
  <w:num w:numId="11">
    <w:abstractNumId w:val="8"/>
    <w:lvlOverride w:ilvl="0">
      <w:startOverride w:val="11"/>
    </w:lvlOverride>
  </w:num>
  <w:num w:numId="12">
    <w:abstractNumId w:val="23"/>
  </w:num>
  <w:num w:numId="13">
    <w:abstractNumId w:val="35"/>
  </w:num>
  <w:num w:numId="14">
    <w:abstractNumId w:val="32"/>
  </w:num>
  <w:num w:numId="15">
    <w:abstractNumId w:val="27"/>
  </w:num>
  <w:num w:numId="16">
    <w:abstractNumId w:val="30"/>
    <w:lvlOverride w:ilvl="0">
      <w:startOverride w:val="2"/>
    </w:lvlOverride>
  </w:num>
  <w:num w:numId="17">
    <w:abstractNumId w:val="34"/>
    <w:lvlOverride w:ilvl="0">
      <w:startOverride w:val="3"/>
    </w:lvlOverride>
  </w:num>
  <w:num w:numId="18">
    <w:abstractNumId w:val="18"/>
    <w:lvlOverride w:ilvl="0">
      <w:startOverride w:val="4"/>
    </w:lvlOverride>
  </w:num>
  <w:num w:numId="19">
    <w:abstractNumId w:val="12"/>
    <w:lvlOverride w:ilvl="0">
      <w:startOverride w:val="5"/>
    </w:lvlOverride>
  </w:num>
  <w:num w:numId="20">
    <w:abstractNumId w:val="15"/>
    <w:lvlOverride w:ilvl="0">
      <w:startOverride w:val="6"/>
    </w:lvlOverride>
  </w:num>
  <w:num w:numId="21">
    <w:abstractNumId w:val="21"/>
    <w:lvlOverride w:ilvl="0">
      <w:startOverride w:val="7"/>
    </w:lvlOverride>
  </w:num>
  <w:num w:numId="22">
    <w:abstractNumId w:val="19"/>
    <w:lvlOverride w:ilvl="0">
      <w:startOverride w:val="8"/>
    </w:lvlOverride>
  </w:num>
  <w:num w:numId="23">
    <w:abstractNumId w:val="16"/>
  </w:num>
  <w:num w:numId="24">
    <w:abstractNumId w:val="37"/>
    <w:lvlOverride w:ilvl="0">
      <w:startOverride w:val="2"/>
    </w:lvlOverride>
  </w:num>
  <w:num w:numId="25">
    <w:abstractNumId w:val="9"/>
    <w:lvlOverride w:ilvl="0">
      <w:startOverride w:val="3"/>
    </w:lvlOverride>
  </w:num>
  <w:num w:numId="26">
    <w:abstractNumId w:val="29"/>
    <w:lvlOverride w:ilvl="0">
      <w:startOverride w:val="4"/>
    </w:lvlOverride>
  </w:num>
  <w:num w:numId="27">
    <w:abstractNumId w:val="31"/>
    <w:lvlOverride w:ilvl="0">
      <w:startOverride w:val="5"/>
    </w:lvlOverride>
  </w:num>
  <w:num w:numId="28">
    <w:abstractNumId w:val="2"/>
    <w:lvlOverride w:ilvl="0">
      <w:startOverride w:val="6"/>
    </w:lvlOverride>
  </w:num>
  <w:num w:numId="29">
    <w:abstractNumId w:val="26"/>
    <w:lvlOverride w:ilvl="0">
      <w:startOverride w:val="7"/>
    </w:lvlOverride>
  </w:num>
  <w:num w:numId="30">
    <w:abstractNumId w:val="36"/>
    <w:lvlOverride w:ilvl="0">
      <w:startOverride w:val="8"/>
    </w:lvlOverride>
  </w:num>
  <w:num w:numId="31">
    <w:abstractNumId w:val="14"/>
    <w:lvlOverride w:ilvl="0">
      <w:startOverride w:val="9"/>
    </w:lvlOverride>
  </w:num>
  <w:num w:numId="32">
    <w:abstractNumId w:val="7"/>
    <w:lvlOverride w:ilvl="0">
      <w:startOverride w:val="10"/>
    </w:lvlOverride>
  </w:num>
  <w:num w:numId="33">
    <w:abstractNumId w:val="10"/>
  </w:num>
  <w:num w:numId="34">
    <w:abstractNumId w:val="5"/>
  </w:num>
  <w:num w:numId="35">
    <w:abstractNumId w:val="22"/>
  </w:num>
  <w:num w:numId="36">
    <w:abstractNumId w:val="1"/>
  </w:num>
  <w:num w:numId="37">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9156A-2A86-4D92-BD91-369F161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uiPriority w:val="99"/>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58134-329C-4FC7-BA3C-6585FDD92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3258</Words>
  <Characters>18237</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2019-08-07T17:27:00Z</cp:lastPrinted>
  <dcterms:created xsi:type="dcterms:W3CDTF">2019-08-13T11:51:00Z</dcterms:created>
  <dcterms:modified xsi:type="dcterms:W3CDTF">2019-08-13T12:21:00Z</dcterms:modified>
</cp:coreProperties>
</file>