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5E0A27" w:rsidRDefault="007E63C1" w:rsidP="00D53788">
      <w:pPr>
        <w:pStyle w:val="Ttulo2"/>
        <w:rPr>
          <w:sz w:val="24"/>
          <w:szCs w:val="24"/>
        </w:rPr>
      </w:pPr>
      <w:r w:rsidRPr="005E0A27">
        <w:rPr>
          <w:sz w:val="24"/>
          <w:szCs w:val="24"/>
        </w:rPr>
        <w:t>ADENDO</w:t>
      </w:r>
      <w:r w:rsidR="00E07F36" w:rsidRPr="005E0A27">
        <w:rPr>
          <w:sz w:val="24"/>
          <w:szCs w:val="24"/>
        </w:rPr>
        <w:t xml:space="preserve"> </w:t>
      </w:r>
      <w:r w:rsidR="00F25DCB" w:rsidRPr="005E0A27">
        <w:rPr>
          <w:sz w:val="24"/>
          <w:szCs w:val="24"/>
        </w:rPr>
        <w:t xml:space="preserve">MODIFICADOR </w:t>
      </w:r>
      <w:r w:rsidR="005F748A" w:rsidRPr="005E0A27">
        <w:rPr>
          <w:sz w:val="24"/>
          <w:szCs w:val="24"/>
        </w:rPr>
        <w:t>I</w:t>
      </w:r>
    </w:p>
    <w:p w:rsidR="005F748A" w:rsidRPr="0018316E" w:rsidRDefault="005F748A" w:rsidP="00D53788">
      <w:pPr>
        <w:pStyle w:val="Ttulo2"/>
        <w:jc w:val="both"/>
        <w:rPr>
          <w:sz w:val="24"/>
          <w:szCs w:val="24"/>
        </w:rPr>
      </w:pPr>
    </w:p>
    <w:p w:rsidR="005F748A" w:rsidRPr="00AA7F92" w:rsidRDefault="00692ECC" w:rsidP="00AA7F92">
      <w:pPr>
        <w:pStyle w:val="Ttulo2"/>
        <w:jc w:val="both"/>
        <w:rPr>
          <w:i/>
          <w:sz w:val="22"/>
          <w:szCs w:val="22"/>
        </w:rPr>
      </w:pPr>
      <w:r w:rsidRPr="00AA7F92">
        <w:rPr>
          <w:sz w:val="22"/>
          <w:szCs w:val="22"/>
        </w:rPr>
        <w:t xml:space="preserve">PREGÃO ELETRÔNICO Nº </w:t>
      </w:r>
      <w:r w:rsidR="00AA7F92" w:rsidRPr="00AA7F92">
        <w:rPr>
          <w:sz w:val="22"/>
          <w:szCs w:val="22"/>
        </w:rPr>
        <w:t>422</w:t>
      </w:r>
      <w:r w:rsidRPr="00AA7F92">
        <w:rPr>
          <w:sz w:val="22"/>
          <w:szCs w:val="22"/>
        </w:rPr>
        <w:t>/</w:t>
      </w:r>
      <w:r w:rsidR="0005741C" w:rsidRPr="00AA7F92">
        <w:rPr>
          <w:sz w:val="22"/>
          <w:szCs w:val="22"/>
        </w:rPr>
        <w:t>2019</w:t>
      </w:r>
      <w:r w:rsidRPr="00AA7F92">
        <w:rPr>
          <w:sz w:val="22"/>
          <w:szCs w:val="22"/>
        </w:rPr>
        <w:t>/SUPEL/RO</w:t>
      </w:r>
    </w:p>
    <w:p w:rsidR="00AA7F92" w:rsidRPr="00EE541B" w:rsidRDefault="00AA7F92" w:rsidP="00AA7F92">
      <w:pPr>
        <w:rPr>
          <w:sz w:val="22"/>
          <w:szCs w:val="22"/>
        </w:rPr>
      </w:pPr>
      <w:r w:rsidRPr="00EE541B">
        <w:rPr>
          <w:sz w:val="22"/>
          <w:szCs w:val="22"/>
        </w:rPr>
        <w:t>PROCESSO ADMINISTRATIVO Nº 0029.359140/2019-91</w:t>
      </w:r>
    </w:p>
    <w:p w:rsidR="00AA7F92" w:rsidRPr="00AA7F92" w:rsidRDefault="00AA7F92" w:rsidP="00AA7F92">
      <w:pPr>
        <w:rPr>
          <w:sz w:val="22"/>
          <w:szCs w:val="22"/>
        </w:rPr>
      </w:pPr>
      <w:r w:rsidRPr="00EE541B">
        <w:rPr>
          <w:sz w:val="22"/>
          <w:szCs w:val="22"/>
        </w:rPr>
        <w:t>OBJETO:</w:t>
      </w:r>
      <w:r w:rsidRPr="00AA7F92">
        <w:rPr>
          <w:b/>
          <w:sz w:val="22"/>
          <w:szCs w:val="22"/>
        </w:rPr>
        <w:t xml:space="preserve"> </w:t>
      </w:r>
      <w:r w:rsidRPr="00AA7F92">
        <w:rPr>
          <w:sz w:val="22"/>
          <w:szCs w:val="22"/>
        </w:rPr>
        <w:t xml:space="preserve">Registro de preços para futura e eventual aquisição de material permanente (mobiliário administrativo e escolar- mesas, balcões, estações de trabalho e outros), </w:t>
      </w:r>
      <w:r w:rsidRPr="00AA7F92">
        <w:rPr>
          <w:spacing w:val="-3"/>
          <w:sz w:val="22"/>
          <w:szCs w:val="22"/>
        </w:rPr>
        <w:t xml:space="preserve">com </w:t>
      </w:r>
      <w:r w:rsidRPr="00AA7F92">
        <w:rPr>
          <w:sz w:val="22"/>
          <w:szCs w:val="22"/>
        </w:rPr>
        <w:t>entrega, montagem/instalação do mobiliário, em atendimento as necessidades das escolas da rede estadual de educação, pelo período de 12 (doze)</w:t>
      </w:r>
      <w:r w:rsidRPr="00AA7F92">
        <w:rPr>
          <w:spacing w:val="1"/>
          <w:sz w:val="22"/>
          <w:szCs w:val="22"/>
        </w:rPr>
        <w:t xml:space="preserve"> </w:t>
      </w:r>
      <w:r w:rsidRPr="00AA7F92">
        <w:rPr>
          <w:sz w:val="22"/>
          <w:szCs w:val="22"/>
        </w:rPr>
        <w:t>meses.</w:t>
      </w:r>
    </w:p>
    <w:p w:rsidR="00E11A8A" w:rsidRPr="0018316E" w:rsidRDefault="00E11A8A" w:rsidP="00E11A8A">
      <w:pPr>
        <w:pStyle w:val="tabelatextoalinhadoesquerda"/>
        <w:spacing w:before="0" w:beforeAutospacing="0" w:after="0" w:afterAutospacing="0"/>
        <w:ind w:left="60" w:right="60"/>
        <w:jc w:val="both"/>
        <w:rPr>
          <w:color w:val="000000"/>
        </w:rPr>
      </w:pPr>
      <w:r w:rsidRPr="0018316E">
        <w:rPr>
          <w:color w:val="000000"/>
        </w:rPr>
        <w:t xml:space="preserve"> </w:t>
      </w:r>
    </w:p>
    <w:p w:rsidR="00CD170C" w:rsidRPr="005E0A27" w:rsidRDefault="00CD170C" w:rsidP="00921D40">
      <w:pPr>
        <w:pStyle w:val="PargrafodaLista"/>
        <w:tabs>
          <w:tab w:val="left" w:pos="2268"/>
        </w:tabs>
        <w:ind w:left="0"/>
        <w:jc w:val="both"/>
        <w:rPr>
          <w:b/>
        </w:rPr>
      </w:pPr>
    </w:p>
    <w:p w:rsidR="00CA5DAC" w:rsidRPr="0075398C" w:rsidRDefault="00CD170C" w:rsidP="00EE541B">
      <w:pPr>
        <w:rPr>
          <w:sz w:val="22"/>
          <w:szCs w:val="22"/>
        </w:rPr>
      </w:pPr>
      <w:r w:rsidRPr="0075398C">
        <w:rPr>
          <w:sz w:val="22"/>
          <w:szCs w:val="22"/>
        </w:rPr>
        <w:t>A Superintendência Estadual de Licitações</w:t>
      </w:r>
      <w:r w:rsidR="00AA7F92" w:rsidRPr="0075398C">
        <w:rPr>
          <w:sz w:val="22"/>
          <w:szCs w:val="22"/>
        </w:rPr>
        <w:t xml:space="preserve"> – SUPEL, através da Pregoeira </w:t>
      </w:r>
      <w:r w:rsidRPr="0075398C">
        <w:rPr>
          <w:sz w:val="22"/>
          <w:szCs w:val="22"/>
        </w:rPr>
        <w:t xml:space="preserve">nomeada na </w:t>
      </w:r>
      <w:r w:rsidR="00AA7F92" w:rsidRPr="0075398C">
        <w:rPr>
          <w:sz w:val="22"/>
          <w:szCs w:val="22"/>
        </w:rPr>
        <w:t xml:space="preserve">Portaria </w:t>
      </w:r>
      <w:r w:rsidR="00AA7F92" w:rsidRPr="0075398C">
        <w:rPr>
          <w:b/>
          <w:sz w:val="22"/>
          <w:szCs w:val="22"/>
        </w:rPr>
        <w:t>N.º 213/SUPEL-CI, publicada no DOE do dia 10 de outubro de 2019</w:t>
      </w:r>
      <w:r w:rsidRPr="0075398C">
        <w:rPr>
          <w:sz w:val="22"/>
          <w:szCs w:val="22"/>
        </w:rPr>
        <w:t xml:space="preserve">, torna público aos interessados e, em especial, às empresas que adquiriram o edital, que </w:t>
      </w:r>
      <w:r w:rsidRPr="0075398C">
        <w:rPr>
          <w:b/>
          <w:sz w:val="22"/>
          <w:szCs w:val="22"/>
        </w:rPr>
        <w:t>o instrumento convocatório sofreu alterações conforme segue:</w:t>
      </w:r>
    </w:p>
    <w:p w:rsidR="00C66218" w:rsidRPr="00C66218" w:rsidRDefault="00C66218" w:rsidP="00C66218">
      <w:pPr>
        <w:spacing w:before="120" w:after="120"/>
        <w:ind w:left="120" w:right="120"/>
        <w:rPr>
          <w:b/>
          <w:sz w:val="22"/>
          <w:szCs w:val="22"/>
        </w:rPr>
      </w:pPr>
      <w:r w:rsidRPr="00C66218">
        <w:rPr>
          <w:b/>
          <w:sz w:val="22"/>
          <w:szCs w:val="22"/>
          <w:u w:val="single"/>
        </w:rPr>
        <w:t xml:space="preserve">I - </w:t>
      </w:r>
      <w:r w:rsidRPr="00C66218">
        <w:rPr>
          <w:b/>
          <w:bCs/>
          <w:sz w:val="22"/>
          <w:szCs w:val="22"/>
          <w:u w:val="single"/>
        </w:rPr>
        <w:t>FICA INCLUIDO NO TERMO DE REFERÊNCIA O</w:t>
      </w:r>
      <w:proofErr w:type="gramStart"/>
      <w:r w:rsidRPr="00C66218">
        <w:rPr>
          <w:b/>
          <w:bCs/>
          <w:sz w:val="22"/>
          <w:szCs w:val="22"/>
          <w:u w:val="single"/>
        </w:rPr>
        <w:t xml:space="preserve">  </w:t>
      </w:r>
      <w:proofErr w:type="gramEnd"/>
      <w:r w:rsidRPr="00C66218">
        <w:rPr>
          <w:b/>
          <w:bCs/>
          <w:sz w:val="22"/>
          <w:szCs w:val="22"/>
          <w:u w:val="single"/>
        </w:rPr>
        <w:t>SUBITEM 4.2.1, COM O SEGUINTE TEOR:</w:t>
      </w:r>
    </w:p>
    <w:p w:rsidR="00C66218" w:rsidRPr="002A551C" w:rsidRDefault="00C66218" w:rsidP="00C66218">
      <w:pPr>
        <w:pStyle w:val="PargrafodaLista"/>
        <w:spacing w:before="120" w:after="120"/>
        <w:ind w:left="840" w:right="120"/>
        <w:rPr>
          <w:b/>
          <w:bCs/>
          <w:sz w:val="20"/>
          <w:szCs w:val="20"/>
        </w:rPr>
      </w:pPr>
    </w:p>
    <w:p w:rsidR="00C66218" w:rsidRPr="002A551C" w:rsidRDefault="00FF33F2" w:rsidP="00C66218">
      <w:pPr>
        <w:pStyle w:val="textojustificado"/>
        <w:spacing w:before="0" w:beforeAutospacing="0" w:after="0" w:afterAutospacing="0"/>
        <w:ind w:left="2268"/>
        <w:jc w:val="both"/>
        <w:rPr>
          <w:color w:val="000000"/>
          <w:sz w:val="20"/>
          <w:szCs w:val="20"/>
        </w:rPr>
      </w:pPr>
      <w:r w:rsidRPr="002A551C">
        <w:rPr>
          <w:rStyle w:val="nfase"/>
          <w:b/>
          <w:bCs/>
          <w:color w:val="000000"/>
          <w:sz w:val="20"/>
          <w:szCs w:val="20"/>
        </w:rPr>
        <w:t>"</w:t>
      </w:r>
      <w:r w:rsidR="00C66218" w:rsidRPr="002A551C">
        <w:rPr>
          <w:rStyle w:val="nfase"/>
          <w:b/>
          <w:bCs/>
          <w:color w:val="000000"/>
          <w:sz w:val="20"/>
          <w:szCs w:val="20"/>
        </w:rPr>
        <w:t>4.2.1.</w:t>
      </w:r>
      <w:r w:rsidR="00C66218" w:rsidRPr="002A551C">
        <w:rPr>
          <w:rStyle w:val="nfase"/>
          <w:color w:val="000000"/>
          <w:sz w:val="20"/>
          <w:szCs w:val="20"/>
        </w:rPr>
        <w:t xml:space="preserve"> As proponentes deverão apresentar, por ocasião de sua participação no certame, Certificado de conformidade com as </w:t>
      </w:r>
      <w:proofErr w:type="spellStart"/>
      <w:r w:rsidR="00C66218" w:rsidRPr="002A551C">
        <w:rPr>
          <w:rStyle w:val="nfase"/>
          <w:color w:val="000000"/>
          <w:sz w:val="20"/>
          <w:szCs w:val="20"/>
        </w:rPr>
        <w:t>NBR’s</w:t>
      </w:r>
      <w:proofErr w:type="spellEnd"/>
      <w:r w:rsidR="00C66218" w:rsidRPr="002A551C">
        <w:rPr>
          <w:rStyle w:val="nfase"/>
          <w:color w:val="000000"/>
          <w:sz w:val="20"/>
          <w:szCs w:val="20"/>
        </w:rPr>
        <w:t xml:space="preserve"> especificadas para cada produto ou mais recente, caso houver, bem como, laudos, certificados e declarações, conforme segue:</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color w:val="000000"/>
          <w:sz w:val="20"/>
          <w:szCs w:val="20"/>
        </w:rPr>
        <w:t>1- </w:t>
      </w:r>
      <w:r w:rsidRPr="002A551C">
        <w:rPr>
          <w:rStyle w:val="nfase"/>
          <w:color w:val="000000"/>
          <w:sz w:val="20"/>
          <w:szCs w:val="20"/>
          <w:u w:val="single"/>
        </w:rPr>
        <w:t>Certificado de Conformidade</w:t>
      </w:r>
      <w:r w:rsidRPr="002A551C">
        <w:rPr>
          <w:rStyle w:val="nfase"/>
          <w:color w:val="000000"/>
          <w:sz w:val="20"/>
          <w:szCs w:val="20"/>
        </w:rPr>
        <w:t> emitido pela ABNT ou outra certificadora acreditada pelo INMETRO, comprovando que o mobiliário atende o disposto na norma vigente ou laudo de ensaio equivalente emitido por laboratório acreditado pelo INMETRO ou OCP acreditado pelo INMETRO, para cada produto, conforme segue:</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b/>
          <w:bCs/>
          <w:color w:val="000000"/>
          <w:sz w:val="20"/>
          <w:szCs w:val="20"/>
        </w:rPr>
        <w:t>Mesas e Balcões</w:t>
      </w:r>
      <w:r w:rsidRPr="002A551C">
        <w:rPr>
          <w:rStyle w:val="nfase"/>
          <w:color w:val="000000"/>
          <w:sz w:val="20"/>
          <w:szCs w:val="20"/>
        </w:rPr>
        <w:t> -  ABNT NBR 13966:2008 - Móveis para escritório - Mesas – Classificação e características físicas e dimensionais e requisitos e métodos de ensaio.</w:t>
      </w:r>
    </w:p>
    <w:p w:rsidR="00C66218" w:rsidRPr="002A551C" w:rsidRDefault="00C66218" w:rsidP="00C66218">
      <w:pPr>
        <w:pStyle w:val="textojustificado"/>
        <w:spacing w:before="0" w:beforeAutospacing="0" w:after="0" w:afterAutospacing="0"/>
        <w:ind w:left="2268"/>
        <w:jc w:val="both"/>
        <w:rPr>
          <w:color w:val="000000"/>
          <w:sz w:val="20"/>
          <w:szCs w:val="20"/>
        </w:rPr>
      </w:pPr>
      <w:proofErr w:type="gramStart"/>
      <w:r w:rsidRPr="002A551C">
        <w:rPr>
          <w:rStyle w:val="nfase"/>
          <w:b/>
          <w:bCs/>
          <w:color w:val="000000"/>
          <w:sz w:val="20"/>
          <w:szCs w:val="20"/>
        </w:rPr>
        <w:t>Estação de Trabalho</w:t>
      </w:r>
      <w:r w:rsidRPr="002A551C">
        <w:rPr>
          <w:rStyle w:val="nfase"/>
          <w:color w:val="000000"/>
          <w:sz w:val="20"/>
          <w:szCs w:val="20"/>
        </w:rPr>
        <w:t> - ABNT NBR 13967:2009 - Móveis</w:t>
      </w:r>
      <w:proofErr w:type="gramEnd"/>
      <w:r w:rsidRPr="002A551C">
        <w:rPr>
          <w:rStyle w:val="nfase"/>
          <w:color w:val="000000"/>
          <w:sz w:val="20"/>
          <w:szCs w:val="20"/>
        </w:rPr>
        <w:t xml:space="preserve"> para escritório - Sistemas de Estação de Trabalho - Classificação e métodos de ensaio.</w:t>
      </w:r>
    </w:p>
    <w:p w:rsidR="00C66218" w:rsidRPr="002A551C" w:rsidRDefault="00C66218" w:rsidP="00C66218">
      <w:pPr>
        <w:pStyle w:val="textojustificado"/>
        <w:spacing w:before="0" w:beforeAutospacing="0" w:after="0" w:afterAutospacing="0"/>
        <w:ind w:left="2268"/>
        <w:jc w:val="both"/>
        <w:rPr>
          <w:color w:val="000000"/>
          <w:sz w:val="20"/>
          <w:szCs w:val="20"/>
        </w:rPr>
      </w:pPr>
      <w:proofErr w:type="gramStart"/>
      <w:r w:rsidRPr="002A551C">
        <w:rPr>
          <w:rStyle w:val="nfase"/>
          <w:b/>
          <w:bCs/>
          <w:color w:val="000000"/>
          <w:sz w:val="20"/>
          <w:szCs w:val="20"/>
        </w:rPr>
        <w:t>Cama -</w:t>
      </w:r>
      <w:r w:rsidRPr="002A551C">
        <w:rPr>
          <w:rStyle w:val="nfase"/>
          <w:color w:val="000000"/>
          <w:sz w:val="20"/>
          <w:szCs w:val="20"/>
        </w:rPr>
        <w:t> ABNT NBR 16045:2012 - Móveis</w:t>
      </w:r>
      <w:proofErr w:type="gramEnd"/>
      <w:r w:rsidRPr="002A551C">
        <w:rPr>
          <w:rStyle w:val="nfase"/>
          <w:color w:val="000000"/>
          <w:sz w:val="20"/>
          <w:szCs w:val="20"/>
        </w:rPr>
        <w:t xml:space="preserve"> — Camas de uso doméstico</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color w:val="000000"/>
          <w:sz w:val="20"/>
          <w:szCs w:val="20"/>
        </w:rPr>
        <w:t>2- Os produtos cuja estrutura seja composta por partes metálicas, deverão apresentar </w:t>
      </w:r>
      <w:r w:rsidRPr="002A551C">
        <w:rPr>
          <w:rStyle w:val="nfase"/>
          <w:color w:val="000000"/>
          <w:sz w:val="20"/>
          <w:szCs w:val="20"/>
          <w:u w:val="single"/>
        </w:rPr>
        <w:t>certificado</w:t>
      </w:r>
      <w:r w:rsidRPr="002A551C">
        <w:rPr>
          <w:rStyle w:val="nfase"/>
          <w:color w:val="000000"/>
          <w:sz w:val="20"/>
          <w:szCs w:val="20"/>
        </w:rPr>
        <w:t> ou </w:t>
      </w:r>
      <w:r w:rsidRPr="002A551C">
        <w:rPr>
          <w:rStyle w:val="nfase"/>
          <w:color w:val="000000"/>
          <w:sz w:val="20"/>
          <w:szCs w:val="20"/>
          <w:u w:val="single"/>
        </w:rPr>
        <w:t>Relatório de desempenho do produto</w:t>
      </w:r>
      <w:r w:rsidRPr="002A551C">
        <w:rPr>
          <w:rStyle w:val="nfase"/>
          <w:color w:val="000000"/>
          <w:sz w:val="20"/>
          <w:szCs w:val="20"/>
        </w:rPr>
        <w:t> de pelo menos 300 h, conforme norma NBR 8094 – Material metálico revestido e não revestido - Corrosão por exposição à névoa salina, com avaliação conforme ABNT NBR 5841 e ABNT NBR 5770 ou norma mais recente.</w:t>
      </w:r>
    </w:p>
    <w:p w:rsidR="00C66218" w:rsidRPr="002A551C" w:rsidRDefault="00C66218" w:rsidP="00C66218">
      <w:pPr>
        <w:pStyle w:val="textojustificado"/>
        <w:spacing w:before="0" w:beforeAutospacing="0" w:after="0" w:afterAutospacing="0"/>
        <w:ind w:left="2268"/>
        <w:jc w:val="both"/>
        <w:rPr>
          <w:color w:val="000000"/>
          <w:sz w:val="20"/>
          <w:szCs w:val="20"/>
        </w:rPr>
      </w:pPr>
      <w:proofErr w:type="gramStart"/>
      <w:r w:rsidRPr="002A551C">
        <w:rPr>
          <w:rStyle w:val="nfase"/>
          <w:color w:val="000000"/>
          <w:sz w:val="20"/>
          <w:szCs w:val="20"/>
        </w:rPr>
        <w:t>3- </w:t>
      </w:r>
      <w:r w:rsidRPr="002A551C">
        <w:rPr>
          <w:rStyle w:val="nfase"/>
          <w:color w:val="000000"/>
          <w:sz w:val="20"/>
          <w:szCs w:val="20"/>
          <w:u w:val="single"/>
        </w:rPr>
        <w:t>Laudo</w:t>
      </w:r>
      <w:proofErr w:type="gramEnd"/>
      <w:r w:rsidRPr="002A551C">
        <w:rPr>
          <w:rStyle w:val="nfase"/>
          <w:color w:val="000000"/>
          <w:sz w:val="20"/>
          <w:szCs w:val="20"/>
          <w:u w:val="single"/>
        </w:rPr>
        <w:t xml:space="preserve"> técnico</w:t>
      </w:r>
      <w:r w:rsidRPr="002A551C">
        <w:rPr>
          <w:rStyle w:val="nfase"/>
          <w:color w:val="000000"/>
          <w:sz w:val="20"/>
          <w:szCs w:val="20"/>
        </w:rPr>
        <w:t> emitido por Engenheiro de Segurança do Trabalho ou Médico do Trabalho, habilitado pelo Ministério do Trabalho e devidamente registrado em seu respectivo conselho de classe, e por profissional/entidade com especialidade em ergonomia, certificado pela Associação Brasileira de Ergonomia (ABERGO), atestando que o produto ofertado está em conformidade com a Norma Regulamentadora NR-17 (ergonomia);</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color w:val="000000"/>
          <w:sz w:val="20"/>
          <w:szCs w:val="20"/>
        </w:rPr>
        <w:t>4 - </w:t>
      </w:r>
      <w:r w:rsidRPr="002A551C">
        <w:rPr>
          <w:rStyle w:val="nfase"/>
          <w:color w:val="000000"/>
          <w:sz w:val="20"/>
          <w:szCs w:val="20"/>
          <w:u w:val="single"/>
        </w:rPr>
        <w:t>Comprovação</w:t>
      </w:r>
      <w:r w:rsidRPr="002A551C">
        <w:rPr>
          <w:rStyle w:val="nfase"/>
          <w:color w:val="000000"/>
          <w:sz w:val="20"/>
          <w:szCs w:val="20"/>
        </w:rPr>
        <w:t> de madeira utilizada (FSC / CERFLOR) em nome do fabricante do material a ser entregue;</w:t>
      </w:r>
    </w:p>
    <w:p w:rsidR="00C66218" w:rsidRPr="002A551C" w:rsidRDefault="00C66218" w:rsidP="00C66218">
      <w:pPr>
        <w:pStyle w:val="textojustificado"/>
        <w:spacing w:before="0" w:beforeAutospacing="0" w:after="0" w:afterAutospacing="0"/>
        <w:ind w:left="2268"/>
        <w:jc w:val="both"/>
        <w:rPr>
          <w:color w:val="000000"/>
          <w:sz w:val="20"/>
          <w:szCs w:val="20"/>
        </w:rPr>
      </w:pPr>
      <w:proofErr w:type="gramStart"/>
      <w:r w:rsidRPr="002A551C">
        <w:rPr>
          <w:rStyle w:val="nfase"/>
          <w:color w:val="000000"/>
          <w:sz w:val="20"/>
          <w:szCs w:val="20"/>
        </w:rPr>
        <w:t>5 - </w:t>
      </w:r>
      <w:r w:rsidRPr="002A551C">
        <w:rPr>
          <w:rStyle w:val="nfase"/>
          <w:color w:val="000000"/>
          <w:sz w:val="20"/>
          <w:szCs w:val="20"/>
          <w:u w:val="single"/>
        </w:rPr>
        <w:t>Certificado</w:t>
      </w:r>
      <w:proofErr w:type="gramEnd"/>
      <w:r w:rsidRPr="002A551C">
        <w:rPr>
          <w:rStyle w:val="nfase"/>
          <w:color w:val="000000"/>
          <w:sz w:val="20"/>
          <w:szCs w:val="20"/>
          <w:u w:val="single"/>
        </w:rPr>
        <w:t xml:space="preserve"> de Regularidade </w:t>
      </w:r>
      <w:r w:rsidRPr="002A551C">
        <w:rPr>
          <w:rStyle w:val="nfase"/>
          <w:color w:val="000000"/>
          <w:sz w:val="20"/>
          <w:szCs w:val="20"/>
        </w:rPr>
        <w:t xml:space="preserve">no Cadastro Técnico Federal do Instituto Brasileiro do Meio Ambiente e dos Recursos Naturais Renováveis – IBAMA – para Atividades Potencialmente Poluidoras e </w:t>
      </w:r>
      <w:proofErr w:type="spellStart"/>
      <w:r w:rsidRPr="002A551C">
        <w:rPr>
          <w:rStyle w:val="nfase"/>
          <w:color w:val="000000"/>
          <w:sz w:val="20"/>
          <w:szCs w:val="20"/>
        </w:rPr>
        <w:t>Utilizadoras</w:t>
      </w:r>
      <w:proofErr w:type="spellEnd"/>
      <w:r w:rsidRPr="002A551C">
        <w:rPr>
          <w:rStyle w:val="nfase"/>
          <w:color w:val="000000"/>
          <w:sz w:val="20"/>
          <w:szCs w:val="20"/>
        </w:rPr>
        <w:t xml:space="preserve"> dos Recursos Ambientais em nome do fabricante;</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color w:val="000000"/>
          <w:sz w:val="20"/>
          <w:szCs w:val="20"/>
        </w:rPr>
        <w:t xml:space="preserve">6- A empresa vencedora do certame deverá estar apta com os demais documentos exigidos por lei ou norma VIGENTE que não tenham sido citados anteriormente, </w:t>
      </w:r>
      <w:r w:rsidRPr="002A551C">
        <w:rPr>
          <w:rStyle w:val="nfase"/>
          <w:color w:val="000000"/>
          <w:sz w:val="20"/>
          <w:szCs w:val="20"/>
        </w:rPr>
        <w:lastRenderedPageBreak/>
        <w:t>sendo de sua exclusiva responsabilidade apresentá-los, quando eventualmente solicitados, por ocasião de diligência ou outros.</w:t>
      </w:r>
    </w:p>
    <w:p w:rsidR="00C66218" w:rsidRPr="002A551C" w:rsidRDefault="00C66218" w:rsidP="00C66218">
      <w:pPr>
        <w:pStyle w:val="textojustificado"/>
        <w:spacing w:before="0" w:beforeAutospacing="0" w:after="0" w:afterAutospacing="0"/>
        <w:ind w:left="2268"/>
        <w:jc w:val="both"/>
        <w:rPr>
          <w:color w:val="000000"/>
          <w:sz w:val="20"/>
          <w:szCs w:val="20"/>
        </w:rPr>
      </w:pPr>
      <w:r w:rsidRPr="002A551C">
        <w:rPr>
          <w:rStyle w:val="nfase"/>
          <w:color w:val="000000"/>
          <w:sz w:val="20"/>
          <w:szCs w:val="20"/>
        </w:rPr>
        <w:t>(</w:t>
      </w:r>
      <w:proofErr w:type="gramStart"/>
      <w:r w:rsidRPr="002A551C">
        <w:rPr>
          <w:rStyle w:val="nfase"/>
          <w:color w:val="000000"/>
          <w:sz w:val="20"/>
          <w:szCs w:val="20"/>
        </w:rPr>
        <w:t>...)”</w:t>
      </w:r>
      <w:proofErr w:type="gramEnd"/>
    </w:p>
    <w:p w:rsidR="00C66218" w:rsidRDefault="00C66218" w:rsidP="00C66218">
      <w:pPr>
        <w:pStyle w:val="textojustificado"/>
        <w:spacing w:before="120" w:beforeAutospacing="0" w:after="120" w:afterAutospacing="0"/>
        <w:ind w:right="-1"/>
        <w:jc w:val="both"/>
        <w:rPr>
          <w:b/>
          <w:color w:val="000000"/>
          <w:sz w:val="22"/>
          <w:szCs w:val="22"/>
        </w:rPr>
      </w:pPr>
      <w:r>
        <w:rPr>
          <w:b/>
          <w:color w:val="000000"/>
          <w:sz w:val="22"/>
          <w:szCs w:val="22"/>
        </w:rPr>
        <w:t xml:space="preserve">II - </w:t>
      </w:r>
      <w:r w:rsidRPr="002635A9">
        <w:rPr>
          <w:b/>
          <w:color w:val="000000"/>
          <w:sz w:val="22"/>
          <w:szCs w:val="22"/>
        </w:rPr>
        <w:t xml:space="preserve">FICAM DESCONSIDERADAS AS EXIGÊNCIAS DE LAUDOS TÉCNICOS E CERTIFICADOS  QUE INICIALMENTE FIZERAM CONSTAR NA DESCRIÇÃO DO OBJETO NO “ROL DE ESPECIFICAÇÕES E QUANTIDADES”, CONFORME SUBITEM </w:t>
      </w:r>
      <w:r w:rsidR="00FF33F2">
        <w:rPr>
          <w:b/>
          <w:color w:val="000000"/>
          <w:sz w:val="22"/>
          <w:szCs w:val="22"/>
        </w:rPr>
        <w:t>4.2</w:t>
      </w:r>
      <w:r w:rsidRPr="002635A9">
        <w:rPr>
          <w:b/>
          <w:color w:val="000000"/>
          <w:sz w:val="22"/>
          <w:szCs w:val="22"/>
        </w:rPr>
        <w:t xml:space="preserve"> DO TERMO DE REFERÊNCIA.</w:t>
      </w:r>
    </w:p>
    <w:p w:rsidR="002A551C" w:rsidRDefault="002A551C" w:rsidP="00C66218">
      <w:pPr>
        <w:pStyle w:val="textojustificado"/>
        <w:spacing w:before="120" w:beforeAutospacing="0" w:after="120" w:afterAutospacing="0"/>
        <w:ind w:right="-1"/>
        <w:jc w:val="both"/>
        <w:rPr>
          <w:b/>
          <w:color w:val="000000"/>
          <w:sz w:val="22"/>
          <w:szCs w:val="22"/>
        </w:rPr>
      </w:pPr>
    </w:p>
    <w:p w:rsidR="00C66218" w:rsidRDefault="00C66218" w:rsidP="00C66218">
      <w:pPr>
        <w:pStyle w:val="textojustificado"/>
        <w:spacing w:before="120" w:beforeAutospacing="0" w:after="120" w:afterAutospacing="0"/>
        <w:ind w:right="-1"/>
        <w:jc w:val="both"/>
        <w:rPr>
          <w:b/>
          <w:color w:val="000000"/>
          <w:sz w:val="22"/>
          <w:szCs w:val="22"/>
        </w:rPr>
      </w:pPr>
      <w:r>
        <w:rPr>
          <w:b/>
          <w:color w:val="000000"/>
          <w:sz w:val="22"/>
          <w:szCs w:val="22"/>
        </w:rPr>
        <w:t>III - FICA ALTERADO NO EDITAL O SUBITEM 11.5.2.</w:t>
      </w:r>
    </w:p>
    <w:p w:rsidR="00C66218" w:rsidRDefault="00C66218" w:rsidP="00C66218">
      <w:pPr>
        <w:pStyle w:val="textojustificado"/>
        <w:numPr>
          <w:ilvl w:val="0"/>
          <w:numId w:val="38"/>
        </w:numPr>
        <w:spacing w:before="120" w:beforeAutospacing="0" w:after="120" w:afterAutospacing="0"/>
        <w:ind w:right="-1"/>
        <w:jc w:val="both"/>
        <w:rPr>
          <w:b/>
          <w:color w:val="000000"/>
          <w:sz w:val="22"/>
          <w:szCs w:val="22"/>
        </w:rPr>
      </w:pPr>
      <w:r>
        <w:rPr>
          <w:b/>
          <w:color w:val="000000"/>
          <w:sz w:val="22"/>
          <w:szCs w:val="22"/>
        </w:rPr>
        <w:t xml:space="preserve">ONDE SE LÊ: </w:t>
      </w:r>
    </w:p>
    <w:p w:rsidR="00FF33F2" w:rsidRPr="002A551C" w:rsidRDefault="00FF33F2" w:rsidP="00CC58EC">
      <w:pPr>
        <w:pStyle w:val="Corpodetexto"/>
        <w:spacing w:after="0"/>
        <w:ind w:left="2268"/>
      </w:pPr>
      <w:r w:rsidRPr="002A551C">
        <w:t>11.5.2 Apresentar, quando for aplicável, os laudo de conformidade ergonômica e outros certificados, conforme exigências constantes na especificação de cada item - tabela do subitem 4.2, para fins de avaliação e aceitação do produto ofertado. SOB PENA DE DESCLASSIFICAÇÃO, EM CASO DE DESCUMPRIMENTO DAS EXIGÊNCIAS E DO PRAZO ESTIPULADO;</w:t>
      </w:r>
    </w:p>
    <w:p w:rsidR="00C66218" w:rsidRDefault="00C66218" w:rsidP="00C66218">
      <w:pPr>
        <w:pStyle w:val="textojustificado"/>
        <w:spacing w:before="120" w:beforeAutospacing="0" w:after="120" w:afterAutospacing="0"/>
        <w:ind w:right="-1"/>
        <w:jc w:val="both"/>
      </w:pPr>
    </w:p>
    <w:p w:rsidR="00C66218" w:rsidRPr="00EE541B" w:rsidRDefault="00C66218" w:rsidP="00C66218">
      <w:pPr>
        <w:pStyle w:val="textojustificado"/>
        <w:numPr>
          <w:ilvl w:val="0"/>
          <w:numId w:val="38"/>
        </w:numPr>
        <w:spacing w:before="120" w:beforeAutospacing="0" w:after="120" w:afterAutospacing="0"/>
        <w:ind w:right="-1"/>
        <w:jc w:val="both"/>
        <w:rPr>
          <w:b/>
        </w:rPr>
      </w:pPr>
      <w:r w:rsidRPr="00EE541B">
        <w:rPr>
          <w:b/>
        </w:rPr>
        <w:t>LEIA - SE:</w:t>
      </w:r>
    </w:p>
    <w:p w:rsidR="00C66218" w:rsidRPr="008370F3" w:rsidRDefault="00C66218" w:rsidP="00C66218">
      <w:pPr>
        <w:pStyle w:val="textojustificado"/>
        <w:spacing w:before="120" w:beforeAutospacing="0" w:after="120" w:afterAutospacing="0"/>
        <w:ind w:left="2268"/>
        <w:jc w:val="both"/>
        <w:rPr>
          <w:b/>
          <w:color w:val="000000"/>
          <w:sz w:val="22"/>
          <w:szCs w:val="22"/>
        </w:rPr>
      </w:pPr>
      <w:r w:rsidRPr="008370F3">
        <w:rPr>
          <w:sz w:val="22"/>
          <w:szCs w:val="22"/>
        </w:rPr>
        <w:t xml:space="preserve">11.5.2 </w:t>
      </w:r>
      <w:r w:rsidRPr="00FF33F2">
        <w:rPr>
          <w:sz w:val="22"/>
          <w:szCs w:val="22"/>
        </w:rPr>
        <w:t>Apresentar os c</w:t>
      </w:r>
      <w:r w:rsidRPr="00FF33F2">
        <w:rPr>
          <w:rStyle w:val="nfase"/>
          <w:i w:val="0"/>
          <w:color w:val="000000"/>
          <w:sz w:val="22"/>
          <w:szCs w:val="22"/>
        </w:rPr>
        <w:t xml:space="preserve">ertificados de conformidade com as </w:t>
      </w:r>
      <w:proofErr w:type="spellStart"/>
      <w:r w:rsidRPr="00FF33F2">
        <w:rPr>
          <w:rStyle w:val="nfase"/>
          <w:i w:val="0"/>
          <w:color w:val="000000"/>
          <w:sz w:val="22"/>
          <w:szCs w:val="22"/>
        </w:rPr>
        <w:t>NBR’s</w:t>
      </w:r>
      <w:proofErr w:type="spellEnd"/>
      <w:r w:rsidRPr="00FF33F2">
        <w:rPr>
          <w:rStyle w:val="nfase"/>
          <w:color w:val="000000"/>
          <w:sz w:val="22"/>
          <w:szCs w:val="22"/>
        </w:rPr>
        <w:t xml:space="preserve">, </w:t>
      </w:r>
      <w:r w:rsidRPr="00FF33F2">
        <w:rPr>
          <w:rStyle w:val="nfase"/>
          <w:i w:val="0"/>
          <w:color w:val="000000"/>
          <w:sz w:val="22"/>
          <w:szCs w:val="22"/>
        </w:rPr>
        <w:t>laudos técnicos, certificados e declarações, conforme exigência</w:t>
      </w:r>
      <w:r w:rsidRPr="00FF33F2">
        <w:rPr>
          <w:rStyle w:val="nfase"/>
          <w:color w:val="000000"/>
          <w:sz w:val="22"/>
          <w:szCs w:val="22"/>
        </w:rPr>
        <w:t xml:space="preserve"> </w:t>
      </w:r>
      <w:r w:rsidRPr="002A551C">
        <w:rPr>
          <w:rStyle w:val="nfase"/>
          <w:i w:val="0"/>
          <w:color w:val="000000"/>
          <w:sz w:val="22"/>
          <w:szCs w:val="22"/>
        </w:rPr>
        <w:t>do</w:t>
      </w:r>
      <w:r w:rsidRPr="00FF33F2">
        <w:rPr>
          <w:rStyle w:val="nfase"/>
          <w:color w:val="000000"/>
          <w:sz w:val="22"/>
          <w:szCs w:val="22"/>
        </w:rPr>
        <w:t xml:space="preserve"> </w:t>
      </w:r>
      <w:r w:rsidRPr="00FF33F2">
        <w:rPr>
          <w:sz w:val="22"/>
          <w:szCs w:val="22"/>
        </w:rPr>
        <w:t>subitem</w:t>
      </w:r>
      <w:r w:rsidRPr="008370F3">
        <w:rPr>
          <w:sz w:val="22"/>
          <w:szCs w:val="22"/>
        </w:rPr>
        <w:t xml:space="preserve"> </w:t>
      </w:r>
      <w:r w:rsidR="00FF33F2">
        <w:rPr>
          <w:color w:val="000000"/>
          <w:sz w:val="22"/>
          <w:szCs w:val="22"/>
        </w:rPr>
        <w:t>4.</w:t>
      </w:r>
      <w:r w:rsidRPr="008370F3">
        <w:rPr>
          <w:color w:val="000000"/>
          <w:sz w:val="22"/>
          <w:szCs w:val="22"/>
        </w:rPr>
        <w:t>2.1</w:t>
      </w:r>
      <w:r w:rsidRPr="008370F3">
        <w:rPr>
          <w:sz w:val="22"/>
          <w:szCs w:val="22"/>
        </w:rPr>
        <w:t xml:space="preserve"> do Termo de Referência, para fins de avaliação e aceitação do produto ofertado. SOB PENA DE DESCLASSIFICAÇÃO, EM CASO DE DESCUMPRIMENTO DAS EXIGÊNCIAS E DO PRAZO ESTIPULADO;</w:t>
      </w:r>
    </w:p>
    <w:p w:rsidR="00C66218" w:rsidRDefault="00C66218" w:rsidP="00C66218">
      <w:pPr>
        <w:pStyle w:val="Recuodecorpodetexto2"/>
        <w:spacing w:after="0" w:line="240" w:lineRule="auto"/>
        <w:ind w:left="0"/>
        <w:jc w:val="both"/>
        <w:rPr>
          <w:b/>
          <w:sz w:val="22"/>
          <w:szCs w:val="22"/>
          <w:u w:val="single"/>
        </w:rPr>
      </w:pPr>
    </w:p>
    <w:p w:rsidR="00C66218" w:rsidRPr="000A0D60" w:rsidRDefault="00C66218" w:rsidP="00C66218">
      <w:pPr>
        <w:pStyle w:val="Recuodecorpodetexto2"/>
        <w:spacing w:after="0" w:line="240" w:lineRule="auto"/>
        <w:ind w:left="0"/>
        <w:jc w:val="both"/>
        <w:rPr>
          <w:sz w:val="22"/>
          <w:szCs w:val="22"/>
        </w:rPr>
      </w:pPr>
      <w:r>
        <w:rPr>
          <w:b/>
          <w:sz w:val="22"/>
          <w:szCs w:val="22"/>
          <w:u w:val="single"/>
        </w:rPr>
        <w:t>IV</w:t>
      </w:r>
      <w:r w:rsidRPr="008339A1">
        <w:rPr>
          <w:b/>
          <w:sz w:val="22"/>
          <w:szCs w:val="22"/>
          <w:u w:val="single"/>
        </w:rPr>
        <w:t xml:space="preserve"> -</w:t>
      </w:r>
      <w:r w:rsidRPr="000A0D60">
        <w:rPr>
          <w:b/>
          <w:sz w:val="22"/>
          <w:szCs w:val="22"/>
          <w:u w:val="single"/>
        </w:rPr>
        <w:t xml:space="preserve"> Fica alterada a data de abertura da sessão conforme abaixo</w:t>
      </w:r>
      <w:r w:rsidRPr="000A0D60">
        <w:rPr>
          <w:b/>
          <w:sz w:val="22"/>
          <w:szCs w:val="22"/>
        </w:rPr>
        <w:t>,</w:t>
      </w:r>
      <w:r w:rsidRPr="000A0D60">
        <w:rPr>
          <w:sz w:val="22"/>
          <w:szCs w:val="22"/>
        </w:rPr>
        <w:t xml:space="preserve"> em atendimento ao disposto no Artigo 20 do Decreto Estadual 12.205/06 e ao § 4º, do Art. 21, da Lei 8.666/93, a qual se aplica subsidiariamente a modalidade Pregão:</w:t>
      </w:r>
    </w:p>
    <w:p w:rsidR="00C66218" w:rsidRPr="000A0D60" w:rsidRDefault="00C66218" w:rsidP="00C66218">
      <w:pPr>
        <w:pStyle w:val="PargrafodaLista"/>
        <w:tabs>
          <w:tab w:val="left" w:pos="284"/>
        </w:tabs>
        <w:rPr>
          <w:sz w:val="22"/>
          <w:szCs w:val="22"/>
        </w:rPr>
      </w:pPr>
    </w:p>
    <w:p w:rsidR="00C66218" w:rsidRPr="000A0D60" w:rsidRDefault="00C66218" w:rsidP="00C66218">
      <w:pPr>
        <w:pStyle w:val="PargrafodaLista"/>
        <w:ind w:left="0"/>
        <w:jc w:val="both"/>
        <w:rPr>
          <w:b/>
          <w:sz w:val="22"/>
          <w:szCs w:val="22"/>
        </w:rPr>
      </w:pPr>
      <w:r w:rsidRPr="000A0D60">
        <w:rPr>
          <w:b/>
          <w:sz w:val="22"/>
          <w:szCs w:val="22"/>
        </w:rPr>
        <w:t xml:space="preserve">Data de Abertura: </w:t>
      </w:r>
      <w:r w:rsidRPr="00EE541B">
        <w:rPr>
          <w:b/>
          <w:sz w:val="22"/>
          <w:szCs w:val="22"/>
        </w:rPr>
        <w:t>2</w:t>
      </w:r>
      <w:r w:rsidR="00EE541B" w:rsidRPr="00EE541B">
        <w:rPr>
          <w:b/>
          <w:sz w:val="22"/>
          <w:szCs w:val="22"/>
        </w:rPr>
        <w:t>9</w:t>
      </w:r>
      <w:r w:rsidRPr="00EE541B">
        <w:rPr>
          <w:b/>
          <w:sz w:val="22"/>
          <w:szCs w:val="22"/>
        </w:rPr>
        <w:t>/11/2019</w:t>
      </w:r>
      <w:r w:rsidRPr="000A0D60">
        <w:rPr>
          <w:b/>
          <w:sz w:val="22"/>
          <w:szCs w:val="22"/>
        </w:rPr>
        <w:t xml:space="preserve"> às </w:t>
      </w:r>
      <w:r>
        <w:rPr>
          <w:b/>
          <w:sz w:val="22"/>
          <w:szCs w:val="22"/>
        </w:rPr>
        <w:t>10h0</w:t>
      </w:r>
      <w:r w:rsidRPr="000A0D60">
        <w:rPr>
          <w:b/>
          <w:sz w:val="22"/>
          <w:szCs w:val="22"/>
        </w:rPr>
        <w:t>0min (horário de Brasília – DF).</w:t>
      </w:r>
    </w:p>
    <w:p w:rsidR="00C66218" w:rsidRPr="000A0D60" w:rsidRDefault="00C66218" w:rsidP="00C66218">
      <w:pPr>
        <w:pStyle w:val="PargrafodaLista"/>
        <w:ind w:left="0"/>
        <w:jc w:val="both"/>
        <w:rPr>
          <w:sz w:val="22"/>
          <w:szCs w:val="22"/>
        </w:rPr>
      </w:pPr>
      <w:r w:rsidRPr="000A0D60">
        <w:rPr>
          <w:b/>
          <w:bCs/>
          <w:sz w:val="22"/>
          <w:szCs w:val="22"/>
        </w:rPr>
        <w:t xml:space="preserve">Endereço: no site de licitações </w:t>
      </w:r>
      <w:hyperlink r:id="rId8" w:history="1">
        <w:r w:rsidRPr="000A0D60">
          <w:rPr>
            <w:rStyle w:val="Hyperlink"/>
            <w:bCs/>
            <w:sz w:val="22"/>
            <w:szCs w:val="22"/>
          </w:rPr>
          <w:t>www.comprasnet.gov.br</w:t>
        </w:r>
      </w:hyperlink>
    </w:p>
    <w:p w:rsidR="00C66218" w:rsidRPr="000A0D60" w:rsidRDefault="00C66218" w:rsidP="00C66218">
      <w:pPr>
        <w:pStyle w:val="PargrafodaLista"/>
        <w:ind w:left="0"/>
        <w:jc w:val="both"/>
        <w:rPr>
          <w:sz w:val="22"/>
          <w:szCs w:val="22"/>
        </w:rPr>
      </w:pPr>
    </w:p>
    <w:p w:rsidR="00C66218" w:rsidRPr="000A0D60" w:rsidRDefault="00C66218" w:rsidP="00C66218">
      <w:pPr>
        <w:pStyle w:val="PargrafodaLista"/>
        <w:tabs>
          <w:tab w:val="left" w:pos="284"/>
        </w:tabs>
        <w:ind w:left="0"/>
        <w:jc w:val="both"/>
        <w:rPr>
          <w:b/>
          <w:sz w:val="22"/>
          <w:szCs w:val="22"/>
          <w:u w:val="single"/>
        </w:rPr>
      </w:pPr>
      <w:r>
        <w:rPr>
          <w:b/>
          <w:sz w:val="22"/>
          <w:szCs w:val="22"/>
          <w:u w:val="single"/>
        </w:rPr>
        <w:t xml:space="preserve">V- </w:t>
      </w:r>
      <w:r w:rsidRPr="000A0D60">
        <w:rPr>
          <w:b/>
          <w:sz w:val="22"/>
          <w:szCs w:val="22"/>
          <w:u w:val="single"/>
        </w:rPr>
        <w:t>Prevalecem inalteradas as demais cláusulas do edital.</w:t>
      </w:r>
    </w:p>
    <w:p w:rsidR="00C66218" w:rsidRPr="000A0D60" w:rsidRDefault="00C66218" w:rsidP="00C66218">
      <w:pPr>
        <w:pStyle w:val="PargrafodaLista"/>
        <w:ind w:left="0"/>
        <w:jc w:val="both"/>
        <w:rPr>
          <w:b/>
          <w:sz w:val="22"/>
          <w:szCs w:val="22"/>
        </w:rPr>
      </w:pPr>
    </w:p>
    <w:p w:rsidR="00C66218" w:rsidRPr="000A0D60" w:rsidRDefault="00C66218" w:rsidP="00C66218">
      <w:pPr>
        <w:pStyle w:val="PargrafodaLista"/>
        <w:ind w:left="0"/>
        <w:jc w:val="both"/>
        <w:rPr>
          <w:sz w:val="22"/>
          <w:szCs w:val="22"/>
        </w:rPr>
      </w:pPr>
      <w:r w:rsidRPr="000A0D60">
        <w:rPr>
          <w:bCs/>
          <w:sz w:val="22"/>
          <w:szCs w:val="22"/>
        </w:rPr>
        <w:t xml:space="preserve">Eventuais dúvidas poderão ser sanadas junto a </w:t>
      </w:r>
      <w:proofErr w:type="spellStart"/>
      <w:r w:rsidRPr="000A0D60">
        <w:rPr>
          <w:bCs/>
          <w:sz w:val="22"/>
          <w:szCs w:val="22"/>
        </w:rPr>
        <w:t>Pregoeira</w:t>
      </w:r>
      <w:proofErr w:type="spellEnd"/>
      <w:r w:rsidRPr="000A0D60">
        <w:rPr>
          <w:bCs/>
          <w:sz w:val="22"/>
          <w:szCs w:val="22"/>
        </w:rPr>
        <w:t xml:space="preserve"> e à Equipe de Apoio através do telefone (69) 3212-9270 ou pelo email </w:t>
      </w:r>
      <w:hyperlink r:id="rId9" w:history="1">
        <w:r w:rsidRPr="000A0D60">
          <w:rPr>
            <w:rStyle w:val="Hyperlink"/>
            <w:bCs/>
            <w:color w:val="auto"/>
            <w:sz w:val="22"/>
            <w:szCs w:val="22"/>
          </w:rPr>
          <w:t>supel.omega@gmail.com</w:t>
        </w:r>
      </w:hyperlink>
    </w:p>
    <w:p w:rsidR="00C66218" w:rsidRPr="000A0D60" w:rsidRDefault="00C66218" w:rsidP="00C66218">
      <w:pPr>
        <w:pStyle w:val="PargrafodaLista"/>
        <w:ind w:left="0"/>
        <w:jc w:val="both"/>
        <w:rPr>
          <w:bCs/>
          <w:sz w:val="22"/>
          <w:szCs w:val="22"/>
        </w:rPr>
      </w:pPr>
    </w:p>
    <w:p w:rsidR="00C66218" w:rsidRPr="000A0D60" w:rsidRDefault="00C66218" w:rsidP="00C66218">
      <w:pPr>
        <w:pStyle w:val="PargrafodaLista"/>
        <w:ind w:left="0"/>
        <w:jc w:val="both"/>
        <w:rPr>
          <w:bCs/>
          <w:sz w:val="22"/>
          <w:szCs w:val="22"/>
        </w:rPr>
      </w:pPr>
      <w:r w:rsidRPr="000A0D60">
        <w:rPr>
          <w:bCs/>
          <w:sz w:val="22"/>
          <w:szCs w:val="22"/>
        </w:rPr>
        <w:t>Publique-se.</w:t>
      </w:r>
    </w:p>
    <w:p w:rsidR="00C66218" w:rsidRDefault="00C66218" w:rsidP="00C66218">
      <w:pPr>
        <w:pStyle w:val="PargrafodaLista"/>
        <w:ind w:left="0"/>
        <w:jc w:val="right"/>
        <w:rPr>
          <w:sz w:val="22"/>
          <w:szCs w:val="22"/>
        </w:rPr>
      </w:pPr>
      <w:r w:rsidRPr="000A0D60">
        <w:rPr>
          <w:sz w:val="22"/>
          <w:szCs w:val="22"/>
        </w:rPr>
        <w:t xml:space="preserve">Porto Velho - RO, </w:t>
      </w:r>
      <w:r>
        <w:rPr>
          <w:sz w:val="22"/>
          <w:szCs w:val="22"/>
        </w:rPr>
        <w:t>1</w:t>
      </w:r>
      <w:r w:rsidR="002A551C">
        <w:rPr>
          <w:sz w:val="22"/>
          <w:szCs w:val="22"/>
        </w:rPr>
        <w:t>3</w:t>
      </w:r>
      <w:r>
        <w:rPr>
          <w:sz w:val="22"/>
          <w:szCs w:val="22"/>
        </w:rPr>
        <w:t xml:space="preserve"> de novembro de 2019.</w:t>
      </w:r>
    </w:p>
    <w:p w:rsidR="00C66218" w:rsidRPr="000A0D60" w:rsidRDefault="00C66218" w:rsidP="00C66218">
      <w:pPr>
        <w:pStyle w:val="PargrafodaLista"/>
        <w:ind w:left="0"/>
        <w:jc w:val="both"/>
        <w:rPr>
          <w:sz w:val="22"/>
          <w:szCs w:val="22"/>
        </w:rPr>
      </w:pPr>
    </w:p>
    <w:p w:rsidR="00C66218" w:rsidRPr="000A0D60" w:rsidRDefault="00C66218" w:rsidP="00C66218">
      <w:pPr>
        <w:pStyle w:val="Ttulo1"/>
        <w:ind w:left="720"/>
        <w:jc w:val="center"/>
        <w:rPr>
          <w:rFonts w:ascii="Times New Roman" w:eastAsia="Times New Roman" w:hAnsi="Times New Roman" w:cs="Times New Roman"/>
          <w:bCs w:val="0"/>
          <w:color w:val="auto"/>
          <w:sz w:val="22"/>
          <w:szCs w:val="22"/>
        </w:rPr>
      </w:pPr>
      <w:r w:rsidRPr="000A0D60">
        <w:rPr>
          <w:rFonts w:ascii="Times New Roman" w:eastAsia="Times New Roman" w:hAnsi="Times New Roman" w:cs="Times New Roman"/>
          <w:bCs w:val="0"/>
          <w:color w:val="auto"/>
          <w:sz w:val="22"/>
          <w:szCs w:val="22"/>
        </w:rPr>
        <w:t>MARIA DO CARMO DO PRADO</w:t>
      </w:r>
    </w:p>
    <w:p w:rsidR="00C66218" w:rsidRPr="000A0D60" w:rsidRDefault="00C66218" w:rsidP="00C66218">
      <w:pPr>
        <w:pStyle w:val="Rodap"/>
        <w:ind w:left="720" w:right="-1"/>
        <w:jc w:val="center"/>
        <w:rPr>
          <w:sz w:val="22"/>
          <w:szCs w:val="22"/>
        </w:rPr>
      </w:pPr>
      <w:proofErr w:type="spellStart"/>
      <w:r w:rsidRPr="000A0D60">
        <w:rPr>
          <w:bCs/>
          <w:sz w:val="22"/>
          <w:szCs w:val="22"/>
        </w:rPr>
        <w:t>Pregoeira</w:t>
      </w:r>
      <w:proofErr w:type="spellEnd"/>
      <w:r w:rsidRPr="000A0D60">
        <w:rPr>
          <w:bCs/>
          <w:sz w:val="22"/>
          <w:szCs w:val="22"/>
        </w:rPr>
        <w:t xml:space="preserve"> - Equipe ÔMEGA/SUPEL/RO</w:t>
      </w:r>
    </w:p>
    <w:p w:rsidR="00E11A8A" w:rsidRPr="00EE541B" w:rsidRDefault="00C66218" w:rsidP="00EE541B">
      <w:pPr>
        <w:pStyle w:val="PargrafodaLista"/>
        <w:rPr>
          <w:b/>
          <w:sz w:val="22"/>
          <w:szCs w:val="22"/>
        </w:rPr>
      </w:pPr>
      <w:r w:rsidRPr="000A0D60">
        <w:rPr>
          <w:sz w:val="22"/>
          <w:szCs w:val="22"/>
        </w:rPr>
        <w:t xml:space="preserve">                                                       </w:t>
      </w:r>
      <w:r>
        <w:rPr>
          <w:sz w:val="22"/>
          <w:szCs w:val="22"/>
        </w:rPr>
        <w:t xml:space="preserve">     </w:t>
      </w:r>
      <w:r w:rsidRPr="000A0D60">
        <w:rPr>
          <w:sz w:val="22"/>
          <w:szCs w:val="22"/>
        </w:rPr>
        <w:t xml:space="preserve">Mat. </w:t>
      </w:r>
      <w:r w:rsidRPr="000A0D60">
        <w:rPr>
          <w:bCs/>
          <w:sz w:val="22"/>
          <w:szCs w:val="22"/>
        </w:rPr>
        <w:t>300131839</w:t>
      </w:r>
    </w:p>
    <w:sectPr w:rsidR="00E11A8A" w:rsidRPr="00EE541B" w:rsidSect="00516441">
      <w:head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EC" w:rsidRDefault="00CC58EC" w:rsidP="005F748A">
      <w:r>
        <w:separator/>
      </w:r>
    </w:p>
  </w:endnote>
  <w:endnote w:type="continuationSeparator" w:id="1">
    <w:p w:rsidR="00CC58EC" w:rsidRDefault="00CC58EC"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EC" w:rsidRDefault="00CC58EC" w:rsidP="005F748A">
      <w:r>
        <w:separator/>
      </w:r>
    </w:p>
  </w:footnote>
  <w:footnote w:type="continuationSeparator" w:id="1">
    <w:p w:rsidR="00CC58EC" w:rsidRDefault="00CC58EC"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EC" w:rsidRDefault="00505A70"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CC58EC" w:rsidRPr="00B91943" w:rsidRDefault="00CC58EC"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CC58EC" w:rsidRDefault="00CC58EC"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CC58EC">
      <w:rPr>
        <w:noProof/>
      </w:rPr>
      <w:tab/>
    </w:r>
    <w:r w:rsidR="00CC58EC">
      <w:rPr>
        <w:noProof/>
      </w:rPr>
      <w:tab/>
    </w:r>
    <w:r w:rsidR="00CC58EC">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C58EC" w:rsidRPr="00504C26" w:rsidRDefault="00CC58EC" w:rsidP="00AC01F2">
    <w:pPr>
      <w:pStyle w:val="Cabealho"/>
      <w:jc w:val="center"/>
      <w:rPr>
        <w:sz w:val="16"/>
        <w:szCs w:val="16"/>
      </w:rPr>
    </w:pPr>
  </w:p>
  <w:p w:rsidR="00CC58EC" w:rsidRDefault="00CC58EC" w:rsidP="00AC01F2">
    <w:pPr>
      <w:pStyle w:val="Cabealho"/>
      <w:spacing w:before="100" w:after="100"/>
      <w:contextualSpacing/>
      <w:jc w:val="center"/>
      <w:rPr>
        <w:b/>
        <w:sz w:val="22"/>
        <w:szCs w:val="22"/>
      </w:rPr>
    </w:pPr>
    <w:r>
      <w:rPr>
        <w:b/>
        <w:sz w:val="22"/>
        <w:szCs w:val="22"/>
      </w:rPr>
      <w:t>SUPERINTENDÊNCIA ESTADUAL DE LICITAÇÕES - SUPEL</w:t>
    </w:r>
  </w:p>
  <w:p w:rsidR="00CC58EC" w:rsidRDefault="00CC58EC" w:rsidP="00AC01F2">
    <w:pPr>
      <w:pStyle w:val="Cabealho"/>
      <w:spacing w:before="100" w:after="100"/>
      <w:contextualSpacing/>
      <w:jc w:val="center"/>
      <w:rPr>
        <w:sz w:val="22"/>
        <w:szCs w:val="22"/>
      </w:rPr>
    </w:pPr>
    <w:r>
      <w:rPr>
        <w:sz w:val="22"/>
        <w:szCs w:val="22"/>
      </w:rPr>
      <w:t>Palácio Rio Madeira - Ed. Rio Pacaás Novos (Palácio Central) 2º Andar.</w:t>
    </w:r>
  </w:p>
  <w:p w:rsidR="00CC58EC" w:rsidRDefault="00CC58EC"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CC58EC" w:rsidRPr="002A551C" w:rsidRDefault="00CC58EC" w:rsidP="002A551C">
    <w:pPr>
      <w:pStyle w:val="Cabealho"/>
      <w:spacing w:before="100" w:after="100"/>
      <w:contextualSpacing/>
      <w:jc w:val="center"/>
      <w:rPr>
        <w:sz w:val="21"/>
        <w:szCs w:val="21"/>
      </w:rPr>
    </w:pPr>
    <w:r>
      <w:rPr>
        <w:sz w:val="21"/>
        <w:szCs w:val="21"/>
      </w:rPr>
      <w:t>Equipe de Licitaç</w:t>
    </w:r>
    <w:r w:rsidR="002A551C">
      <w:rPr>
        <w:sz w:val="21"/>
        <w:szCs w:val="21"/>
      </w:rPr>
      <w:t>ões ÔMEGA - Tel. (69) 3212-9270</w:t>
    </w:r>
  </w:p>
  <w:p w:rsidR="00CC58EC" w:rsidRPr="00AC01F2" w:rsidRDefault="00CC58EC"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5">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7">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0">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2">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3">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3D69141D"/>
    <w:multiLevelType w:val="hybridMultilevel"/>
    <w:tmpl w:val="A3FED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7">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9">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4">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8">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2">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6">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7"/>
  </w:num>
  <w:num w:numId="6">
    <w:abstractNumId w:val="31"/>
  </w:num>
  <w:num w:numId="7">
    <w:abstractNumId w:val="1"/>
  </w:num>
  <w:num w:numId="8">
    <w:abstractNumId w:val="7"/>
  </w:num>
  <w:num w:numId="9">
    <w:abstractNumId w:val="26"/>
  </w:num>
  <w:num w:numId="10">
    <w:abstractNumId w:val="23"/>
  </w:num>
  <w:num w:numId="11">
    <w:abstractNumId w:val="34"/>
  </w:num>
  <w:num w:numId="12">
    <w:abstractNumId w:val="5"/>
  </w:num>
  <w:num w:numId="13">
    <w:abstractNumId w:val="20"/>
  </w:num>
  <w:num w:numId="14">
    <w:abstractNumId w:val="14"/>
  </w:num>
  <w:num w:numId="15">
    <w:abstractNumId w:val="36"/>
  </w:num>
  <w:num w:numId="16">
    <w:abstractNumId w:val="30"/>
  </w:num>
  <w:num w:numId="17">
    <w:abstractNumId w:val="25"/>
  </w:num>
  <w:num w:numId="18">
    <w:abstractNumId w:val="28"/>
  </w:num>
  <w:num w:numId="19">
    <w:abstractNumId w:val="8"/>
  </w:num>
  <w:num w:numId="20">
    <w:abstractNumId w:val="9"/>
  </w:num>
  <w:num w:numId="21">
    <w:abstractNumId w:val="27"/>
  </w:num>
  <w:num w:numId="22">
    <w:abstractNumId w:val="24"/>
  </w:num>
  <w:num w:numId="23">
    <w:abstractNumId w:val="11"/>
  </w:num>
  <w:num w:numId="24">
    <w:abstractNumId w:val="4"/>
  </w:num>
  <w:num w:numId="25">
    <w:abstractNumId w:val="13"/>
  </w:num>
  <w:num w:numId="26">
    <w:abstractNumId w:val="22"/>
  </w:num>
  <w:num w:numId="27">
    <w:abstractNumId w:val="21"/>
  </w:num>
  <w:num w:numId="28">
    <w:abstractNumId w:val="3"/>
  </w:num>
  <w:num w:numId="29">
    <w:abstractNumId w:val="32"/>
  </w:num>
  <w:num w:numId="30">
    <w:abstractNumId w:val="10"/>
  </w:num>
  <w:num w:numId="31">
    <w:abstractNumId w:val="0"/>
  </w:num>
  <w:num w:numId="32">
    <w:abstractNumId w:val="6"/>
  </w:num>
  <w:num w:numId="33">
    <w:abstractNumId w:val="12"/>
  </w:num>
  <w:num w:numId="34">
    <w:abstractNumId w:val="18"/>
  </w:num>
  <w:num w:numId="35">
    <w:abstractNumId w:val="35"/>
  </w:num>
  <w:num w:numId="36">
    <w:abstractNumId w:val="29"/>
  </w:num>
  <w:num w:numId="37">
    <w:abstractNumId w:val="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235EC"/>
    <w:rsid w:val="00034D93"/>
    <w:rsid w:val="00035A7E"/>
    <w:rsid w:val="000558C0"/>
    <w:rsid w:val="0005741C"/>
    <w:rsid w:val="00060A9B"/>
    <w:rsid w:val="000621BB"/>
    <w:rsid w:val="00083560"/>
    <w:rsid w:val="000D436B"/>
    <w:rsid w:val="0010186D"/>
    <w:rsid w:val="00105ED7"/>
    <w:rsid w:val="00130510"/>
    <w:rsid w:val="0018316E"/>
    <w:rsid w:val="00194E12"/>
    <w:rsid w:val="00194F61"/>
    <w:rsid w:val="001A1E60"/>
    <w:rsid w:val="001C67CA"/>
    <w:rsid w:val="001E1535"/>
    <w:rsid w:val="001F1D27"/>
    <w:rsid w:val="00205A4B"/>
    <w:rsid w:val="00207436"/>
    <w:rsid w:val="0022147E"/>
    <w:rsid w:val="00236D6D"/>
    <w:rsid w:val="00244BA6"/>
    <w:rsid w:val="00244C01"/>
    <w:rsid w:val="00253155"/>
    <w:rsid w:val="00260C9E"/>
    <w:rsid w:val="002668A0"/>
    <w:rsid w:val="00297D5E"/>
    <w:rsid w:val="002A551C"/>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3E7500"/>
    <w:rsid w:val="00402D31"/>
    <w:rsid w:val="004045F9"/>
    <w:rsid w:val="004103CD"/>
    <w:rsid w:val="00423C4F"/>
    <w:rsid w:val="00431F3A"/>
    <w:rsid w:val="00434284"/>
    <w:rsid w:val="00436FAF"/>
    <w:rsid w:val="00445695"/>
    <w:rsid w:val="00460F77"/>
    <w:rsid w:val="00463772"/>
    <w:rsid w:val="004909A3"/>
    <w:rsid w:val="004A12B5"/>
    <w:rsid w:val="004E38FF"/>
    <w:rsid w:val="004F4241"/>
    <w:rsid w:val="004F5B3B"/>
    <w:rsid w:val="00505A70"/>
    <w:rsid w:val="00507392"/>
    <w:rsid w:val="00514960"/>
    <w:rsid w:val="00516441"/>
    <w:rsid w:val="0052622C"/>
    <w:rsid w:val="00530F3B"/>
    <w:rsid w:val="00551F68"/>
    <w:rsid w:val="00583B3D"/>
    <w:rsid w:val="005A0198"/>
    <w:rsid w:val="005B26EC"/>
    <w:rsid w:val="005C04CE"/>
    <w:rsid w:val="005E0A27"/>
    <w:rsid w:val="005F1348"/>
    <w:rsid w:val="005F3E13"/>
    <w:rsid w:val="005F748A"/>
    <w:rsid w:val="00602991"/>
    <w:rsid w:val="00656E8E"/>
    <w:rsid w:val="00692ECC"/>
    <w:rsid w:val="006A637B"/>
    <w:rsid w:val="006C2185"/>
    <w:rsid w:val="006D65BF"/>
    <w:rsid w:val="006E3076"/>
    <w:rsid w:val="0075398C"/>
    <w:rsid w:val="00764D9F"/>
    <w:rsid w:val="007754A6"/>
    <w:rsid w:val="007A39EC"/>
    <w:rsid w:val="007E63C1"/>
    <w:rsid w:val="007F4DB3"/>
    <w:rsid w:val="00813D4F"/>
    <w:rsid w:val="008268A3"/>
    <w:rsid w:val="00834DFD"/>
    <w:rsid w:val="008446B0"/>
    <w:rsid w:val="008472B9"/>
    <w:rsid w:val="00847702"/>
    <w:rsid w:val="00854799"/>
    <w:rsid w:val="00870CD6"/>
    <w:rsid w:val="008914B2"/>
    <w:rsid w:val="008A1393"/>
    <w:rsid w:val="008A314B"/>
    <w:rsid w:val="0091610C"/>
    <w:rsid w:val="00921D40"/>
    <w:rsid w:val="00937EB8"/>
    <w:rsid w:val="00950A97"/>
    <w:rsid w:val="00961AF1"/>
    <w:rsid w:val="009A673E"/>
    <w:rsid w:val="009B0B2B"/>
    <w:rsid w:val="009F09D5"/>
    <w:rsid w:val="00A66F0B"/>
    <w:rsid w:val="00A67955"/>
    <w:rsid w:val="00A76B3F"/>
    <w:rsid w:val="00A8552A"/>
    <w:rsid w:val="00A86202"/>
    <w:rsid w:val="00AA1C8D"/>
    <w:rsid w:val="00AA5CE0"/>
    <w:rsid w:val="00AA6454"/>
    <w:rsid w:val="00AA7F92"/>
    <w:rsid w:val="00AB2770"/>
    <w:rsid w:val="00AB7154"/>
    <w:rsid w:val="00AC01F2"/>
    <w:rsid w:val="00AF10FD"/>
    <w:rsid w:val="00AF70C6"/>
    <w:rsid w:val="00B05C67"/>
    <w:rsid w:val="00B43476"/>
    <w:rsid w:val="00B47C4C"/>
    <w:rsid w:val="00B7096A"/>
    <w:rsid w:val="00B76DB9"/>
    <w:rsid w:val="00B82959"/>
    <w:rsid w:val="00B860D4"/>
    <w:rsid w:val="00B87F2A"/>
    <w:rsid w:val="00B90D65"/>
    <w:rsid w:val="00BC6EAF"/>
    <w:rsid w:val="00BD232E"/>
    <w:rsid w:val="00BE5511"/>
    <w:rsid w:val="00BE7724"/>
    <w:rsid w:val="00C03C4C"/>
    <w:rsid w:val="00C12DD4"/>
    <w:rsid w:val="00C150A1"/>
    <w:rsid w:val="00C171E8"/>
    <w:rsid w:val="00C22CE1"/>
    <w:rsid w:val="00C2553F"/>
    <w:rsid w:val="00C3448B"/>
    <w:rsid w:val="00C66218"/>
    <w:rsid w:val="00C90355"/>
    <w:rsid w:val="00C91DB7"/>
    <w:rsid w:val="00C94194"/>
    <w:rsid w:val="00CA5DAC"/>
    <w:rsid w:val="00CA645E"/>
    <w:rsid w:val="00CB555B"/>
    <w:rsid w:val="00CB6EB1"/>
    <w:rsid w:val="00CC58EC"/>
    <w:rsid w:val="00CD170C"/>
    <w:rsid w:val="00CD2D8D"/>
    <w:rsid w:val="00D034CA"/>
    <w:rsid w:val="00D21F15"/>
    <w:rsid w:val="00D35933"/>
    <w:rsid w:val="00D53788"/>
    <w:rsid w:val="00D57155"/>
    <w:rsid w:val="00D82CF9"/>
    <w:rsid w:val="00D92E6E"/>
    <w:rsid w:val="00D95D26"/>
    <w:rsid w:val="00D97A05"/>
    <w:rsid w:val="00DB6ED6"/>
    <w:rsid w:val="00E07F36"/>
    <w:rsid w:val="00E11A8A"/>
    <w:rsid w:val="00E1442D"/>
    <w:rsid w:val="00E343E5"/>
    <w:rsid w:val="00E374F1"/>
    <w:rsid w:val="00E4427E"/>
    <w:rsid w:val="00E53B38"/>
    <w:rsid w:val="00E765E8"/>
    <w:rsid w:val="00E9200A"/>
    <w:rsid w:val="00EA27DB"/>
    <w:rsid w:val="00EC74E4"/>
    <w:rsid w:val="00EE4253"/>
    <w:rsid w:val="00EE541B"/>
    <w:rsid w:val="00F01EE0"/>
    <w:rsid w:val="00F22505"/>
    <w:rsid w:val="00F25DCB"/>
    <w:rsid w:val="00F36BBF"/>
    <w:rsid w:val="00F4694A"/>
    <w:rsid w:val="00F5029F"/>
    <w:rsid w:val="00F515BD"/>
    <w:rsid w:val="00F71AAA"/>
    <w:rsid w:val="00F72246"/>
    <w:rsid w:val="00F82C4B"/>
    <w:rsid w:val="00F90529"/>
    <w:rsid w:val="00F97D1C"/>
    <w:rsid w:val="00FD0F30"/>
    <w:rsid w:val="00FE5D3B"/>
    <w:rsid w:val="00FF33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character" w:styleId="nfase">
    <w:name w:val="Emphasis"/>
    <w:basedOn w:val="Fontepargpadro"/>
    <w:uiPriority w:val="20"/>
    <w:qFormat/>
    <w:rsid w:val="005C04CE"/>
    <w:rPr>
      <w:i/>
      <w:iCs/>
    </w:rPr>
  </w:style>
  <w:style w:type="paragraph" w:customStyle="1" w:styleId="TableParagraph">
    <w:name w:val="Table Paragraph"/>
    <w:basedOn w:val="Normal"/>
    <w:uiPriority w:val="1"/>
    <w:qFormat/>
    <w:rsid w:val="00B87F2A"/>
    <w:pPr>
      <w:widowControl w:val="0"/>
      <w:autoSpaceDE w:val="0"/>
      <w:autoSpaceDN w:val="0"/>
      <w:jc w:val="left"/>
    </w:pPr>
    <w:rPr>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86343363">
      <w:bodyDiv w:val="1"/>
      <w:marLeft w:val="0"/>
      <w:marRight w:val="0"/>
      <w:marTop w:val="0"/>
      <w:marBottom w:val="0"/>
      <w:divBdr>
        <w:top w:val="none" w:sz="0" w:space="0" w:color="auto"/>
        <w:left w:val="none" w:sz="0" w:space="0" w:color="auto"/>
        <w:bottom w:val="none" w:sz="0" w:space="0" w:color="auto"/>
        <w:right w:val="none" w:sz="0" w:space="0" w:color="auto"/>
      </w:divBdr>
    </w:div>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663093814">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910239463">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BC0C-3D04-4D7B-8BA3-C0EBB1B3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769</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TALITA BRILHANTE SANTANA AZEVEDO</cp:lastModifiedBy>
  <cp:revision>50</cp:revision>
  <cp:lastPrinted>2017-02-07T14:21:00Z</cp:lastPrinted>
  <dcterms:created xsi:type="dcterms:W3CDTF">2017-02-16T13:02:00Z</dcterms:created>
  <dcterms:modified xsi:type="dcterms:W3CDTF">2019-11-13T13:09:00Z</dcterms:modified>
</cp:coreProperties>
</file>