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9A4D38">
        <w:rPr>
          <w:rFonts w:ascii="Arial" w:hAnsi="Arial" w:cs="Arial"/>
          <w:b/>
          <w:sz w:val="16"/>
          <w:szCs w:val="16"/>
        </w:rPr>
        <w:t>20</w:t>
      </w:r>
      <w:r w:rsidR="00C24903">
        <w:rPr>
          <w:rFonts w:ascii="Arial" w:hAnsi="Arial" w:cs="Arial"/>
          <w:b/>
          <w:sz w:val="16"/>
          <w:szCs w:val="16"/>
        </w:rPr>
        <w:t>2</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C24903">
        <w:rPr>
          <w:rFonts w:ascii="Arial" w:hAnsi="Arial" w:cs="Arial"/>
          <w:b/>
          <w:bCs/>
          <w:sz w:val="16"/>
          <w:szCs w:val="16"/>
        </w:rPr>
        <w:t>224</w:t>
      </w:r>
      <w:r w:rsidR="001140DF" w:rsidRPr="00263325">
        <w:rPr>
          <w:rFonts w:ascii="Arial" w:hAnsi="Arial" w:cs="Arial"/>
          <w:b/>
          <w:bCs/>
          <w:sz w:val="16"/>
          <w:szCs w:val="16"/>
        </w:rPr>
        <w:t>/</w:t>
      </w:r>
      <w:r w:rsidR="005925DA" w:rsidRPr="00263325">
        <w:rPr>
          <w:rFonts w:ascii="Arial" w:hAnsi="Arial" w:cs="Arial"/>
          <w:b/>
          <w:bCs/>
          <w:sz w:val="16"/>
          <w:szCs w:val="16"/>
        </w:rPr>
        <w:t>201</w:t>
      </w:r>
      <w:r w:rsidR="009204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C24903" w:rsidRPr="00C24903">
        <w:rPr>
          <w:rFonts w:ascii="Arial" w:hAnsi="Arial" w:cs="Arial"/>
          <w:b/>
          <w:bCs/>
          <w:sz w:val="16"/>
          <w:szCs w:val="16"/>
        </w:rPr>
        <w:t>0025.439816/2018-89</w:t>
      </w:r>
    </w:p>
    <w:p w:rsidR="00BE2572" w:rsidRPr="00263325" w:rsidRDefault="00BE2572" w:rsidP="0081546B">
      <w:pPr>
        <w:ind w:firstLine="708"/>
        <w:jc w:val="both"/>
        <w:rPr>
          <w:rFonts w:ascii="Arial" w:hAnsi="Arial" w:cs="Arial"/>
          <w:b/>
          <w:bCs/>
          <w:sz w:val="16"/>
          <w:szCs w:val="16"/>
        </w:rPr>
      </w:pPr>
    </w:p>
    <w:p w:rsidR="009D2314" w:rsidRPr="0078609A" w:rsidRDefault="002E300A" w:rsidP="00EC1864">
      <w:pPr>
        <w:ind w:right="-1"/>
        <w:jc w:val="both"/>
        <w:rPr>
          <w:rFonts w:ascii="Arial" w:hAnsi="Arial" w:cs="Arial"/>
          <w:color w:val="000000" w:themeColor="text1"/>
          <w:sz w:val="16"/>
          <w:szCs w:val="16"/>
        </w:rPr>
      </w:pPr>
      <w:r w:rsidRPr="0078609A">
        <w:rPr>
          <w:rFonts w:ascii="Arial" w:hAnsi="Arial" w:cs="Arial"/>
          <w:color w:val="000000" w:themeColor="text1"/>
          <w:sz w:val="16"/>
          <w:szCs w:val="16"/>
        </w:rPr>
        <w:t xml:space="preserve">Pelo presente instrumento, o </w:t>
      </w:r>
      <w:r w:rsidR="00190648" w:rsidRPr="0078609A">
        <w:rPr>
          <w:rFonts w:ascii="Arial" w:hAnsi="Arial" w:cs="Arial"/>
          <w:b/>
          <w:color w:val="000000" w:themeColor="text1"/>
          <w:sz w:val="16"/>
          <w:szCs w:val="16"/>
        </w:rPr>
        <w:t>ESTADO DE RONDÔNIA</w:t>
      </w:r>
      <w:r w:rsidRPr="0078609A">
        <w:rPr>
          <w:rFonts w:ascii="Arial" w:hAnsi="Arial" w:cs="Arial"/>
          <w:color w:val="000000" w:themeColor="text1"/>
          <w:sz w:val="16"/>
          <w:szCs w:val="16"/>
        </w:rPr>
        <w:t>, através da SUPERINTENDÊNCIA ESTADUAL DE LICITAÇÕES – SUPEL situada à AV. FARQUAR N° 2986 COMPLEXO RIO MADEIRA EDIFÍCIO</w:t>
      </w:r>
      <w:r w:rsidR="00624815" w:rsidRPr="0078609A">
        <w:rPr>
          <w:rFonts w:ascii="Arial" w:hAnsi="Arial" w:cs="Arial"/>
          <w:color w:val="000000" w:themeColor="text1"/>
          <w:sz w:val="16"/>
          <w:szCs w:val="16"/>
        </w:rPr>
        <w:t xml:space="preserve">, </w:t>
      </w:r>
      <w:r w:rsidRPr="0078609A">
        <w:rPr>
          <w:rFonts w:ascii="Arial" w:hAnsi="Arial" w:cs="Arial"/>
          <w:color w:val="000000" w:themeColor="text1"/>
          <w:sz w:val="16"/>
          <w:szCs w:val="16"/>
        </w:rPr>
        <w:t xml:space="preserve">RIO </w:t>
      </w:r>
      <w:r w:rsidR="00DE2D9B" w:rsidRPr="0078609A">
        <w:rPr>
          <w:rFonts w:ascii="Arial" w:hAnsi="Arial" w:cs="Arial"/>
          <w:color w:val="000000" w:themeColor="text1"/>
          <w:sz w:val="16"/>
          <w:szCs w:val="16"/>
        </w:rPr>
        <w:t>PACAÁS NOVOS 2</w:t>
      </w:r>
      <w:r w:rsidRPr="0078609A">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8609A">
        <w:rPr>
          <w:rFonts w:ascii="Arial" w:hAnsi="Arial" w:cs="Arial"/>
          <w:color w:val="000000" w:themeColor="text1"/>
          <w:sz w:val="16"/>
          <w:szCs w:val="16"/>
        </w:rPr>
        <w:t xml:space="preserve"> Anexo Único desta Ata, resolvem</w:t>
      </w:r>
      <w:r w:rsidRPr="0078609A">
        <w:rPr>
          <w:rFonts w:ascii="Arial" w:hAnsi="Arial" w:cs="Arial"/>
          <w:color w:val="000000" w:themeColor="text1"/>
          <w:sz w:val="16"/>
          <w:szCs w:val="16"/>
        </w:rPr>
        <w:t xml:space="preserve"> </w:t>
      </w:r>
      <w:r w:rsidRPr="0078609A">
        <w:rPr>
          <w:rFonts w:ascii="Arial" w:hAnsi="Arial" w:cs="Arial"/>
          <w:b/>
          <w:color w:val="000000" w:themeColor="text1"/>
          <w:sz w:val="16"/>
          <w:szCs w:val="16"/>
        </w:rPr>
        <w:t>REGISTRAR O PREÇ</w:t>
      </w:r>
      <w:r w:rsidR="00F17DD3" w:rsidRPr="0078609A">
        <w:rPr>
          <w:rFonts w:ascii="Arial" w:hAnsi="Arial" w:cs="Arial"/>
          <w:b/>
          <w:color w:val="000000" w:themeColor="text1"/>
          <w:sz w:val="16"/>
          <w:szCs w:val="16"/>
        </w:rPr>
        <w:t>O</w:t>
      </w:r>
      <w:r w:rsidR="00E71AC7" w:rsidRPr="0078609A">
        <w:rPr>
          <w:rFonts w:ascii="Arial" w:hAnsi="Arial" w:cs="Arial"/>
          <w:b/>
          <w:color w:val="000000" w:themeColor="text1"/>
          <w:sz w:val="16"/>
          <w:szCs w:val="16"/>
        </w:rPr>
        <w:t xml:space="preserve"> </w:t>
      </w:r>
      <w:r w:rsidR="002A4CD4" w:rsidRPr="002A4CD4">
        <w:rPr>
          <w:rFonts w:ascii="Arial" w:hAnsi="Arial" w:cs="Arial"/>
          <w:sz w:val="16"/>
          <w:szCs w:val="16"/>
        </w:rPr>
        <w:t>para contratação de empresa para prestação de serviços de frete para transporte de calcário do depósito onde foi adquirido até o município da solicitação, visando atender a demanda necessária da Secretaria de</w:t>
      </w:r>
      <w:r w:rsidR="002A4CD4">
        <w:rPr>
          <w:rFonts w:ascii="Arial" w:hAnsi="Arial" w:cs="Arial"/>
          <w:sz w:val="16"/>
          <w:szCs w:val="16"/>
        </w:rPr>
        <w:t xml:space="preserve"> Estado da Agricultura – SEAGRI</w:t>
      </w:r>
      <w:bookmarkStart w:id="1" w:name="_GoBack"/>
      <w:bookmarkEnd w:id="1"/>
      <w:r w:rsidR="00543D22" w:rsidRPr="0078609A">
        <w:rPr>
          <w:rFonts w:ascii="Arial" w:hAnsi="Arial" w:cs="Arial"/>
          <w:color w:val="000000" w:themeColor="text1"/>
          <w:sz w:val="16"/>
          <w:szCs w:val="16"/>
        </w:rPr>
        <w:t xml:space="preserve">, </w:t>
      </w:r>
      <w:r w:rsidR="00A212A5" w:rsidRPr="0078609A">
        <w:rPr>
          <w:rFonts w:ascii="Arial" w:hAnsi="Arial" w:cs="Arial"/>
          <w:color w:val="000000" w:themeColor="text1"/>
          <w:sz w:val="16"/>
          <w:szCs w:val="16"/>
        </w:rPr>
        <w:t>conforme especificação completa no Termo de Referência – Anexo I d</w:t>
      </w:r>
      <w:r w:rsidR="0013764E" w:rsidRPr="0078609A">
        <w:rPr>
          <w:rFonts w:ascii="Arial" w:hAnsi="Arial" w:cs="Arial"/>
          <w:color w:val="000000" w:themeColor="text1"/>
          <w:sz w:val="16"/>
          <w:szCs w:val="16"/>
        </w:rPr>
        <w:t>o</w:t>
      </w:r>
      <w:r w:rsidR="00A212A5" w:rsidRPr="0078609A">
        <w:rPr>
          <w:rFonts w:ascii="Arial" w:hAnsi="Arial" w:cs="Arial"/>
          <w:color w:val="000000" w:themeColor="text1"/>
          <w:sz w:val="16"/>
          <w:szCs w:val="16"/>
        </w:rPr>
        <w:t xml:space="preserve"> Edital </w:t>
      </w:r>
      <w:r w:rsidRPr="0078609A">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8609A">
        <w:rPr>
          <w:rFonts w:ascii="Arial" w:hAnsi="Arial" w:cs="Arial"/>
          <w:color w:val="000000" w:themeColor="text1"/>
          <w:sz w:val="16"/>
          <w:szCs w:val="16"/>
        </w:rPr>
        <w:t>8.340/13</w:t>
      </w:r>
      <w:r w:rsidRPr="0078609A">
        <w:rPr>
          <w:rFonts w:ascii="Arial" w:hAnsi="Arial" w:cs="Arial"/>
          <w:color w:val="000000" w:themeColor="text1"/>
          <w:sz w:val="16"/>
          <w:szCs w:val="16"/>
        </w:rPr>
        <w:t xml:space="preserve"> e suas alterações e em conformidade com as disposições a seguir.</w:t>
      </w:r>
    </w:p>
    <w:p w:rsidR="009D2314" w:rsidRPr="0078609A" w:rsidRDefault="009D2314" w:rsidP="00EC1864">
      <w:pPr>
        <w:jc w:val="both"/>
        <w:rPr>
          <w:rFonts w:ascii="Arial" w:hAnsi="Arial" w:cs="Arial"/>
          <w:color w:val="000000" w:themeColor="text1"/>
          <w:sz w:val="16"/>
          <w:szCs w:val="16"/>
        </w:rPr>
      </w:pPr>
    </w:p>
    <w:p w:rsidR="006D1053" w:rsidRPr="0078609A" w:rsidRDefault="00AC6A94" w:rsidP="00EC1864">
      <w:pPr>
        <w:jc w:val="both"/>
        <w:rPr>
          <w:rFonts w:ascii="Arial" w:hAnsi="Arial" w:cs="Arial"/>
          <w:b/>
          <w:bCs/>
          <w:color w:val="000000" w:themeColor="text1"/>
          <w:sz w:val="16"/>
          <w:szCs w:val="16"/>
        </w:rPr>
      </w:pPr>
      <w:r w:rsidRPr="0078609A">
        <w:rPr>
          <w:rFonts w:ascii="Arial" w:hAnsi="Arial" w:cs="Arial"/>
          <w:b/>
          <w:bCs/>
          <w:color w:val="000000" w:themeColor="text1"/>
          <w:sz w:val="16"/>
          <w:szCs w:val="16"/>
        </w:rPr>
        <w:t>1. D</w:t>
      </w:r>
      <w:r w:rsidR="009D2314" w:rsidRPr="0078609A">
        <w:rPr>
          <w:rFonts w:ascii="Arial" w:hAnsi="Arial" w:cs="Arial"/>
          <w:b/>
          <w:bCs/>
          <w:color w:val="000000" w:themeColor="text1"/>
          <w:sz w:val="16"/>
          <w:szCs w:val="16"/>
        </w:rPr>
        <w:t>O OBJETO</w:t>
      </w:r>
      <w:r w:rsidR="00CE0078" w:rsidRPr="0078609A">
        <w:rPr>
          <w:rFonts w:ascii="Arial" w:hAnsi="Arial" w:cs="Arial"/>
          <w:b/>
          <w:bCs/>
          <w:color w:val="000000" w:themeColor="text1"/>
          <w:sz w:val="16"/>
          <w:szCs w:val="16"/>
        </w:rPr>
        <w:t xml:space="preserve"> </w:t>
      </w:r>
    </w:p>
    <w:p w:rsidR="00FE529B" w:rsidRPr="0078609A" w:rsidRDefault="007F65D5" w:rsidP="004741FB">
      <w:pPr>
        <w:ind w:right="-1"/>
        <w:jc w:val="both"/>
        <w:rPr>
          <w:rFonts w:ascii="Arial" w:hAnsi="Arial" w:cs="Arial"/>
          <w:sz w:val="16"/>
          <w:szCs w:val="16"/>
        </w:rPr>
      </w:pPr>
      <w:r w:rsidRPr="0078609A">
        <w:rPr>
          <w:rFonts w:ascii="Arial" w:hAnsi="Arial" w:cs="Arial"/>
          <w:color w:val="000000" w:themeColor="text1"/>
          <w:sz w:val="16"/>
          <w:szCs w:val="16"/>
        </w:rPr>
        <w:t>REGISTRO DE</w:t>
      </w:r>
      <w:r w:rsidR="00DA6607" w:rsidRPr="0078609A">
        <w:rPr>
          <w:rFonts w:ascii="Arial" w:hAnsi="Arial" w:cs="Arial"/>
          <w:color w:val="000000" w:themeColor="text1"/>
          <w:sz w:val="16"/>
          <w:szCs w:val="16"/>
        </w:rPr>
        <w:t xml:space="preserve"> PREÇO</w:t>
      </w:r>
      <w:r w:rsidR="00137C8A" w:rsidRPr="0078609A">
        <w:rPr>
          <w:rFonts w:ascii="Arial" w:hAnsi="Arial" w:cs="Arial"/>
          <w:color w:val="000000" w:themeColor="text1"/>
          <w:sz w:val="16"/>
          <w:szCs w:val="16"/>
        </w:rPr>
        <w:t xml:space="preserve"> </w:t>
      </w:r>
      <w:r w:rsidR="002A4CD4" w:rsidRPr="002A4CD4">
        <w:rPr>
          <w:rFonts w:ascii="Arial" w:hAnsi="Arial" w:cs="Arial"/>
          <w:sz w:val="16"/>
          <w:szCs w:val="16"/>
        </w:rPr>
        <w:t>para contratação de empresa para prestação de serviços de frete para transporte de calcário do depósito onde foi adquirido até o município da solicitação, visando atender a demanda necessária da Secretaria de Estado da Agricultura – SEAGRI.</w:t>
      </w:r>
    </w:p>
    <w:p w:rsidR="0078609A" w:rsidRDefault="0078609A" w:rsidP="004741FB">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520216"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w:t>
      </w:r>
      <w:r w:rsidRPr="00520216">
        <w:rPr>
          <w:rFonts w:ascii="Arial" w:hAnsi="Arial" w:cs="Arial"/>
          <w:sz w:val="16"/>
          <w:szCs w:val="16"/>
        </w:rPr>
        <w:t>inciso II, “a” e “b”, da Lei 8.666/93 e alterações.</w:t>
      </w:r>
    </w:p>
    <w:p w:rsidR="00C24903" w:rsidRPr="00C24903" w:rsidRDefault="00C24903" w:rsidP="00C24903">
      <w:pPr>
        <w:rPr>
          <w:rFonts w:ascii="Arial" w:hAnsi="Arial" w:cs="Arial"/>
          <w:sz w:val="16"/>
          <w:szCs w:val="16"/>
        </w:rPr>
      </w:pPr>
      <w:r w:rsidRPr="00C24903">
        <w:rPr>
          <w:rFonts w:ascii="Arial" w:hAnsi="Arial" w:cs="Arial"/>
          <w:b/>
          <w:bCs/>
          <w:sz w:val="16"/>
          <w:szCs w:val="16"/>
        </w:rPr>
        <w:t>6.3</w:t>
      </w:r>
      <w:r w:rsidRPr="00C24903">
        <w:rPr>
          <w:rFonts w:ascii="Arial" w:hAnsi="Arial" w:cs="Arial"/>
          <w:b/>
          <w:sz w:val="16"/>
          <w:szCs w:val="16"/>
        </w:rPr>
        <w:t>. </w:t>
      </w:r>
      <w:r w:rsidRPr="00C24903">
        <w:rPr>
          <w:rFonts w:ascii="Arial" w:hAnsi="Arial" w:cs="Arial"/>
          <w:b/>
          <w:bCs/>
          <w:sz w:val="16"/>
          <w:szCs w:val="16"/>
        </w:rPr>
        <w:t>DO PRAZO DE ENTREGA:</w:t>
      </w:r>
      <w:r w:rsidRPr="00C24903">
        <w:rPr>
          <w:rFonts w:ascii="Arial" w:hAnsi="Arial" w:cs="Arial"/>
          <w:b/>
          <w:sz w:val="16"/>
          <w:szCs w:val="16"/>
        </w:rPr>
        <w:t> </w:t>
      </w:r>
      <w:r w:rsidRPr="00C24903">
        <w:rPr>
          <w:rFonts w:ascii="Arial" w:hAnsi="Arial" w:cs="Arial"/>
          <w:sz w:val="16"/>
          <w:szCs w:val="16"/>
        </w:rPr>
        <w:t>O prazo de entrega deverá ser conforme cronograma abaixo: Distância da origem para a de destino dos bens (em Km.). Prazo máximo de entrega:</w:t>
      </w:r>
    </w:p>
    <w:p w:rsidR="00C24903" w:rsidRPr="00C24903" w:rsidRDefault="00C24903" w:rsidP="00C24903">
      <w:pPr>
        <w:rPr>
          <w:rFonts w:ascii="Arial" w:hAnsi="Arial" w:cs="Arial"/>
          <w:sz w:val="16"/>
          <w:szCs w:val="16"/>
        </w:rPr>
      </w:pPr>
      <w:r w:rsidRPr="00C24903">
        <w:rPr>
          <w:rFonts w:ascii="Arial" w:hAnsi="Arial" w:cs="Arial"/>
          <w:sz w:val="16"/>
          <w:szCs w:val="16"/>
        </w:rPr>
        <w:t>a) Até 20 km 01 (um) dia;</w:t>
      </w:r>
    </w:p>
    <w:p w:rsidR="00C24903" w:rsidRPr="00C24903" w:rsidRDefault="00C24903" w:rsidP="00C24903">
      <w:pPr>
        <w:rPr>
          <w:rFonts w:ascii="Arial" w:hAnsi="Arial" w:cs="Arial"/>
          <w:sz w:val="16"/>
          <w:szCs w:val="16"/>
        </w:rPr>
      </w:pPr>
      <w:r w:rsidRPr="00C24903">
        <w:rPr>
          <w:rFonts w:ascii="Arial" w:hAnsi="Arial" w:cs="Arial"/>
          <w:sz w:val="16"/>
          <w:szCs w:val="16"/>
        </w:rPr>
        <w:t>b) De 21 a 100 km 02 (dois) dias corridos;</w:t>
      </w:r>
    </w:p>
    <w:p w:rsidR="00C24903" w:rsidRPr="00C24903" w:rsidRDefault="00C24903" w:rsidP="00C24903">
      <w:pPr>
        <w:rPr>
          <w:rFonts w:ascii="Arial" w:hAnsi="Arial" w:cs="Arial"/>
          <w:sz w:val="16"/>
          <w:szCs w:val="16"/>
        </w:rPr>
      </w:pPr>
      <w:r w:rsidRPr="00C24903">
        <w:rPr>
          <w:rFonts w:ascii="Arial" w:hAnsi="Arial" w:cs="Arial"/>
          <w:sz w:val="16"/>
          <w:szCs w:val="16"/>
        </w:rPr>
        <w:t>c) De 101 a 200 km 04 (quatro) dias corridos;</w:t>
      </w:r>
    </w:p>
    <w:p w:rsidR="00C24903" w:rsidRPr="00C24903" w:rsidRDefault="00C24903" w:rsidP="00C24903">
      <w:pPr>
        <w:rPr>
          <w:rFonts w:ascii="Arial" w:hAnsi="Arial" w:cs="Arial"/>
          <w:sz w:val="16"/>
          <w:szCs w:val="16"/>
        </w:rPr>
      </w:pPr>
      <w:r w:rsidRPr="00C24903">
        <w:rPr>
          <w:rFonts w:ascii="Arial" w:hAnsi="Arial" w:cs="Arial"/>
          <w:sz w:val="16"/>
          <w:szCs w:val="16"/>
        </w:rPr>
        <w:t>d) De 201 a 1.000 km 02 (cinco) dias corridos;</w:t>
      </w:r>
    </w:p>
    <w:p w:rsidR="00C24903" w:rsidRPr="00C24903" w:rsidRDefault="00C24903" w:rsidP="00C24903">
      <w:pPr>
        <w:rPr>
          <w:rFonts w:ascii="Arial" w:hAnsi="Arial" w:cs="Arial"/>
          <w:sz w:val="16"/>
          <w:szCs w:val="16"/>
        </w:rPr>
      </w:pPr>
      <w:r w:rsidRPr="00C24903">
        <w:rPr>
          <w:rFonts w:ascii="Arial" w:hAnsi="Arial" w:cs="Arial"/>
          <w:sz w:val="16"/>
          <w:szCs w:val="16"/>
        </w:rPr>
        <w:t>e) De 1.001 a 2.000 km 07 (sete) dias corridos.</w:t>
      </w:r>
    </w:p>
    <w:p w:rsidR="00C24903" w:rsidRPr="00C24903" w:rsidRDefault="00C24903" w:rsidP="00C24903">
      <w:pPr>
        <w:rPr>
          <w:rFonts w:ascii="Arial" w:hAnsi="Arial" w:cs="Arial"/>
          <w:sz w:val="16"/>
          <w:szCs w:val="16"/>
        </w:rPr>
      </w:pPr>
      <w:r w:rsidRPr="00C24903">
        <w:rPr>
          <w:rFonts w:ascii="Arial" w:hAnsi="Arial" w:cs="Arial"/>
          <w:b/>
          <w:bCs/>
          <w:sz w:val="16"/>
          <w:szCs w:val="16"/>
        </w:rPr>
        <w:t>6.4. LOCAL/HORÁRIO DA ENTREGA</w:t>
      </w:r>
      <w:r w:rsidRPr="00C24903">
        <w:rPr>
          <w:rFonts w:ascii="Arial" w:hAnsi="Arial" w:cs="Arial"/>
          <w:b/>
          <w:sz w:val="16"/>
          <w:szCs w:val="16"/>
        </w:rPr>
        <w:t>:</w:t>
      </w:r>
      <w:r w:rsidRPr="00C24903">
        <w:rPr>
          <w:rFonts w:ascii="Arial" w:hAnsi="Arial" w:cs="Arial"/>
          <w:sz w:val="16"/>
          <w:szCs w:val="16"/>
        </w:rPr>
        <w:t xml:space="preserve"> O calcário será entregue no endereço indicado por cada município, sendo no horário de 8h00 as 12h00 e das 14h00 às 18h00, de segunda a sexta-feira, conforme acordo com o beneficiário.</w:t>
      </w:r>
    </w:p>
    <w:p w:rsidR="00C24903" w:rsidRPr="00C24903" w:rsidRDefault="00C24903" w:rsidP="00C24903">
      <w:pPr>
        <w:rPr>
          <w:rFonts w:ascii="Arial" w:hAnsi="Arial" w:cs="Arial"/>
          <w:sz w:val="16"/>
          <w:szCs w:val="16"/>
        </w:rPr>
      </w:pPr>
      <w:r w:rsidRPr="00C24903">
        <w:rPr>
          <w:rFonts w:ascii="Arial" w:hAnsi="Arial" w:cs="Arial"/>
          <w:b/>
          <w:bCs/>
          <w:sz w:val="16"/>
          <w:szCs w:val="16"/>
        </w:rPr>
        <w:t>6.4.1.</w:t>
      </w:r>
      <w:r w:rsidRPr="00C24903">
        <w:rPr>
          <w:rFonts w:ascii="Arial" w:hAnsi="Arial" w:cs="Arial"/>
          <w:sz w:val="16"/>
          <w:szCs w:val="16"/>
        </w:rPr>
        <w:t> Caso não haja expediente na data marcada para a entrega do material, ficará automaticamente adiada para o primeiro dia útil subsequente, no mesmo local e horários citados anteriormente.</w:t>
      </w:r>
    </w:p>
    <w:p w:rsidR="00C24903" w:rsidRPr="00C24903" w:rsidRDefault="00C24903" w:rsidP="00C24903">
      <w:pPr>
        <w:rPr>
          <w:rFonts w:ascii="Arial" w:hAnsi="Arial" w:cs="Arial"/>
          <w:sz w:val="16"/>
          <w:szCs w:val="16"/>
        </w:rPr>
      </w:pPr>
      <w:r w:rsidRPr="00C24903">
        <w:rPr>
          <w:rFonts w:ascii="Arial" w:hAnsi="Arial" w:cs="Arial"/>
          <w:b/>
          <w:bCs/>
          <w:sz w:val="16"/>
          <w:szCs w:val="16"/>
        </w:rPr>
        <w:t>6.4.2.</w:t>
      </w:r>
      <w:r w:rsidRPr="00C24903">
        <w:rPr>
          <w:rFonts w:ascii="Arial" w:hAnsi="Arial" w:cs="Arial"/>
          <w:sz w:val="16"/>
          <w:szCs w:val="16"/>
        </w:rPr>
        <w:t> Local de destinação do bem: O serviço contratado será disponibilizado para transporte de calcário aos 52 (cinquenta e dois) municípios do Estado de Rondônia e nos distritos com acesso regular, conforme veículo utilizado para o transporte, de acordo com a demanda e aderência da ata pelo município que tiver necessidade do transporte. </w:t>
      </w:r>
    </w:p>
    <w:p w:rsidR="00520216" w:rsidRDefault="00520216" w:rsidP="00520216">
      <w:pPr>
        <w:rPr>
          <w:rFonts w:ascii="Arial" w:hAnsi="Arial" w:cs="Arial"/>
          <w:sz w:val="16"/>
          <w:szCs w:val="16"/>
        </w:rPr>
      </w:pPr>
    </w:p>
    <w:p w:rsidR="009D2314" w:rsidRPr="007D5C8F" w:rsidRDefault="00A14D66" w:rsidP="00FE529B">
      <w:pPr>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C24903" w:rsidRDefault="00C24903" w:rsidP="007D5C8F">
      <w:pPr>
        <w:jc w:val="both"/>
        <w:rPr>
          <w:rFonts w:ascii="Arial" w:hAnsi="Arial" w:cs="Arial"/>
          <w:b/>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lastRenderedPageBreak/>
        <w:t xml:space="preserve">9. </w:t>
      </w:r>
      <w:r w:rsidR="009D2314" w:rsidRPr="00033FC6">
        <w:rPr>
          <w:rFonts w:ascii="Arial" w:hAnsi="Arial" w:cs="Arial"/>
          <w:b/>
          <w:sz w:val="16"/>
          <w:szCs w:val="16"/>
        </w:rPr>
        <w:t>DAS SANÇÕES</w:t>
      </w:r>
    </w:p>
    <w:p w:rsidR="00C24903" w:rsidRPr="00C24903" w:rsidRDefault="00C24903" w:rsidP="00C24903">
      <w:pPr>
        <w:rPr>
          <w:rFonts w:ascii="Arial" w:hAnsi="Arial" w:cs="Arial"/>
          <w:sz w:val="16"/>
          <w:szCs w:val="16"/>
        </w:rPr>
      </w:pPr>
      <w:r w:rsidRPr="00C24903">
        <w:rPr>
          <w:rFonts w:ascii="Arial" w:hAnsi="Arial" w:cs="Arial"/>
          <w:b/>
          <w:sz w:val="16"/>
          <w:szCs w:val="16"/>
        </w:rPr>
        <w:t>9.1.</w:t>
      </w:r>
      <w:r w:rsidRPr="00C24903">
        <w:rPr>
          <w:rFonts w:ascii="Arial" w:hAnsi="Arial" w:cs="Arial"/>
          <w:sz w:val="16"/>
          <w:szCs w:val="16"/>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C24903" w:rsidRPr="00C24903" w:rsidRDefault="00C24903" w:rsidP="00C24903">
      <w:pPr>
        <w:rPr>
          <w:rFonts w:ascii="Arial" w:hAnsi="Arial" w:cs="Arial"/>
          <w:sz w:val="16"/>
          <w:szCs w:val="16"/>
        </w:rPr>
      </w:pPr>
      <w:r w:rsidRPr="00C24903">
        <w:rPr>
          <w:rFonts w:ascii="Arial" w:hAnsi="Arial" w:cs="Arial"/>
          <w:b/>
          <w:sz w:val="16"/>
          <w:szCs w:val="16"/>
        </w:rPr>
        <w:t>9.2.</w:t>
      </w:r>
      <w:r w:rsidRPr="00C24903">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24903" w:rsidRPr="00C24903" w:rsidRDefault="00C24903" w:rsidP="00C24903">
      <w:pPr>
        <w:rPr>
          <w:rFonts w:ascii="Arial" w:hAnsi="Arial" w:cs="Arial"/>
          <w:sz w:val="16"/>
          <w:szCs w:val="16"/>
        </w:rPr>
      </w:pPr>
      <w:r w:rsidRPr="00C24903">
        <w:rPr>
          <w:rFonts w:ascii="Arial" w:hAnsi="Arial" w:cs="Arial"/>
          <w:b/>
          <w:sz w:val="16"/>
          <w:szCs w:val="16"/>
        </w:rPr>
        <w:t>9.3.</w:t>
      </w:r>
      <w:r w:rsidRPr="00C24903">
        <w:rPr>
          <w:rFonts w:ascii="Arial" w:hAnsi="Arial" w:cs="Arial"/>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 Estadual, pelo prazo de até 05 (cinco) anos, sem prejuízo das multas previstas no Edital e das demais cominações legais, devendo ser incluída a penalidade no SICAFI e no CAGEFIMP (Cadastros de Fornecedores Impedidos de Licitar e Contratar com a Administração Pública Estadual).</w:t>
      </w:r>
    </w:p>
    <w:p w:rsidR="00C24903" w:rsidRPr="00C24903" w:rsidRDefault="00C24903" w:rsidP="00C24903">
      <w:pPr>
        <w:rPr>
          <w:rFonts w:ascii="Arial" w:hAnsi="Arial" w:cs="Arial"/>
          <w:sz w:val="16"/>
          <w:szCs w:val="16"/>
        </w:rPr>
      </w:pPr>
      <w:r w:rsidRPr="00C24903">
        <w:rPr>
          <w:rFonts w:ascii="Arial" w:hAnsi="Arial" w:cs="Arial"/>
          <w:b/>
          <w:sz w:val="16"/>
          <w:szCs w:val="16"/>
        </w:rPr>
        <w:t>9.4.</w:t>
      </w:r>
      <w:r w:rsidRPr="00C24903">
        <w:rPr>
          <w:rFonts w:ascii="Arial" w:hAnsi="Arial" w:cs="Arial"/>
          <w:sz w:val="16"/>
          <w:szCs w:val="16"/>
        </w:rPr>
        <w:t> A multa, eventualmente imposta à Contratada, será automaticamente descontada da fatura a que fizer jus, acrescida de juros moratórios de 1% (um por cento) ao mês.</w:t>
      </w:r>
    </w:p>
    <w:p w:rsidR="00C24903" w:rsidRPr="00C24903" w:rsidRDefault="00C24903" w:rsidP="00C24903">
      <w:pPr>
        <w:rPr>
          <w:rFonts w:ascii="Arial" w:hAnsi="Arial" w:cs="Arial"/>
          <w:sz w:val="16"/>
          <w:szCs w:val="16"/>
        </w:rPr>
      </w:pPr>
      <w:r w:rsidRPr="00C24903">
        <w:rPr>
          <w:rFonts w:ascii="Arial" w:hAnsi="Arial" w:cs="Arial"/>
          <w:b/>
          <w:sz w:val="16"/>
          <w:szCs w:val="16"/>
        </w:rPr>
        <w:t>9.5.</w:t>
      </w:r>
      <w:r w:rsidRPr="00C24903">
        <w:rPr>
          <w:rFonts w:ascii="Arial" w:hAnsi="Arial" w:cs="Arial"/>
          <w:sz w:val="16"/>
          <w:szCs w:val="16"/>
        </w:rPr>
        <w:t> Caso a contratada não tenha nenhum valor a receber do Estado, ser-lhe-á concedido o prazo de 05 (cinco) dia úteis, contados de sua intimação, para efetuar o pagamento da multa.</w:t>
      </w:r>
    </w:p>
    <w:p w:rsidR="00C24903" w:rsidRPr="00C24903" w:rsidRDefault="00C24903" w:rsidP="00C24903">
      <w:pPr>
        <w:rPr>
          <w:rFonts w:ascii="Arial" w:hAnsi="Arial" w:cs="Arial"/>
          <w:sz w:val="16"/>
          <w:szCs w:val="16"/>
        </w:rPr>
      </w:pPr>
      <w:r w:rsidRPr="00C24903">
        <w:rPr>
          <w:rFonts w:ascii="Arial" w:hAnsi="Arial" w:cs="Arial"/>
          <w:b/>
          <w:sz w:val="16"/>
          <w:szCs w:val="16"/>
        </w:rPr>
        <w:t>9.6.</w:t>
      </w:r>
      <w:r w:rsidRPr="00C24903">
        <w:rPr>
          <w:rFonts w:ascii="Arial" w:hAnsi="Arial" w:cs="Arial"/>
          <w:sz w:val="16"/>
          <w:szCs w:val="16"/>
        </w:rPr>
        <w:t> Após esse prazo, não sendo efetuado o pagamento, serão deduzidos da garantia. Mantendo-se o insucesso, seus dados serão encaminhados ao órgão competente para que seja inscrita na dívida ativa, podendo, ainda a Administração proceder à cobrança judicial.</w:t>
      </w:r>
    </w:p>
    <w:p w:rsidR="00C24903" w:rsidRPr="00C24903" w:rsidRDefault="00C24903" w:rsidP="00C24903">
      <w:pPr>
        <w:rPr>
          <w:rFonts w:ascii="Arial" w:hAnsi="Arial" w:cs="Arial"/>
          <w:sz w:val="16"/>
          <w:szCs w:val="16"/>
        </w:rPr>
      </w:pPr>
      <w:r w:rsidRPr="00C24903">
        <w:rPr>
          <w:rFonts w:ascii="Arial" w:hAnsi="Arial" w:cs="Arial"/>
          <w:b/>
          <w:sz w:val="16"/>
          <w:szCs w:val="16"/>
        </w:rPr>
        <w:t>9.7.</w:t>
      </w:r>
      <w:r w:rsidRPr="00C24903">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C24903" w:rsidRPr="00C24903" w:rsidRDefault="00C24903" w:rsidP="00C24903">
      <w:pPr>
        <w:rPr>
          <w:rFonts w:ascii="Arial" w:hAnsi="Arial" w:cs="Arial"/>
          <w:sz w:val="16"/>
          <w:szCs w:val="16"/>
        </w:rPr>
      </w:pPr>
      <w:r w:rsidRPr="00C24903">
        <w:rPr>
          <w:rFonts w:ascii="Arial" w:hAnsi="Arial" w:cs="Arial"/>
          <w:b/>
          <w:sz w:val="16"/>
          <w:szCs w:val="16"/>
        </w:rPr>
        <w:t>9.8.</w:t>
      </w:r>
      <w:r w:rsidRPr="00C24903">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24903" w:rsidRPr="00C24903" w:rsidRDefault="00C24903" w:rsidP="00C24903">
      <w:pPr>
        <w:rPr>
          <w:rFonts w:ascii="Arial" w:hAnsi="Arial" w:cs="Arial"/>
          <w:sz w:val="16"/>
          <w:szCs w:val="16"/>
        </w:rPr>
      </w:pPr>
      <w:r w:rsidRPr="00C24903">
        <w:rPr>
          <w:rFonts w:ascii="Arial" w:hAnsi="Arial" w:cs="Arial"/>
          <w:b/>
          <w:sz w:val="16"/>
          <w:szCs w:val="16"/>
        </w:rPr>
        <w:t>9.9.</w:t>
      </w:r>
      <w:r w:rsidRPr="00C24903">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24903" w:rsidRPr="00C24903" w:rsidRDefault="00C24903" w:rsidP="00C24903">
      <w:pPr>
        <w:rPr>
          <w:rFonts w:ascii="Arial" w:hAnsi="Arial" w:cs="Arial"/>
          <w:sz w:val="16"/>
          <w:szCs w:val="16"/>
        </w:rPr>
      </w:pPr>
      <w:r w:rsidRPr="00C24903">
        <w:rPr>
          <w:rFonts w:ascii="Arial" w:hAnsi="Arial" w:cs="Arial"/>
          <w:sz w:val="16"/>
          <w:szCs w:val="16"/>
        </w:rPr>
        <w:t>9.1</w:t>
      </w:r>
      <w:r w:rsidRPr="00C24903">
        <w:rPr>
          <w:rFonts w:ascii="Arial" w:hAnsi="Arial" w:cs="Arial"/>
          <w:b/>
          <w:sz w:val="16"/>
          <w:szCs w:val="16"/>
        </w:rPr>
        <w:t>0.</w:t>
      </w:r>
      <w:r w:rsidRPr="00C24903">
        <w:rPr>
          <w:rFonts w:ascii="Arial" w:hAnsi="Arial" w:cs="Arial"/>
          <w:sz w:val="16"/>
          <w:szCs w:val="16"/>
        </w:rPr>
        <w:t> São exemplos de infração administrativa penalizáveis, nos termos da Lei nº 8.666, de 1993, da Lei nº 10.520, de 2002, do Decreto nº 3.555, de 2000, e do Decreto nº 5.450, de 2005: Inexecução total ou parcial do contrato; Apresentação de documentação falsa; Comportamento inidôneo; Fraude fiscal; Descumprimento de qualquer dos deveres elencados no Edital ou no Contrato.</w:t>
      </w:r>
    </w:p>
    <w:p w:rsidR="00C24903" w:rsidRPr="00C24903" w:rsidRDefault="00C24903" w:rsidP="00C24903">
      <w:pPr>
        <w:rPr>
          <w:rFonts w:ascii="Arial" w:hAnsi="Arial" w:cs="Arial"/>
          <w:sz w:val="16"/>
          <w:szCs w:val="16"/>
        </w:rPr>
      </w:pPr>
      <w:r w:rsidRPr="00C24903">
        <w:rPr>
          <w:rFonts w:ascii="Arial" w:hAnsi="Arial" w:cs="Arial"/>
          <w:b/>
          <w:sz w:val="16"/>
          <w:szCs w:val="16"/>
        </w:rPr>
        <w:t>9.11.</w:t>
      </w:r>
      <w:r w:rsidRPr="00C24903">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C24903" w:rsidRPr="00C24903" w:rsidRDefault="00C24903" w:rsidP="00C24903">
      <w:pPr>
        <w:rPr>
          <w:rFonts w:ascii="Arial" w:hAnsi="Arial" w:cs="Arial"/>
          <w:sz w:val="16"/>
          <w:szCs w:val="16"/>
        </w:rPr>
      </w:pPr>
      <w:r w:rsidRPr="00C24903">
        <w:rPr>
          <w:rFonts w:ascii="Arial" w:hAnsi="Arial" w:cs="Arial"/>
          <w:b/>
          <w:sz w:val="16"/>
          <w:szCs w:val="16"/>
        </w:rPr>
        <w:t>9.12.</w:t>
      </w:r>
      <w:r w:rsidRPr="00C24903">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141" w:rightFromText="141" w:vertAnchor="text" w:tblpY="1"/>
        <w:tblOverlap w:val="never"/>
        <w:tblW w:w="90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6"/>
        <w:gridCol w:w="6341"/>
        <w:gridCol w:w="77"/>
        <w:gridCol w:w="737"/>
        <w:gridCol w:w="77"/>
        <w:gridCol w:w="1382"/>
      </w:tblGrid>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b/>
                <w:sz w:val="16"/>
                <w:szCs w:val="16"/>
              </w:rPr>
            </w:pPr>
            <w:r w:rsidRPr="002A4CD4">
              <w:rPr>
                <w:rFonts w:ascii="Arial" w:hAnsi="Arial" w:cs="Arial"/>
                <w:b/>
                <w:sz w:val="16"/>
                <w:szCs w:val="16"/>
              </w:rPr>
              <w:t>ITEM</w:t>
            </w:r>
          </w:p>
        </w:tc>
        <w:tc>
          <w:tcPr>
            <w:tcW w:w="6418"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b/>
                <w:sz w:val="16"/>
                <w:szCs w:val="16"/>
              </w:rPr>
            </w:pPr>
            <w:r w:rsidRPr="002A4CD4">
              <w:rPr>
                <w:rFonts w:ascii="Arial" w:hAnsi="Arial" w:cs="Arial"/>
                <w:b/>
                <w:sz w:val="16"/>
                <w:szCs w:val="16"/>
              </w:rPr>
              <w:t>DESCRIÇÃO DA INFRAÇÃO</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b/>
                <w:sz w:val="16"/>
                <w:szCs w:val="16"/>
              </w:rPr>
            </w:pPr>
            <w:r w:rsidRPr="002A4CD4">
              <w:rPr>
                <w:rFonts w:ascii="Arial" w:hAnsi="Arial" w:cs="Arial"/>
                <w:b/>
                <w:sz w:val="16"/>
                <w:szCs w:val="16"/>
              </w:rPr>
              <w:t>GRAU</w:t>
            </w:r>
          </w:p>
        </w:tc>
        <w:tc>
          <w:tcPr>
            <w:tcW w:w="1382"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b/>
                <w:sz w:val="16"/>
                <w:szCs w:val="16"/>
              </w:rPr>
            </w:pPr>
            <w:r w:rsidRPr="002A4CD4">
              <w:rPr>
                <w:rFonts w:ascii="Arial" w:hAnsi="Arial" w:cs="Arial"/>
                <w:b/>
                <w:sz w:val="16"/>
                <w:szCs w:val="16"/>
              </w:rPr>
              <w:t>MULTA*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1.</w:t>
            </w:r>
          </w:p>
        </w:tc>
        <w:tc>
          <w:tcPr>
            <w:tcW w:w="6418"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Permitir situação que crie a possibilidade ou cause dano físico, lesão corporal ou consequências letais;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06</w:t>
            </w:r>
          </w:p>
        </w:tc>
        <w:tc>
          <w:tcPr>
            <w:tcW w:w="1382"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4,0%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2.</w:t>
            </w:r>
          </w:p>
        </w:tc>
        <w:tc>
          <w:tcPr>
            <w:tcW w:w="6418"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Usar indevidamente informações sigilosas a que teve acesso;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06</w:t>
            </w:r>
          </w:p>
        </w:tc>
        <w:tc>
          <w:tcPr>
            <w:tcW w:w="1382"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4,0%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3.</w:t>
            </w:r>
          </w:p>
        </w:tc>
        <w:tc>
          <w:tcPr>
            <w:tcW w:w="6418"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Suspender ou interromper, salvo por motivo de força maior ou caso fortuito, os serviços contratuais por dia e por unidade de atendimento;</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05</w:t>
            </w:r>
          </w:p>
        </w:tc>
        <w:tc>
          <w:tcPr>
            <w:tcW w:w="1382"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3,2%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4.</w:t>
            </w:r>
          </w:p>
        </w:tc>
        <w:tc>
          <w:tcPr>
            <w:tcW w:w="6418"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Destruir ou danificar documentos por culpa ou dolo de seus agentes;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05</w:t>
            </w:r>
          </w:p>
        </w:tc>
        <w:tc>
          <w:tcPr>
            <w:tcW w:w="1382"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3,2%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5.</w:t>
            </w:r>
          </w:p>
        </w:tc>
        <w:tc>
          <w:tcPr>
            <w:tcW w:w="6418"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Recusar-se a executar serviço determinado pela FISCALIZAÇÃO, sem motivo justificado;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04</w:t>
            </w:r>
          </w:p>
        </w:tc>
        <w:tc>
          <w:tcPr>
            <w:tcW w:w="1382"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1,6%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6.</w:t>
            </w:r>
          </w:p>
        </w:tc>
        <w:tc>
          <w:tcPr>
            <w:tcW w:w="6418"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Executar serviço incompleto, paliativo substitutivo como por caráter permanente, ou deixar de providenciar recomposição complementar;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02</w:t>
            </w:r>
          </w:p>
        </w:tc>
        <w:tc>
          <w:tcPr>
            <w:tcW w:w="1382"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0,4% por dia</w:t>
            </w:r>
          </w:p>
        </w:tc>
      </w:tr>
      <w:tr w:rsidR="00C24903" w:rsidRPr="00C24903" w:rsidTr="00C24903">
        <w:trPr>
          <w:tblCellSpacing w:w="0" w:type="dxa"/>
        </w:trPr>
        <w:tc>
          <w:tcPr>
            <w:tcW w:w="9030" w:type="dxa"/>
            <w:gridSpan w:val="6"/>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Para os itens a seguir, deixar de:</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7.</w:t>
            </w:r>
          </w:p>
        </w:tc>
        <w:tc>
          <w:tcPr>
            <w:tcW w:w="6341"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05</w:t>
            </w:r>
          </w:p>
        </w:tc>
        <w:tc>
          <w:tcPr>
            <w:tcW w:w="1459"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 </w:t>
            </w:r>
          </w:p>
          <w:p w:rsidR="00C24903" w:rsidRPr="00C24903" w:rsidRDefault="00C24903" w:rsidP="00C24903">
            <w:pPr>
              <w:rPr>
                <w:rFonts w:ascii="Arial" w:hAnsi="Arial" w:cs="Arial"/>
                <w:sz w:val="16"/>
                <w:szCs w:val="16"/>
              </w:rPr>
            </w:pPr>
            <w:r w:rsidRPr="00C24903">
              <w:rPr>
                <w:rFonts w:ascii="Arial" w:hAnsi="Arial" w:cs="Arial"/>
                <w:sz w:val="16"/>
                <w:szCs w:val="16"/>
              </w:rPr>
              <w:t>3,2%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8.</w:t>
            </w:r>
          </w:p>
        </w:tc>
        <w:tc>
          <w:tcPr>
            <w:tcW w:w="6341"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Efetuar a restauração do sistema e reposição de equipamentos danificados, por motivo e por dia;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04</w:t>
            </w:r>
          </w:p>
        </w:tc>
        <w:tc>
          <w:tcPr>
            <w:tcW w:w="1459"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1,6%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9.</w:t>
            </w:r>
          </w:p>
        </w:tc>
        <w:tc>
          <w:tcPr>
            <w:tcW w:w="6341"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03</w:t>
            </w:r>
          </w:p>
        </w:tc>
        <w:tc>
          <w:tcPr>
            <w:tcW w:w="1459"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0,8%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10.</w:t>
            </w:r>
          </w:p>
        </w:tc>
        <w:tc>
          <w:tcPr>
            <w:tcW w:w="6341"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Cumprir determinação formal ou instrução complementar da FISCALIZAÇÃO,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03</w:t>
            </w:r>
          </w:p>
        </w:tc>
        <w:tc>
          <w:tcPr>
            <w:tcW w:w="1459"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0,8%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11.</w:t>
            </w:r>
          </w:p>
        </w:tc>
        <w:tc>
          <w:tcPr>
            <w:tcW w:w="6341"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Iniciar execução de serviço nos prazos estabelecidos, observados os limites mínimos estabelecidos por este Contrato; por serviço,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02</w:t>
            </w:r>
          </w:p>
        </w:tc>
        <w:tc>
          <w:tcPr>
            <w:tcW w:w="1459"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0,4%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 </w:t>
            </w:r>
          </w:p>
          <w:p w:rsidR="00C24903" w:rsidRPr="00C24903" w:rsidRDefault="00C24903" w:rsidP="00C24903">
            <w:pPr>
              <w:rPr>
                <w:rFonts w:ascii="Arial" w:hAnsi="Arial" w:cs="Arial"/>
                <w:sz w:val="16"/>
                <w:szCs w:val="16"/>
              </w:rPr>
            </w:pPr>
            <w:r w:rsidRPr="00C24903">
              <w:rPr>
                <w:rFonts w:ascii="Arial" w:hAnsi="Arial" w:cs="Arial"/>
                <w:sz w:val="16"/>
                <w:szCs w:val="16"/>
              </w:rPr>
              <w:t>12.</w:t>
            </w:r>
          </w:p>
        </w:tc>
        <w:tc>
          <w:tcPr>
            <w:tcW w:w="6341"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Ressarcir o órgão por eventuais danos causados por sua culpa, em veículos, equipamentos, dados, etc.</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02</w:t>
            </w:r>
          </w:p>
        </w:tc>
        <w:tc>
          <w:tcPr>
            <w:tcW w:w="1459"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0,4%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13.</w:t>
            </w:r>
          </w:p>
        </w:tc>
        <w:tc>
          <w:tcPr>
            <w:tcW w:w="6341"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Manter a documentação de habilitação atualizada; por item, por ocorrência.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01</w:t>
            </w:r>
          </w:p>
        </w:tc>
        <w:tc>
          <w:tcPr>
            <w:tcW w:w="1459"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0,2% por dia</w:t>
            </w:r>
          </w:p>
        </w:tc>
      </w:tr>
      <w:tr w:rsidR="00C24903" w:rsidRPr="00C24903" w:rsidTr="00C249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14.</w:t>
            </w:r>
          </w:p>
        </w:tc>
        <w:tc>
          <w:tcPr>
            <w:tcW w:w="6341" w:type="dxa"/>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Substituir funcionário que se conduza de modo inconveniente ou não atenda às necessidades do Órgão, por funcionário e por dia;</w:t>
            </w:r>
          </w:p>
        </w:tc>
        <w:tc>
          <w:tcPr>
            <w:tcW w:w="814"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01</w:t>
            </w:r>
          </w:p>
        </w:tc>
        <w:tc>
          <w:tcPr>
            <w:tcW w:w="1459" w:type="dxa"/>
            <w:gridSpan w:val="2"/>
            <w:tcBorders>
              <w:top w:val="outset" w:sz="6" w:space="0" w:color="auto"/>
              <w:left w:val="outset" w:sz="6" w:space="0" w:color="auto"/>
              <w:bottom w:val="outset" w:sz="6" w:space="0" w:color="auto"/>
              <w:right w:val="outset" w:sz="6" w:space="0" w:color="auto"/>
            </w:tcBorders>
            <w:vAlign w:val="center"/>
            <w:hideMark/>
          </w:tcPr>
          <w:p w:rsidR="00C24903" w:rsidRPr="00C24903" w:rsidRDefault="00C24903" w:rsidP="00C24903">
            <w:pPr>
              <w:rPr>
                <w:rFonts w:ascii="Arial" w:hAnsi="Arial" w:cs="Arial"/>
                <w:sz w:val="16"/>
                <w:szCs w:val="16"/>
              </w:rPr>
            </w:pPr>
            <w:r w:rsidRPr="00C24903">
              <w:rPr>
                <w:rFonts w:ascii="Arial" w:hAnsi="Arial" w:cs="Arial"/>
                <w:sz w:val="16"/>
                <w:szCs w:val="16"/>
              </w:rPr>
              <w:t>0,2% por dia</w:t>
            </w:r>
          </w:p>
        </w:tc>
      </w:tr>
    </w:tbl>
    <w:p w:rsidR="00C24903" w:rsidRDefault="00C24903" w:rsidP="00C24903">
      <w:pPr>
        <w:rPr>
          <w:rFonts w:ascii="Arial" w:hAnsi="Arial" w:cs="Arial"/>
          <w:i/>
          <w:sz w:val="16"/>
          <w:szCs w:val="16"/>
        </w:rPr>
      </w:pPr>
      <w:r>
        <w:rPr>
          <w:rFonts w:ascii="Arial" w:hAnsi="Arial" w:cs="Arial"/>
          <w:sz w:val="16"/>
          <w:szCs w:val="16"/>
        </w:rPr>
        <w:br w:type="textWrapping" w:clear="all"/>
      </w:r>
      <w:r w:rsidRPr="00C24903">
        <w:rPr>
          <w:rFonts w:ascii="Arial" w:hAnsi="Arial" w:cs="Arial"/>
          <w:i/>
          <w:sz w:val="16"/>
          <w:szCs w:val="16"/>
        </w:rPr>
        <w:t>* Incidente sobre a parcela inadimplida do contrato.</w:t>
      </w:r>
    </w:p>
    <w:p w:rsidR="00C24903" w:rsidRPr="00C24903" w:rsidRDefault="00C24903" w:rsidP="00C24903">
      <w:pPr>
        <w:rPr>
          <w:rFonts w:ascii="Arial" w:hAnsi="Arial" w:cs="Arial"/>
          <w:i/>
          <w:sz w:val="16"/>
          <w:szCs w:val="16"/>
        </w:rPr>
      </w:pPr>
    </w:p>
    <w:p w:rsidR="00C24903" w:rsidRPr="00C24903" w:rsidRDefault="00C24903" w:rsidP="00C24903">
      <w:pPr>
        <w:rPr>
          <w:rFonts w:ascii="Arial" w:hAnsi="Arial" w:cs="Arial"/>
          <w:sz w:val="16"/>
          <w:szCs w:val="16"/>
        </w:rPr>
      </w:pPr>
      <w:r w:rsidRPr="00C24903">
        <w:rPr>
          <w:rFonts w:ascii="Arial" w:hAnsi="Arial" w:cs="Arial"/>
          <w:b/>
          <w:sz w:val="16"/>
          <w:szCs w:val="16"/>
        </w:rPr>
        <w:t>9.14.</w:t>
      </w:r>
      <w:r w:rsidRPr="00C24903">
        <w:rPr>
          <w:rFonts w:ascii="Arial" w:hAnsi="Arial" w:cs="Arial"/>
          <w:sz w:val="16"/>
          <w:szCs w:val="16"/>
        </w:rPr>
        <w:t> Após 30 (trinta) dias da falta de execução do objeto, será considerada inexecução total do contrato, o que ensejará a rescisão contratual.</w:t>
      </w:r>
    </w:p>
    <w:p w:rsidR="00C24903" w:rsidRPr="00C24903" w:rsidRDefault="00C24903" w:rsidP="00C24903">
      <w:pPr>
        <w:rPr>
          <w:rFonts w:ascii="Arial" w:hAnsi="Arial" w:cs="Arial"/>
          <w:sz w:val="16"/>
          <w:szCs w:val="16"/>
        </w:rPr>
      </w:pPr>
      <w:r w:rsidRPr="00C24903">
        <w:rPr>
          <w:rFonts w:ascii="Arial" w:hAnsi="Arial" w:cs="Arial"/>
          <w:b/>
          <w:sz w:val="16"/>
          <w:szCs w:val="16"/>
        </w:rPr>
        <w:t>9.15.</w:t>
      </w:r>
      <w:r w:rsidRPr="00C24903">
        <w:rPr>
          <w:rFonts w:ascii="Arial" w:hAnsi="Arial" w:cs="Arial"/>
          <w:sz w:val="16"/>
          <w:szCs w:val="16"/>
        </w:rPr>
        <w:t> As sanções de natureza pecuniária serão diretamente descontadas de créditos que eventualmente detenha a CONTRATADA ou efetuada a sua cobrança na forma prevista em lei.</w:t>
      </w:r>
    </w:p>
    <w:p w:rsidR="00C24903" w:rsidRPr="00C24903" w:rsidRDefault="00C24903" w:rsidP="00C24903">
      <w:pPr>
        <w:rPr>
          <w:rFonts w:ascii="Arial" w:hAnsi="Arial" w:cs="Arial"/>
          <w:sz w:val="16"/>
          <w:szCs w:val="16"/>
        </w:rPr>
      </w:pPr>
      <w:r w:rsidRPr="00C24903">
        <w:rPr>
          <w:rFonts w:ascii="Arial" w:hAnsi="Arial" w:cs="Arial"/>
          <w:b/>
          <w:sz w:val="16"/>
          <w:szCs w:val="16"/>
        </w:rPr>
        <w:t>9.16.</w:t>
      </w:r>
      <w:r w:rsidRPr="00C24903">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24903" w:rsidRPr="00C24903" w:rsidRDefault="00C24903" w:rsidP="00C24903">
      <w:pPr>
        <w:rPr>
          <w:rFonts w:ascii="Arial" w:hAnsi="Arial" w:cs="Arial"/>
          <w:sz w:val="16"/>
          <w:szCs w:val="16"/>
        </w:rPr>
      </w:pPr>
      <w:r w:rsidRPr="00C24903">
        <w:rPr>
          <w:rFonts w:ascii="Arial" w:hAnsi="Arial" w:cs="Arial"/>
          <w:b/>
          <w:sz w:val="16"/>
          <w:szCs w:val="16"/>
        </w:rPr>
        <w:t>9.17.</w:t>
      </w:r>
      <w:r w:rsidRPr="00C24903">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C24903" w:rsidRPr="00C24903" w:rsidRDefault="00C24903" w:rsidP="00C24903">
      <w:pPr>
        <w:rPr>
          <w:rFonts w:ascii="Arial" w:hAnsi="Arial" w:cs="Arial"/>
          <w:sz w:val="16"/>
          <w:szCs w:val="16"/>
        </w:rPr>
      </w:pPr>
      <w:r w:rsidRPr="00C24903">
        <w:rPr>
          <w:rFonts w:ascii="Arial" w:hAnsi="Arial" w:cs="Arial"/>
          <w:b/>
          <w:sz w:val="16"/>
          <w:szCs w:val="16"/>
        </w:rPr>
        <w:t>9.18.</w:t>
      </w:r>
      <w:r w:rsidRPr="00C24903">
        <w:rPr>
          <w:rFonts w:ascii="Arial" w:hAnsi="Arial" w:cs="Arial"/>
          <w:sz w:val="16"/>
          <w:szCs w:val="16"/>
        </w:rPr>
        <w:t> A sanção será obrigatoriamente registrada no Sistema de Cadastramento Unificado de Fornecedores – SICAF, bem como em sistemas Estaduais.</w:t>
      </w:r>
    </w:p>
    <w:p w:rsidR="00C24903" w:rsidRPr="00C24903" w:rsidRDefault="00C24903" w:rsidP="00C24903">
      <w:pPr>
        <w:rPr>
          <w:rFonts w:ascii="Arial" w:hAnsi="Arial" w:cs="Arial"/>
          <w:sz w:val="16"/>
          <w:szCs w:val="16"/>
        </w:rPr>
      </w:pPr>
      <w:r w:rsidRPr="00C24903">
        <w:rPr>
          <w:rFonts w:ascii="Arial" w:hAnsi="Arial" w:cs="Arial"/>
          <w:b/>
          <w:sz w:val="16"/>
          <w:szCs w:val="16"/>
        </w:rPr>
        <w:t>9.19.</w:t>
      </w:r>
      <w:r w:rsidRPr="00C24903">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24903" w:rsidRPr="00C24903" w:rsidRDefault="00C24903" w:rsidP="00C24903">
      <w:pPr>
        <w:rPr>
          <w:rFonts w:ascii="Arial" w:hAnsi="Arial" w:cs="Arial"/>
          <w:sz w:val="16"/>
          <w:szCs w:val="16"/>
        </w:rPr>
      </w:pPr>
      <w:r w:rsidRPr="00C24903">
        <w:rPr>
          <w:rFonts w:ascii="Arial" w:hAnsi="Arial" w:cs="Arial"/>
          <w:sz w:val="16"/>
          <w:szCs w:val="16"/>
        </w:rPr>
        <w:t>a. Tenham sofrido condenações definitivas por praticarem, por meio dolosos, fraude fiscal no recolhimento de tributos;</w:t>
      </w:r>
    </w:p>
    <w:p w:rsidR="00C24903" w:rsidRPr="00C24903" w:rsidRDefault="00C24903" w:rsidP="00C24903">
      <w:pPr>
        <w:rPr>
          <w:rFonts w:ascii="Arial" w:hAnsi="Arial" w:cs="Arial"/>
          <w:sz w:val="16"/>
          <w:szCs w:val="16"/>
        </w:rPr>
      </w:pPr>
      <w:r w:rsidRPr="00C24903">
        <w:rPr>
          <w:rFonts w:ascii="Arial" w:hAnsi="Arial" w:cs="Arial"/>
          <w:sz w:val="16"/>
          <w:szCs w:val="16"/>
        </w:rPr>
        <w:t>b. Tenham praticado atos ilícitos visando a frustrar os objetivos da licitação;</w:t>
      </w:r>
    </w:p>
    <w:p w:rsidR="00520216" w:rsidRPr="00C24903" w:rsidRDefault="00C24903" w:rsidP="00C24903">
      <w:pPr>
        <w:rPr>
          <w:rFonts w:ascii="Arial" w:hAnsi="Arial" w:cs="Arial"/>
          <w:sz w:val="16"/>
          <w:szCs w:val="16"/>
        </w:rPr>
      </w:pPr>
      <w:r w:rsidRPr="00C24903">
        <w:rPr>
          <w:rFonts w:ascii="Arial" w:hAnsi="Arial" w:cs="Arial"/>
          <w:sz w:val="16"/>
          <w:szCs w:val="16"/>
        </w:rPr>
        <w:t>c. Demonstrem não possuir idoneidade para contratar com a Administração em virtude de atos ilícitos praticados;</w:t>
      </w:r>
    </w:p>
    <w:p w:rsidR="002C7925" w:rsidRPr="002C7925" w:rsidRDefault="002C7925"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lastRenderedPageBreak/>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entidade, a </w:t>
      </w:r>
      <w:r w:rsidR="004E08A8">
        <w:rPr>
          <w:rFonts w:ascii="Arial" w:hAnsi="Arial" w:cs="Arial"/>
          <w:color w:val="000000"/>
          <w:sz w:val="16"/>
          <w:szCs w:val="16"/>
        </w:rPr>
        <w:t>5</w:t>
      </w:r>
      <w:r w:rsidR="00334F76" w:rsidRPr="00263325">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4E08A8">
        <w:rPr>
          <w:rFonts w:ascii="Arial" w:eastAsia="Times New Roman" w:hAnsi="Arial" w:cs="Arial"/>
          <w:kern w:val="0"/>
          <w:sz w:val="16"/>
          <w:szCs w:val="16"/>
          <w:lang w:eastAsia="pt-BR" w:bidi="ar-SA"/>
        </w:rPr>
        <w:t>dobr</w:t>
      </w:r>
      <w:r w:rsidR="00334F76" w:rsidRPr="00263325">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C66B86" w:rsidP="009D2314">
      <w:pPr>
        <w:jc w:val="both"/>
        <w:rPr>
          <w:rFonts w:ascii="Arial" w:hAnsi="Arial" w:cs="Arial"/>
          <w:color w:val="000000"/>
          <w:sz w:val="16"/>
          <w:szCs w:val="16"/>
        </w:rPr>
      </w:pPr>
      <w:r w:rsidRPr="00C66B86">
        <w:rPr>
          <w:rFonts w:ascii="Arial" w:hAnsi="Arial" w:cs="Arial"/>
          <w:b/>
          <w:color w:val="000000"/>
          <w:sz w:val="16"/>
          <w:szCs w:val="16"/>
        </w:rPr>
        <w:t>10.7.</w:t>
      </w:r>
      <w:r>
        <w:rPr>
          <w:rFonts w:ascii="Arial" w:hAnsi="Arial" w:cs="Arial"/>
          <w:color w:val="000000"/>
          <w:sz w:val="16"/>
          <w:szCs w:val="16"/>
        </w:rPr>
        <w:t xml:space="preserve"> </w:t>
      </w:r>
      <w:r w:rsidRPr="00C66B86">
        <w:rPr>
          <w:rFonts w:ascii="Arial" w:hAnsi="Arial" w:cs="Arial"/>
          <w:color w:val="000000"/>
          <w:sz w:val="16"/>
          <w:szCs w:val="16"/>
        </w:rPr>
        <w:t>As adesões à ata de registro de preços poderão ser realizadas na totalidade dos municípios estabelecidos no Termo de Referência, de no mínimo 35 toneladas de calcário por viagem.</w:t>
      </w: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520216" w:rsidRDefault="00520216" w:rsidP="00C6385B">
      <w:pPr>
        <w:tabs>
          <w:tab w:val="left" w:pos="1475"/>
          <w:tab w:val="left" w:pos="4847"/>
        </w:tabs>
        <w:jc w:val="both"/>
        <w:rPr>
          <w:rFonts w:ascii="Arial" w:hAnsi="Arial" w:cs="Arial"/>
          <w:b/>
          <w:sz w:val="16"/>
          <w:szCs w:val="16"/>
        </w:rPr>
      </w:pPr>
    </w:p>
    <w:p w:rsidR="00520216" w:rsidRPr="00520216" w:rsidRDefault="002A4CD4" w:rsidP="00C6385B">
      <w:pPr>
        <w:tabs>
          <w:tab w:val="left" w:pos="1475"/>
          <w:tab w:val="left" w:pos="4847"/>
        </w:tabs>
        <w:jc w:val="both"/>
        <w:rPr>
          <w:rFonts w:ascii="Arial" w:hAnsi="Arial" w:cs="Arial"/>
          <w:sz w:val="16"/>
          <w:szCs w:val="16"/>
        </w:rPr>
      </w:pPr>
      <w:r>
        <w:rPr>
          <w:rFonts w:ascii="Arial" w:hAnsi="Arial" w:cs="Arial"/>
          <w:b/>
          <w:sz w:val="16"/>
          <w:szCs w:val="16"/>
        </w:rPr>
        <w:t>SEAGRI</w:t>
      </w:r>
      <w:r w:rsidR="00520216" w:rsidRPr="00520216">
        <w:rPr>
          <w:rFonts w:ascii="Arial" w:hAnsi="Arial" w:cs="Arial"/>
          <w:b/>
          <w:sz w:val="16"/>
          <w:szCs w:val="16"/>
        </w:rPr>
        <w:t xml:space="preserve"> </w:t>
      </w:r>
      <w:r>
        <w:rPr>
          <w:rFonts w:ascii="Arial" w:hAnsi="Arial" w:cs="Arial"/>
          <w:b/>
          <w:sz w:val="16"/>
          <w:szCs w:val="16"/>
        </w:rPr>
        <w:t>–</w:t>
      </w:r>
      <w:r w:rsidR="00520216" w:rsidRPr="00520216">
        <w:rPr>
          <w:rFonts w:ascii="Arial" w:hAnsi="Arial" w:cs="Arial"/>
          <w:sz w:val="16"/>
          <w:szCs w:val="16"/>
        </w:rPr>
        <w:t xml:space="preserve"> </w:t>
      </w:r>
      <w:r>
        <w:rPr>
          <w:rFonts w:ascii="Arial" w:hAnsi="Arial" w:cs="Arial"/>
          <w:sz w:val="16"/>
          <w:szCs w:val="16"/>
        </w:rPr>
        <w:t>Secretaria de Estado da Agricultura.</w:t>
      </w:r>
      <w:r w:rsidR="00520216" w:rsidRPr="00520216">
        <w:rPr>
          <w:rFonts w:ascii="Arial" w:hAnsi="Arial" w:cs="Arial"/>
          <w:sz w:val="16"/>
          <w:szCs w:val="16"/>
        </w:rPr>
        <w:t xml:space="preserve"> </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322BF9"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w:t>
      </w:r>
      <w:r w:rsidR="009A4D38">
        <w:rPr>
          <w:rFonts w:ascii="Arial" w:hAnsi="Arial" w:cs="Arial"/>
          <w:b/>
          <w:bCs/>
          <w:color w:val="000000"/>
          <w:sz w:val="16"/>
          <w:szCs w:val="16"/>
        </w:rPr>
        <w:t>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2A4CD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943" w:rsidRDefault="00AF4943">
      <w:r>
        <w:separator/>
      </w:r>
    </w:p>
  </w:endnote>
  <w:endnote w:type="continuationSeparator" w:id="0">
    <w:p w:rsidR="00AF4943" w:rsidRDefault="00AF4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943" w:rsidRDefault="00AF4943">
      <w:r>
        <w:separator/>
      </w:r>
    </w:p>
  </w:footnote>
  <w:footnote w:type="continuationSeparator" w:id="0">
    <w:p w:rsidR="00AF4943" w:rsidRDefault="00AF4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943" w:rsidRDefault="00AF4943">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01C"/>
    <w:rsid w:val="000D292A"/>
    <w:rsid w:val="000D648A"/>
    <w:rsid w:val="000D6832"/>
    <w:rsid w:val="000E1460"/>
    <w:rsid w:val="000E1818"/>
    <w:rsid w:val="000E6330"/>
    <w:rsid w:val="000F33B1"/>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66910"/>
    <w:rsid w:val="0027115B"/>
    <w:rsid w:val="00282184"/>
    <w:rsid w:val="00282B83"/>
    <w:rsid w:val="0028355D"/>
    <w:rsid w:val="00284428"/>
    <w:rsid w:val="00286A75"/>
    <w:rsid w:val="00294FBA"/>
    <w:rsid w:val="002A000F"/>
    <w:rsid w:val="002A1D6C"/>
    <w:rsid w:val="002A208A"/>
    <w:rsid w:val="002A4CD4"/>
    <w:rsid w:val="002A6C6D"/>
    <w:rsid w:val="002B1530"/>
    <w:rsid w:val="002B37D9"/>
    <w:rsid w:val="002B5727"/>
    <w:rsid w:val="002B5A0D"/>
    <w:rsid w:val="002B736B"/>
    <w:rsid w:val="002C0603"/>
    <w:rsid w:val="002C214A"/>
    <w:rsid w:val="002C5AC0"/>
    <w:rsid w:val="002C7925"/>
    <w:rsid w:val="002D43DC"/>
    <w:rsid w:val="002D4646"/>
    <w:rsid w:val="002D60E9"/>
    <w:rsid w:val="002E300A"/>
    <w:rsid w:val="002E498D"/>
    <w:rsid w:val="002F2335"/>
    <w:rsid w:val="002F3C02"/>
    <w:rsid w:val="002F6834"/>
    <w:rsid w:val="002F7923"/>
    <w:rsid w:val="002F7E5E"/>
    <w:rsid w:val="0030086B"/>
    <w:rsid w:val="00300900"/>
    <w:rsid w:val="00300A01"/>
    <w:rsid w:val="0030378A"/>
    <w:rsid w:val="003046B9"/>
    <w:rsid w:val="00305CB8"/>
    <w:rsid w:val="003062CA"/>
    <w:rsid w:val="00311766"/>
    <w:rsid w:val="0031248A"/>
    <w:rsid w:val="003138EF"/>
    <w:rsid w:val="00315FEB"/>
    <w:rsid w:val="00320D64"/>
    <w:rsid w:val="00321F96"/>
    <w:rsid w:val="0032253C"/>
    <w:rsid w:val="00322BF9"/>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08A8"/>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0216"/>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4E01"/>
    <w:rsid w:val="005965DB"/>
    <w:rsid w:val="005A50AE"/>
    <w:rsid w:val="005A6DF8"/>
    <w:rsid w:val="005A7B62"/>
    <w:rsid w:val="005B4DA6"/>
    <w:rsid w:val="005B6399"/>
    <w:rsid w:val="005C080E"/>
    <w:rsid w:val="005C28CF"/>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09A"/>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A89"/>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49D"/>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4D38"/>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4943"/>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3F7"/>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4903"/>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B86"/>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E529B"/>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1D89C2-F097-4175-AF18-484BD37DC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justificadorecuoprimeiralinha">
    <w:name w:val="texto_justificado_recuo_primeira_linha"/>
    <w:basedOn w:val="Normal"/>
    <w:rsid w:val="0092049D"/>
    <w:pPr>
      <w:spacing w:before="100" w:beforeAutospacing="1" w:after="100" w:afterAutospacing="1"/>
    </w:pPr>
    <w:rPr>
      <w:sz w:val="24"/>
      <w:szCs w:val="24"/>
    </w:rPr>
  </w:style>
  <w:style w:type="paragraph" w:customStyle="1" w:styleId="citacao">
    <w:name w:val="citacao"/>
    <w:basedOn w:val="Normal"/>
    <w:rsid w:val="00AF4943"/>
    <w:pPr>
      <w:spacing w:before="100" w:beforeAutospacing="1" w:after="100" w:afterAutospacing="1"/>
    </w:pPr>
    <w:rPr>
      <w:sz w:val="24"/>
      <w:szCs w:val="24"/>
    </w:rPr>
  </w:style>
  <w:style w:type="paragraph" w:customStyle="1" w:styleId="textofundocinzamaiusculasnegrito">
    <w:name w:val="texto_fundo_cinza_maiusculas_negrito"/>
    <w:basedOn w:val="Normal"/>
    <w:rsid w:val="00AF494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2218673">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2892603">
      <w:bodyDiv w:val="1"/>
      <w:marLeft w:val="0"/>
      <w:marRight w:val="0"/>
      <w:marTop w:val="0"/>
      <w:marBottom w:val="0"/>
      <w:divBdr>
        <w:top w:val="none" w:sz="0" w:space="0" w:color="auto"/>
        <w:left w:val="none" w:sz="0" w:space="0" w:color="auto"/>
        <w:bottom w:val="none" w:sz="0" w:space="0" w:color="auto"/>
        <w:right w:val="none" w:sz="0" w:space="0" w:color="auto"/>
      </w:divBdr>
    </w:div>
    <w:div w:id="6983571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400933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51341964">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704477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4657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571C5-141E-4694-B35D-69E28A4B6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3264</Words>
  <Characters>18164</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7</cp:revision>
  <cp:lastPrinted>2019-10-09T14:09:00Z</cp:lastPrinted>
  <dcterms:created xsi:type="dcterms:W3CDTF">2019-09-24T13:52:00Z</dcterms:created>
  <dcterms:modified xsi:type="dcterms:W3CDTF">2019-10-18T13:38:00Z</dcterms:modified>
</cp:coreProperties>
</file>