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06B74">
        <w:rPr>
          <w:rFonts w:ascii="Arial" w:hAnsi="Arial" w:cs="Arial"/>
          <w:b/>
          <w:sz w:val="16"/>
          <w:szCs w:val="16"/>
        </w:rPr>
        <w:t>11</w:t>
      </w:r>
      <w:r w:rsidR="004F5D60">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w:t>
      </w:r>
      <w:r w:rsidR="004F5D60">
        <w:rPr>
          <w:rFonts w:ascii="Arial" w:hAnsi="Arial" w:cs="Arial"/>
          <w:b/>
          <w:bCs/>
          <w:sz w:val="16"/>
          <w:szCs w:val="16"/>
        </w:rPr>
        <w:t>022/2019</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506B74" w:rsidRPr="00506B74">
        <w:rPr>
          <w:rFonts w:ascii="Arial" w:hAnsi="Arial" w:cs="Arial"/>
          <w:b/>
          <w:sz w:val="16"/>
          <w:szCs w:val="16"/>
        </w:rPr>
        <w:t>00</w:t>
      </w:r>
      <w:r w:rsidR="004F5D60">
        <w:rPr>
          <w:rFonts w:ascii="Arial" w:hAnsi="Arial" w:cs="Arial"/>
          <w:b/>
          <w:sz w:val="16"/>
          <w:szCs w:val="16"/>
        </w:rPr>
        <w:t>62</w:t>
      </w:r>
      <w:r w:rsidR="00506B74" w:rsidRPr="00506B74">
        <w:rPr>
          <w:rFonts w:ascii="Arial" w:hAnsi="Arial" w:cs="Arial"/>
          <w:b/>
          <w:sz w:val="16"/>
          <w:szCs w:val="16"/>
        </w:rPr>
        <w:t>.</w:t>
      </w:r>
      <w:r w:rsidR="004F5D60">
        <w:rPr>
          <w:rFonts w:ascii="Arial" w:hAnsi="Arial" w:cs="Arial"/>
          <w:b/>
          <w:sz w:val="16"/>
          <w:szCs w:val="16"/>
        </w:rPr>
        <w:t>313679/2018</w:t>
      </w:r>
      <w:r w:rsidR="00506B74" w:rsidRPr="00506B74">
        <w:rPr>
          <w:rFonts w:ascii="Arial" w:hAnsi="Arial" w:cs="Arial"/>
          <w:b/>
          <w:sz w:val="16"/>
          <w:szCs w:val="16"/>
        </w:rPr>
        <w:t>-</w:t>
      </w:r>
      <w:r w:rsidR="004F5D60">
        <w:rPr>
          <w:rFonts w:ascii="Arial" w:hAnsi="Arial" w:cs="Arial"/>
          <w:b/>
          <w:sz w:val="16"/>
          <w:szCs w:val="16"/>
        </w:rPr>
        <w:t>1</w:t>
      </w:r>
      <w:r w:rsidR="00506B74" w:rsidRPr="00506B74">
        <w:rPr>
          <w:rFonts w:ascii="Arial" w:hAnsi="Arial" w:cs="Arial"/>
          <w:b/>
          <w:sz w:val="16"/>
          <w:szCs w:val="16"/>
        </w:rPr>
        <w:t>5</w:t>
      </w:r>
    </w:p>
    <w:p w:rsidR="00145D13" w:rsidRPr="00FF1F0B" w:rsidRDefault="00145D13" w:rsidP="009D2314">
      <w:pPr>
        <w:jc w:val="both"/>
        <w:rPr>
          <w:rFonts w:ascii="Arial" w:hAnsi="Arial" w:cs="Arial"/>
          <w:b/>
          <w:sz w:val="16"/>
          <w:szCs w:val="16"/>
        </w:rPr>
      </w:pPr>
    </w:p>
    <w:p w:rsidR="009D2314" w:rsidRPr="004F5D60" w:rsidRDefault="002E300A" w:rsidP="004F5D60">
      <w:pPr>
        <w:tabs>
          <w:tab w:val="left" w:pos="709"/>
        </w:tabs>
        <w:jc w:val="both"/>
        <w:rPr>
          <w:rFonts w:ascii="Arial" w:hAnsi="Arial" w:cs="Arial"/>
          <w:color w:val="000000" w:themeColor="text1"/>
          <w:sz w:val="16"/>
          <w:szCs w:val="16"/>
        </w:rPr>
      </w:pPr>
      <w:r w:rsidRPr="004F5D60">
        <w:rPr>
          <w:rFonts w:ascii="Arial" w:hAnsi="Arial" w:cs="Arial"/>
          <w:color w:val="000000" w:themeColor="text1"/>
          <w:sz w:val="16"/>
          <w:szCs w:val="16"/>
        </w:rPr>
        <w:t xml:space="preserve">Pelo presente instrumento, o </w:t>
      </w:r>
      <w:r w:rsidR="00190648" w:rsidRPr="004F5D60">
        <w:rPr>
          <w:rFonts w:ascii="Arial" w:hAnsi="Arial" w:cs="Arial"/>
          <w:b/>
          <w:color w:val="000000" w:themeColor="text1"/>
          <w:sz w:val="16"/>
          <w:szCs w:val="16"/>
        </w:rPr>
        <w:t>ESTADO DE RONDÔNIA</w:t>
      </w:r>
      <w:r w:rsidRPr="004F5D60">
        <w:rPr>
          <w:rFonts w:ascii="Arial" w:hAnsi="Arial" w:cs="Arial"/>
          <w:color w:val="000000" w:themeColor="text1"/>
          <w:sz w:val="16"/>
          <w:szCs w:val="16"/>
        </w:rPr>
        <w:t>, através da SUPERINTENDÊNCIA ESTADUAL DE LICITAÇÕES – SUPEL situada à AV. FARQUAR N° 2986 COMPLEXO RIO MADEIRA EDIFÍCIO</w:t>
      </w:r>
      <w:r w:rsidR="00624815" w:rsidRPr="004F5D60">
        <w:rPr>
          <w:rFonts w:ascii="Arial" w:hAnsi="Arial" w:cs="Arial"/>
          <w:color w:val="000000" w:themeColor="text1"/>
          <w:sz w:val="16"/>
          <w:szCs w:val="16"/>
        </w:rPr>
        <w:t xml:space="preserve">, </w:t>
      </w:r>
      <w:r w:rsidRPr="004F5D60">
        <w:rPr>
          <w:rFonts w:ascii="Arial" w:hAnsi="Arial" w:cs="Arial"/>
          <w:color w:val="000000" w:themeColor="text1"/>
          <w:sz w:val="16"/>
          <w:szCs w:val="16"/>
        </w:rPr>
        <w:t xml:space="preserve">RIO </w:t>
      </w:r>
      <w:r w:rsidR="00DE2D9B" w:rsidRPr="004F5D60">
        <w:rPr>
          <w:rFonts w:ascii="Arial" w:hAnsi="Arial" w:cs="Arial"/>
          <w:color w:val="000000" w:themeColor="text1"/>
          <w:sz w:val="16"/>
          <w:szCs w:val="16"/>
        </w:rPr>
        <w:t>PACAÁS NOVOS 2</w:t>
      </w:r>
      <w:r w:rsidRPr="004F5D60">
        <w:rPr>
          <w:rFonts w:ascii="Arial" w:hAnsi="Arial" w:cs="Arial"/>
          <w:color w:val="000000" w:themeColor="text1"/>
          <w:sz w:val="16"/>
          <w:szCs w:val="16"/>
        </w:rPr>
        <w:t xml:space="preserve">º ANDAR – BAIRRO: PEDRINHAS, neste ato representado pelo </w:t>
      </w:r>
      <w:r w:rsidRPr="004F5D60">
        <w:rPr>
          <w:rFonts w:ascii="Arial" w:hAnsi="Arial" w:cs="Arial"/>
          <w:b/>
          <w:bCs/>
          <w:color w:val="000000" w:themeColor="text1"/>
          <w:sz w:val="16"/>
          <w:szCs w:val="16"/>
        </w:rPr>
        <w:t>Superintendente da SUPEL</w:t>
      </w:r>
      <w:r w:rsidRPr="004F5D60">
        <w:rPr>
          <w:rFonts w:ascii="Arial" w:hAnsi="Arial" w:cs="Arial"/>
          <w:color w:val="000000" w:themeColor="text1"/>
          <w:sz w:val="16"/>
          <w:szCs w:val="16"/>
        </w:rPr>
        <w:t>, Senhor Márcio Rogério Gabriel e a(s) empresa(s) qualificada(s) no</w:t>
      </w:r>
      <w:r w:rsidR="00190648" w:rsidRPr="004F5D60">
        <w:rPr>
          <w:rFonts w:ascii="Arial" w:hAnsi="Arial" w:cs="Arial"/>
          <w:color w:val="000000" w:themeColor="text1"/>
          <w:sz w:val="16"/>
          <w:szCs w:val="16"/>
        </w:rPr>
        <w:t xml:space="preserve"> Anexo Único desta Ata, resolvem</w:t>
      </w:r>
      <w:r w:rsidRPr="004F5D60">
        <w:rPr>
          <w:rFonts w:ascii="Arial" w:hAnsi="Arial" w:cs="Arial"/>
          <w:color w:val="000000" w:themeColor="text1"/>
          <w:sz w:val="16"/>
          <w:szCs w:val="16"/>
        </w:rPr>
        <w:t xml:space="preserve"> </w:t>
      </w:r>
      <w:r w:rsidRPr="004F5D60">
        <w:rPr>
          <w:rFonts w:ascii="Arial" w:hAnsi="Arial" w:cs="Arial"/>
          <w:b/>
          <w:bCs/>
          <w:color w:val="000000" w:themeColor="text1"/>
          <w:sz w:val="16"/>
          <w:szCs w:val="16"/>
        </w:rPr>
        <w:t>REGISTRAR O PREÇ</w:t>
      </w:r>
      <w:r w:rsidR="00F17DD3" w:rsidRPr="004F5D60">
        <w:rPr>
          <w:rFonts w:ascii="Arial" w:hAnsi="Arial" w:cs="Arial"/>
          <w:b/>
          <w:bCs/>
          <w:color w:val="000000" w:themeColor="text1"/>
          <w:sz w:val="16"/>
          <w:szCs w:val="16"/>
        </w:rPr>
        <w:t>O</w:t>
      </w:r>
      <w:r w:rsidR="00512C8F" w:rsidRPr="004F5D60">
        <w:rPr>
          <w:rFonts w:ascii="Arial" w:hAnsi="Arial" w:cs="Arial"/>
          <w:b/>
          <w:bCs/>
          <w:color w:val="000000" w:themeColor="text1"/>
          <w:sz w:val="16"/>
          <w:szCs w:val="16"/>
        </w:rPr>
        <w:t xml:space="preserve"> </w:t>
      </w:r>
      <w:r w:rsidR="00512C8F" w:rsidRPr="004F5D60">
        <w:rPr>
          <w:rFonts w:ascii="Arial" w:hAnsi="Arial" w:cs="Arial"/>
          <w:color w:val="000000" w:themeColor="text1"/>
          <w:sz w:val="16"/>
          <w:szCs w:val="16"/>
        </w:rPr>
        <w:t xml:space="preserve">para futura e eventual </w:t>
      </w:r>
      <w:r w:rsidR="00506B74" w:rsidRPr="004F5D60">
        <w:rPr>
          <w:rStyle w:val="Forte"/>
          <w:rFonts w:ascii="Arial" w:eastAsiaTheme="majorEastAsia" w:hAnsi="Arial" w:cs="Arial"/>
          <w:b w:val="0"/>
          <w:color w:val="000000" w:themeColor="text1"/>
          <w:sz w:val="16"/>
          <w:szCs w:val="16"/>
        </w:rPr>
        <w:t>aquisição de</w:t>
      </w:r>
      <w:r w:rsidR="00506B74" w:rsidRPr="004F5D60">
        <w:rPr>
          <w:rStyle w:val="Forte"/>
          <w:rFonts w:ascii="Arial" w:eastAsiaTheme="majorEastAsia" w:hAnsi="Arial" w:cs="Arial"/>
          <w:color w:val="000000" w:themeColor="text1"/>
          <w:sz w:val="16"/>
          <w:szCs w:val="16"/>
        </w:rPr>
        <w:t xml:space="preserve"> </w:t>
      </w:r>
      <w:r w:rsidR="004F5D60" w:rsidRPr="004F5D60">
        <w:rPr>
          <w:rFonts w:ascii="Arial" w:hAnsi="Arial" w:cs="Arial"/>
          <w:bCs/>
          <w:color w:val="000000" w:themeColor="text1"/>
          <w:sz w:val="16"/>
          <w:szCs w:val="16"/>
        </w:rPr>
        <w:t>Materiais, insumos, kits e reagentes laboratoriais para atender as para atender as necessidades da rede Estadual de patologia clínica (Laboratório Estadual de Patologia e Análises Clínicas – LEPAC; Hospital de Base Dr. Ary Pinheiro, Hospital e Pronto Socorro Estadual João Paulo II - HPJ II; Centro de Medicina Tropical de Rondônia – CEMETRON, Assistência Médica Intensiva - AMI, Hospital Infantil Cosme e Damião do Estado de Rondônia – HICD; Centro de Diálise de Ariquemes - CDA</w:t>
      </w:r>
      <w:r w:rsidR="004F5D60" w:rsidRPr="004F5D60">
        <w:rPr>
          <w:rFonts w:ascii="Arial" w:hAnsi="Arial" w:cs="Arial"/>
          <w:bCs/>
          <w:color w:val="000000" w:themeColor="text1"/>
          <w:sz w:val="16"/>
          <w:szCs w:val="16"/>
        </w:rPr>
        <w:t>)</w:t>
      </w:r>
      <w:r w:rsidR="00B86DDD" w:rsidRPr="004F5D60">
        <w:rPr>
          <w:rFonts w:ascii="Arial" w:hAnsi="Arial" w:cs="Arial"/>
          <w:color w:val="000000" w:themeColor="text1"/>
          <w:sz w:val="16"/>
          <w:szCs w:val="16"/>
        </w:rPr>
        <w:t xml:space="preserve">, a pedido da Secretaria de Estado de Saúde – SESAU, </w:t>
      </w:r>
      <w:r w:rsidR="00506B74" w:rsidRPr="004F5D60">
        <w:rPr>
          <w:rFonts w:ascii="Arial" w:hAnsi="Arial" w:cs="Arial"/>
          <w:color w:val="000000" w:themeColor="text1"/>
          <w:sz w:val="16"/>
          <w:szCs w:val="16"/>
        </w:rPr>
        <w:t> </w:t>
      </w:r>
      <w:r w:rsidR="00A212A5" w:rsidRPr="004F5D60">
        <w:rPr>
          <w:rFonts w:ascii="Arial" w:hAnsi="Arial" w:cs="Arial"/>
          <w:color w:val="000000" w:themeColor="text1"/>
          <w:sz w:val="16"/>
          <w:szCs w:val="16"/>
        </w:rPr>
        <w:t>conforme especificação completa no Ter</w:t>
      </w:r>
      <w:r w:rsidR="008A040A" w:rsidRPr="004F5D60">
        <w:rPr>
          <w:rFonts w:ascii="Arial" w:hAnsi="Arial" w:cs="Arial"/>
          <w:color w:val="000000" w:themeColor="text1"/>
          <w:sz w:val="16"/>
          <w:szCs w:val="16"/>
        </w:rPr>
        <w:t>mo de Referência – Anexo I do</w:t>
      </w:r>
      <w:r w:rsidR="00A212A5" w:rsidRPr="004F5D60">
        <w:rPr>
          <w:rFonts w:ascii="Arial" w:hAnsi="Arial" w:cs="Arial"/>
          <w:color w:val="000000" w:themeColor="text1"/>
          <w:sz w:val="16"/>
          <w:szCs w:val="16"/>
        </w:rPr>
        <w:t xml:space="preserve"> Edital </w:t>
      </w:r>
      <w:r w:rsidRPr="004F5D6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F5D60">
        <w:rPr>
          <w:rFonts w:ascii="Arial" w:hAnsi="Arial" w:cs="Arial"/>
          <w:color w:val="000000" w:themeColor="text1"/>
          <w:sz w:val="16"/>
          <w:szCs w:val="16"/>
        </w:rPr>
        <w:t>8.340/13</w:t>
      </w:r>
      <w:r w:rsidRPr="004F5D60">
        <w:rPr>
          <w:rFonts w:ascii="Arial" w:hAnsi="Arial" w:cs="Arial"/>
          <w:color w:val="000000" w:themeColor="text1"/>
          <w:sz w:val="16"/>
          <w:szCs w:val="16"/>
        </w:rPr>
        <w:t xml:space="preserve"> e suas alterações e em conformidade com as disposições a seguir.</w:t>
      </w:r>
    </w:p>
    <w:p w:rsidR="009D2314" w:rsidRPr="004F5D60" w:rsidRDefault="009D2314" w:rsidP="008A7686">
      <w:pPr>
        <w:rPr>
          <w:rFonts w:ascii="Arial" w:hAnsi="Arial" w:cs="Arial"/>
          <w:color w:val="000000" w:themeColor="text1"/>
          <w:sz w:val="16"/>
          <w:szCs w:val="16"/>
        </w:rPr>
      </w:pPr>
    </w:p>
    <w:p w:rsidR="009D2314" w:rsidRPr="00506B74" w:rsidRDefault="009D2314" w:rsidP="009D2314">
      <w:pPr>
        <w:jc w:val="both"/>
        <w:rPr>
          <w:rFonts w:ascii="Arial" w:hAnsi="Arial" w:cs="Arial"/>
          <w:b/>
          <w:bCs/>
          <w:color w:val="000000" w:themeColor="text1"/>
          <w:sz w:val="16"/>
          <w:szCs w:val="16"/>
        </w:rPr>
      </w:pPr>
      <w:r w:rsidRPr="00506B74">
        <w:rPr>
          <w:rFonts w:ascii="Arial" w:hAnsi="Arial" w:cs="Arial"/>
          <w:b/>
          <w:bCs/>
          <w:color w:val="000000" w:themeColor="text1"/>
          <w:sz w:val="16"/>
          <w:szCs w:val="16"/>
        </w:rPr>
        <w:t>1. DO OBJETO</w:t>
      </w:r>
    </w:p>
    <w:p w:rsidR="006D723A" w:rsidRPr="00506B74" w:rsidRDefault="002E300A" w:rsidP="008C7613">
      <w:pPr>
        <w:jc w:val="both"/>
        <w:rPr>
          <w:rFonts w:ascii="Arial" w:hAnsi="Arial" w:cs="Arial"/>
          <w:color w:val="000000" w:themeColor="text1"/>
          <w:sz w:val="16"/>
          <w:szCs w:val="16"/>
        </w:rPr>
      </w:pPr>
      <w:r w:rsidRPr="00506B74">
        <w:rPr>
          <w:rFonts w:ascii="Arial" w:hAnsi="Arial" w:cs="Arial"/>
          <w:color w:val="000000" w:themeColor="text1"/>
          <w:sz w:val="16"/>
          <w:szCs w:val="16"/>
        </w:rPr>
        <w:t>REGISTRAR O PREÇO</w:t>
      </w:r>
      <w:r w:rsidR="00524202" w:rsidRPr="00506B74">
        <w:rPr>
          <w:rFonts w:ascii="Arial" w:hAnsi="Arial" w:cs="Arial"/>
          <w:color w:val="000000" w:themeColor="text1"/>
          <w:sz w:val="16"/>
          <w:szCs w:val="16"/>
        </w:rPr>
        <w:t xml:space="preserve"> </w:t>
      </w:r>
      <w:r w:rsidR="004F5D60" w:rsidRPr="004F5D60">
        <w:rPr>
          <w:rFonts w:ascii="Arial" w:hAnsi="Arial" w:cs="Arial"/>
          <w:color w:val="000000" w:themeColor="text1"/>
          <w:sz w:val="16"/>
          <w:szCs w:val="16"/>
        </w:rPr>
        <w:t xml:space="preserve">para futura e eventual </w:t>
      </w:r>
      <w:r w:rsidR="004F5D60" w:rsidRPr="004F5D60">
        <w:rPr>
          <w:rStyle w:val="Forte"/>
          <w:rFonts w:ascii="Arial" w:eastAsiaTheme="majorEastAsia" w:hAnsi="Arial" w:cs="Arial"/>
          <w:b w:val="0"/>
          <w:color w:val="000000" w:themeColor="text1"/>
          <w:sz w:val="16"/>
          <w:szCs w:val="16"/>
        </w:rPr>
        <w:t>aquisição de</w:t>
      </w:r>
      <w:r w:rsidR="004F5D60" w:rsidRPr="004F5D60">
        <w:rPr>
          <w:rStyle w:val="Forte"/>
          <w:rFonts w:ascii="Arial" w:eastAsiaTheme="majorEastAsia" w:hAnsi="Arial" w:cs="Arial"/>
          <w:color w:val="000000" w:themeColor="text1"/>
          <w:sz w:val="16"/>
          <w:szCs w:val="16"/>
        </w:rPr>
        <w:t xml:space="preserve"> </w:t>
      </w:r>
      <w:r w:rsidR="004F5D60" w:rsidRPr="004F5D60">
        <w:rPr>
          <w:rFonts w:ascii="Arial" w:hAnsi="Arial" w:cs="Arial"/>
          <w:bCs/>
          <w:color w:val="000000" w:themeColor="text1"/>
          <w:sz w:val="16"/>
          <w:szCs w:val="16"/>
        </w:rPr>
        <w:t>Materiais, insumos, kits e reagentes laboratoriais para atender as para atender as necessidades da rede Estadual de patologia clínica (Laboratório Estadual de Patologia e Análises Clínicas – LEPAC; Hospital de Base Dr. Ary Pinheiro, Hospital e Pronto Socorro Estadual João Paulo II - HPJ II; Centro de Medicina Tropical de Rondônia – CEMETRON, Assistência Médica Intensiva - AMI, Hospital Infantil Cosme e Damião do Estado de Rondônia – HICD; Centro de Diálise de Ariquemes - CDA)</w:t>
      </w:r>
      <w:r w:rsidR="004F5D60" w:rsidRPr="004F5D60">
        <w:rPr>
          <w:rFonts w:ascii="Arial" w:hAnsi="Arial" w:cs="Arial"/>
          <w:color w:val="000000" w:themeColor="text1"/>
          <w:sz w:val="16"/>
          <w:szCs w:val="16"/>
        </w:rPr>
        <w:t>, a pedido da Secretaria de Estado de Saúde – SESAU</w:t>
      </w:r>
      <w:r w:rsidR="004F5D60">
        <w:rPr>
          <w:rFonts w:ascii="Arial" w:hAnsi="Arial" w:cs="Arial"/>
          <w:color w:val="000000" w:themeColor="text1"/>
          <w:sz w:val="16"/>
          <w:szCs w:val="16"/>
        </w:rPr>
        <w:t>.</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4F5D60" w:rsidRDefault="00A14D66" w:rsidP="00206244">
      <w:pPr>
        <w:jc w:val="both"/>
        <w:rPr>
          <w:rFonts w:ascii="Arial" w:hAnsi="Arial" w:cs="Arial"/>
          <w:b/>
          <w:bCs/>
          <w:sz w:val="16"/>
          <w:szCs w:val="16"/>
        </w:rPr>
      </w:pPr>
      <w:r w:rsidRPr="004F5D60">
        <w:rPr>
          <w:rFonts w:ascii="Arial" w:hAnsi="Arial" w:cs="Arial"/>
          <w:b/>
          <w:bCs/>
          <w:color w:val="000000"/>
          <w:sz w:val="16"/>
          <w:szCs w:val="16"/>
        </w:rPr>
        <w:t>6.</w:t>
      </w:r>
      <w:r w:rsidR="006B04DB" w:rsidRPr="004F5D60">
        <w:rPr>
          <w:rFonts w:ascii="Arial" w:hAnsi="Arial" w:cs="Arial"/>
          <w:b/>
          <w:bCs/>
          <w:color w:val="000000"/>
          <w:sz w:val="16"/>
          <w:szCs w:val="16"/>
        </w:rPr>
        <w:t xml:space="preserve"> </w:t>
      </w:r>
      <w:r w:rsidR="008668C5" w:rsidRPr="004F5D60">
        <w:rPr>
          <w:rFonts w:ascii="Arial" w:hAnsi="Arial" w:cs="Arial"/>
          <w:b/>
          <w:bCs/>
          <w:sz w:val="16"/>
          <w:szCs w:val="16"/>
        </w:rPr>
        <w:t xml:space="preserve">DO PRAZO E LOCAL DE </w:t>
      </w:r>
      <w:r w:rsidR="00CF6980" w:rsidRPr="004F5D60">
        <w:rPr>
          <w:rFonts w:ascii="Arial" w:hAnsi="Arial" w:cs="Arial"/>
          <w:b/>
          <w:bCs/>
          <w:sz w:val="16"/>
          <w:szCs w:val="16"/>
        </w:rPr>
        <w:t>ENTREGA</w:t>
      </w:r>
    </w:p>
    <w:p w:rsidR="00206244" w:rsidRPr="004F5D60" w:rsidRDefault="00206244" w:rsidP="00206244">
      <w:pPr>
        <w:jc w:val="both"/>
        <w:rPr>
          <w:rFonts w:ascii="Arial" w:hAnsi="Arial" w:cs="Arial"/>
          <w:sz w:val="16"/>
          <w:szCs w:val="16"/>
        </w:rPr>
      </w:pPr>
      <w:r w:rsidRPr="004F5D60">
        <w:rPr>
          <w:rFonts w:ascii="Arial" w:hAnsi="Arial" w:cs="Arial"/>
          <w:b/>
          <w:sz w:val="16"/>
          <w:szCs w:val="16"/>
        </w:rPr>
        <w:t>6.1.</w:t>
      </w:r>
      <w:r w:rsidRPr="004F5D60">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4F5D60" w:rsidRDefault="00206244" w:rsidP="00206244">
      <w:pPr>
        <w:jc w:val="both"/>
        <w:rPr>
          <w:rFonts w:ascii="Arial" w:hAnsi="Arial" w:cs="Arial"/>
          <w:sz w:val="16"/>
          <w:szCs w:val="16"/>
        </w:rPr>
      </w:pPr>
      <w:r w:rsidRPr="004F5D60">
        <w:rPr>
          <w:rFonts w:ascii="Arial" w:hAnsi="Arial" w:cs="Arial"/>
          <w:b/>
          <w:sz w:val="16"/>
          <w:szCs w:val="16"/>
        </w:rPr>
        <w:t>6.2.</w:t>
      </w:r>
      <w:r w:rsidRPr="004F5D6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F5D60" w:rsidRPr="004F5D60" w:rsidRDefault="00206244" w:rsidP="004F5D60">
      <w:pPr>
        <w:spacing w:before="120" w:after="120"/>
        <w:ind w:right="120"/>
        <w:jc w:val="both"/>
        <w:rPr>
          <w:rFonts w:ascii="Arial" w:hAnsi="Arial" w:cs="Arial"/>
          <w:color w:val="000000"/>
          <w:sz w:val="16"/>
          <w:szCs w:val="16"/>
        </w:rPr>
      </w:pPr>
      <w:r w:rsidRPr="004F5D60">
        <w:rPr>
          <w:rFonts w:ascii="Arial" w:hAnsi="Arial" w:cs="Arial"/>
          <w:b/>
          <w:sz w:val="16"/>
          <w:szCs w:val="16"/>
        </w:rPr>
        <w:t>6.3.</w:t>
      </w:r>
      <w:r w:rsidRPr="004F5D60">
        <w:rPr>
          <w:rFonts w:ascii="Arial" w:hAnsi="Arial" w:cs="Arial"/>
          <w:sz w:val="16"/>
          <w:szCs w:val="16"/>
        </w:rPr>
        <w:t xml:space="preserve"> </w:t>
      </w:r>
      <w:r w:rsidR="004F5D60" w:rsidRPr="004F5D60">
        <w:rPr>
          <w:rFonts w:ascii="Arial" w:hAnsi="Arial" w:cs="Arial"/>
          <w:b/>
          <w:bCs/>
          <w:color w:val="000000"/>
          <w:sz w:val="16"/>
          <w:szCs w:val="16"/>
        </w:rPr>
        <w:t>PRAZO PARA RETIRADA E ENTREGA DO OBJETO</w:t>
      </w:r>
      <w:r w:rsidRPr="004F5D60">
        <w:rPr>
          <w:rFonts w:ascii="Arial" w:hAnsi="Arial" w:cs="Arial"/>
          <w:b/>
          <w:sz w:val="16"/>
          <w:szCs w:val="16"/>
        </w:rPr>
        <w:t>:</w:t>
      </w:r>
      <w:r w:rsidRPr="004F5D60">
        <w:rPr>
          <w:rFonts w:ascii="Arial" w:hAnsi="Arial" w:cs="Arial"/>
          <w:color w:val="000000" w:themeColor="text1"/>
          <w:sz w:val="16"/>
          <w:szCs w:val="16"/>
        </w:rPr>
        <w:t xml:space="preserve"> </w:t>
      </w:r>
      <w:r w:rsidR="004F5D60" w:rsidRPr="004F5D60">
        <w:rPr>
          <w:rFonts w:ascii="Arial" w:hAnsi="Arial" w:cs="Arial"/>
          <w:color w:val="000000"/>
          <w:sz w:val="16"/>
          <w:szCs w:val="16"/>
        </w:rPr>
        <w:t>Oficialmente convocada pela Administração, é dado à contratada o prazo de 02 (dois) dias úteis, contados da data da ciência ao chamamento, pela Secretaria de Estado da Saúde, para no local indicado, firmar o recebimento da Nota de Empenho.</w:t>
      </w:r>
    </w:p>
    <w:p w:rsidR="004F5D60" w:rsidRPr="004F5D60" w:rsidRDefault="004F5D60" w:rsidP="004F5D60">
      <w:pPr>
        <w:spacing w:before="120" w:after="120"/>
        <w:ind w:right="120"/>
        <w:jc w:val="both"/>
        <w:rPr>
          <w:rFonts w:ascii="Arial" w:hAnsi="Arial" w:cs="Arial"/>
          <w:color w:val="000000"/>
          <w:sz w:val="16"/>
          <w:szCs w:val="16"/>
        </w:rPr>
      </w:pPr>
      <w:r w:rsidRPr="004F5D60">
        <w:rPr>
          <w:rFonts w:ascii="Arial" w:hAnsi="Arial" w:cs="Arial"/>
          <w:color w:val="000000"/>
          <w:sz w:val="16"/>
          <w:szCs w:val="16"/>
        </w:rPr>
        <w:t xml:space="preserve">6.3.1. </w:t>
      </w:r>
      <w:r w:rsidRPr="004F5D60">
        <w:rPr>
          <w:rFonts w:ascii="Arial" w:hAnsi="Arial" w:cs="Arial"/>
          <w:color w:val="000000"/>
          <w:sz w:val="16"/>
          <w:szCs w:val="16"/>
        </w:rPr>
        <w:t>O prazo de convocação poderá ser prorrogado uma vez, por igual período, quando solicitado pela parte durante o seu transcurso e desde que ocorra motivo justificado aceito pela Administração.</w:t>
      </w:r>
    </w:p>
    <w:p w:rsidR="004F5D60" w:rsidRPr="004F5D60" w:rsidRDefault="00206244" w:rsidP="004F5D60">
      <w:pPr>
        <w:jc w:val="both"/>
        <w:rPr>
          <w:rFonts w:ascii="Arial" w:hAnsi="Arial" w:cs="Arial"/>
          <w:color w:val="000000"/>
          <w:sz w:val="16"/>
          <w:szCs w:val="16"/>
        </w:rPr>
      </w:pPr>
      <w:r w:rsidRPr="004F5D60">
        <w:rPr>
          <w:rFonts w:ascii="Arial" w:hAnsi="Arial" w:cs="Arial"/>
          <w:b/>
          <w:sz w:val="16"/>
          <w:szCs w:val="16"/>
        </w:rPr>
        <w:t>6.4.</w:t>
      </w:r>
      <w:r w:rsidRPr="004F5D60">
        <w:rPr>
          <w:rFonts w:ascii="Arial" w:hAnsi="Arial" w:cs="Arial"/>
          <w:sz w:val="16"/>
          <w:szCs w:val="16"/>
        </w:rPr>
        <w:t xml:space="preserve"> </w:t>
      </w:r>
      <w:r w:rsidRPr="004F5D60">
        <w:rPr>
          <w:rFonts w:ascii="Arial" w:hAnsi="Arial" w:cs="Arial"/>
          <w:b/>
          <w:sz w:val="16"/>
          <w:szCs w:val="16"/>
        </w:rPr>
        <w:t>DO LOCAL DE ENTREGA:</w:t>
      </w:r>
      <w:r w:rsidRPr="004F5D60">
        <w:rPr>
          <w:rFonts w:ascii="Arial" w:hAnsi="Arial" w:cs="Arial"/>
          <w:sz w:val="16"/>
          <w:szCs w:val="16"/>
        </w:rPr>
        <w:t xml:space="preserve"> </w:t>
      </w:r>
      <w:r w:rsidR="004F5D60" w:rsidRPr="004F5D60">
        <w:rPr>
          <w:rFonts w:ascii="Arial" w:hAnsi="Arial" w:cs="Arial"/>
          <w:color w:val="000000"/>
          <w:sz w:val="16"/>
          <w:szCs w:val="16"/>
        </w:rPr>
        <w:t>Os materiais, insumos, kits e reagentes laboratoriais deverão ser entregues no</w:t>
      </w:r>
      <w:r w:rsidR="004F5D60" w:rsidRPr="004F5D60">
        <w:rPr>
          <w:rFonts w:ascii="Arial" w:hAnsi="Arial" w:cs="Arial"/>
          <w:b/>
          <w:bCs/>
          <w:color w:val="000000"/>
          <w:sz w:val="16"/>
          <w:szCs w:val="16"/>
        </w:rPr>
        <w:t> Laboratório de Patologias e Analises Clinicas do Estado de Rondônia – LEPAC/RO</w:t>
      </w:r>
      <w:r w:rsidR="004F5D60" w:rsidRPr="004F5D60">
        <w:rPr>
          <w:rFonts w:ascii="Arial" w:hAnsi="Arial" w:cs="Arial"/>
          <w:color w:val="000000"/>
          <w:sz w:val="16"/>
          <w:szCs w:val="16"/>
        </w:rPr>
        <w:t>, localizado sito a </w:t>
      </w:r>
      <w:r w:rsidR="004F5D60" w:rsidRPr="004F5D60">
        <w:rPr>
          <w:rFonts w:ascii="Arial" w:hAnsi="Arial" w:cs="Arial"/>
          <w:b/>
          <w:bCs/>
          <w:color w:val="000000"/>
          <w:sz w:val="16"/>
          <w:szCs w:val="16"/>
        </w:rPr>
        <w:t>Av. Gov. Jorge Teixeira, 3862 – Industrial - Porto Velho – RO</w:t>
      </w:r>
      <w:r w:rsidR="004F5D60" w:rsidRPr="004F5D60">
        <w:rPr>
          <w:rFonts w:ascii="Arial" w:hAnsi="Arial" w:cs="Arial"/>
          <w:color w:val="000000"/>
          <w:sz w:val="16"/>
          <w:szCs w:val="16"/>
        </w:rPr>
        <w:t>, no</w:t>
      </w:r>
      <w:r w:rsidR="004F5D60" w:rsidRPr="004F5D60">
        <w:rPr>
          <w:rFonts w:ascii="Arial" w:hAnsi="Arial" w:cs="Arial"/>
          <w:b/>
          <w:bCs/>
          <w:color w:val="000000"/>
          <w:sz w:val="16"/>
          <w:szCs w:val="16"/>
        </w:rPr>
        <w:t> horário das 08:00h as 16:00h e de segunda a sexta-feira, conforme necessidade e solicitação do LEPAC/RO.</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BA589F" w:rsidRDefault="006E65B3" w:rsidP="00BA589F">
      <w:pPr>
        <w:pStyle w:val="Lista2"/>
        <w:tabs>
          <w:tab w:val="left" w:pos="0"/>
          <w:tab w:val="left" w:pos="142"/>
        </w:tabs>
        <w:ind w:left="0" w:firstLine="0"/>
        <w:jc w:val="both"/>
        <w:rPr>
          <w:b/>
          <w:bCs/>
          <w:sz w:val="16"/>
          <w:szCs w:val="16"/>
        </w:rPr>
      </w:pPr>
      <w:r w:rsidRPr="00BA589F">
        <w:rPr>
          <w:b/>
          <w:bCs/>
          <w:sz w:val="16"/>
          <w:szCs w:val="16"/>
        </w:rPr>
        <w:t xml:space="preserve">9. </w:t>
      </w:r>
      <w:r w:rsidR="009D2314" w:rsidRPr="00BA589F">
        <w:rPr>
          <w:b/>
          <w:bCs/>
          <w:sz w:val="16"/>
          <w:szCs w:val="16"/>
        </w:rPr>
        <w:t xml:space="preserve">DAS SANÇÕES </w:t>
      </w:r>
    </w:p>
    <w:p w:rsidR="00BA589F" w:rsidRPr="00BA589F" w:rsidRDefault="00BA589F" w:rsidP="00BA589F">
      <w:pPr>
        <w:tabs>
          <w:tab w:val="left" w:pos="0"/>
        </w:tabs>
        <w:spacing w:before="120" w:after="120"/>
        <w:ind w:right="120"/>
        <w:jc w:val="both"/>
        <w:rPr>
          <w:rFonts w:ascii="Arial" w:hAnsi="Arial" w:cs="Arial"/>
          <w:color w:val="000000"/>
          <w:sz w:val="16"/>
          <w:szCs w:val="16"/>
        </w:rPr>
      </w:pPr>
      <w:bookmarkStart w:id="1" w:name="_GoBack"/>
      <w:r>
        <w:rPr>
          <w:rFonts w:ascii="Arial" w:hAnsi="Arial" w:cs="Arial"/>
          <w:color w:val="000000"/>
          <w:sz w:val="16"/>
          <w:szCs w:val="16"/>
        </w:rPr>
        <w:t>9</w:t>
      </w:r>
      <w:r w:rsidRPr="00BA589F">
        <w:rPr>
          <w:rFonts w:ascii="Arial" w:hAnsi="Arial" w:cs="Arial"/>
          <w:color w:val="000000"/>
          <w:sz w:val="16"/>
          <w:szCs w:val="16"/>
        </w:rPr>
        <w:t>.1. Além daquelas determinadas por leis, decretos, regulamentos e demais dispositivos legais, a CONTRATADA estará sujeita a:</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.6. As multas previstas nesta seção não eximem a adjudicatária ou contratada da reparação dos eventuais danos, perdas ou prejuízos que seu ato punível venha causar à Administração.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.9. São exemplos de infração administrativa penalizáveis, nos termos da Lei nº 8.666, de 1993, da Lei nº 10.520, de 2002, do Decreto nº 3.555, de 2000, e do Decreto nº 5.450, de 2005:</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a) Inexecução total ou parcial do contrato;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b) Apresentação de documentação falsa;</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c) Comportamento inidôneo;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d) Fraude fiscal;</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e) Descumprimento de qualquer dos deveres elencados no Edital ou no Contrato.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.10. As sanções serão aplicadas sem prejuízo da responsabilidade civil e criminal que possa ser acionada em desfavor da Contratada, conforme infração cometida e prejuízos causados à administração ou a terceiros.</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 </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3"/>
        <w:gridCol w:w="7093"/>
        <w:gridCol w:w="622"/>
        <w:gridCol w:w="907"/>
      </w:tblGrid>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b/>
                <w:bCs/>
                <w:sz w:val="16"/>
                <w:szCs w:val="16"/>
              </w:rPr>
              <w:t>MULTA*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numPr>
                <w:ilvl w:val="0"/>
                <w:numId w:val="2"/>
              </w:numPr>
              <w:tabs>
                <w:tab w:val="clear" w:pos="720"/>
                <w:tab w:val="left" w:pos="0"/>
              </w:tabs>
              <w:spacing w:before="120" w:after="120"/>
              <w:ind w:left="0" w:right="120" w:firstLine="0"/>
              <w:jc w:val="center"/>
              <w:rPr>
                <w:rFonts w:ascii="Arial" w:hAnsi="Arial" w:cs="Arial"/>
                <w:sz w:val="16"/>
                <w:szCs w:val="16"/>
              </w:rPr>
            </w:pPr>
            <w:r w:rsidRPr="00BA589F">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 xml:space="preserve">Permitir situação que crie a possibilidade ou cause </w:t>
            </w:r>
            <w:proofErr w:type="spellStart"/>
            <w:r w:rsidRPr="00BA589F">
              <w:rPr>
                <w:rFonts w:ascii="Arial" w:hAnsi="Arial" w:cs="Arial"/>
                <w:sz w:val="16"/>
                <w:szCs w:val="16"/>
              </w:rPr>
              <w:t>dano</w:t>
            </w:r>
            <w:proofErr w:type="spellEnd"/>
            <w:r w:rsidRPr="00BA589F">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4,0%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numPr>
                <w:ilvl w:val="0"/>
                <w:numId w:val="3"/>
              </w:numPr>
              <w:tabs>
                <w:tab w:val="clear" w:pos="720"/>
                <w:tab w:val="left" w:pos="0"/>
              </w:tabs>
              <w:spacing w:before="120" w:after="120"/>
              <w:ind w:left="0" w:right="120" w:firstLine="0"/>
              <w:jc w:val="center"/>
              <w:rPr>
                <w:rFonts w:ascii="Arial" w:hAnsi="Arial" w:cs="Arial"/>
                <w:sz w:val="16"/>
                <w:szCs w:val="16"/>
              </w:rPr>
            </w:pPr>
            <w:r w:rsidRPr="00BA589F">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4,0%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3,2%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Entrega o objeto de forma incompleta;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0,4% por dia</w:t>
            </w:r>
          </w:p>
        </w:tc>
      </w:tr>
      <w:tr w:rsidR="00BA589F" w:rsidRPr="00BA589F" w:rsidTr="00B614F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 Para os itens a seguir, deixar de:</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Efetuar o pagamento de seguros, encargos fiscais e sociais, assim como quaisquer despesas diretas e/ou indiretas relacionadas ao fornecimento do objeto;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3,2%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0,8%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Cumprir determinação formal ou instrução complementar da</w:t>
            </w:r>
          </w:p>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Comissão;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0,8%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Iniciar o fornecimento nos prazos estabelecidos.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0,4% por dia</w:t>
            </w:r>
          </w:p>
        </w:tc>
      </w:tr>
      <w:tr w:rsidR="00BA589F" w:rsidRPr="00BA589F" w:rsidTr="00B614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A589F" w:rsidRPr="00BA589F" w:rsidRDefault="00BA589F" w:rsidP="00BA589F">
            <w:pPr>
              <w:tabs>
                <w:tab w:val="left" w:pos="0"/>
              </w:tabs>
              <w:spacing w:before="120" w:after="120"/>
              <w:ind w:right="120"/>
              <w:jc w:val="center"/>
              <w:rPr>
                <w:rFonts w:ascii="Arial" w:hAnsi="Arial" w:cs="Arial"/>
                <w:sz w:val="16"/>
                <w:szCs w:val="16"/>
              </w:rPr>
            </w:pPr>
            <w:r w:rsidRPr="00BA589F">
              <w:rPr>
                <w:rFonts w:ascii="Arial" w:hAnsi="Arial" w:cs="Arial"/>
                <w:sz w:val="16"/>
                <w:szCs w:val="16"/>
              </w:rPr>
              <w:t>0,2% por dia</w:t>
            </w:r>
          </w:p>
        </w:tc>
      </w:tr>
    </w:tbl>
    <w:p w:rsidR="00BA589F" w:rsidRPr="00BA589F" w:rsidRDefault="00BA589F" w:rsidP="00BA589F">
      <w:pPr>
        <w:tabs>
          <w:tab w:val="left" w:pos="0"/>
        </w:tabs>
        <w:ind w:right="60"/>
        <w:jc w:val="center"/>
        <w:rPr>
          <w:rFonts w:ascii="Arial" w:hAnsi="Arial" w:cs="Arial"/>
          <w:color w:val="000000"/>
          <w:sz w:val="16"/>
          <w:szCs w:val="16"/>
        </w:rPr>
      </w:pPr>
      <w:r w:rsidRPr="00BA589F">
        <w:rPr>
          <w:rFonts w:ascii="Arial" w:hAnsi="Arial" w:cs="Arial"/>
          <w:i/>
          <w:iCs/>
          <w:color w:val="000000"/>
          <w:sz w:val="16"/>
          <w:szCs w:val="16"/>
        </w:rPr>
        <w:t>* Incidente sobre a parte inadimplente.</w:t>
      </w:r>
    </w:p>
    <w:p w:rsidR="00BA589F" w:rsidRPr="00BA589F" w:rsidRDefault="00BA589F" w:rsidP="00BA589F">
      <w:pPr>
        <w:tabs>
          <w:tab w:val="left" w:pos="0"/>
        </w:tabs>
        <w:spacing w:before="100" w:beforeAutospacing="1" w:after="100" w:afterAutospacing="1"/>
        <w:rPr>
          <w:rFonts w:ascii="Arial" w:hAnsi="Arial" w:cs="Arial"/>
          <w:color w:val="000000"/>
          <w:sz w:val="16"/>
          <w:szCs w:val="16"/>
        </w:rPr>
      </w:pPr>
      <w:r w:rsidRPr="00BA589F">
        <w:rPr>
          <w:rFonts w:ascii="Arial" w:hAnsi="Arial" w:cs="Arial"/>
          <w:color w:val="000000"/>
          <w:sz w:val="16"/>
          <w:szCs w:val="16"/>
        </w:rPr>
        <w:t> </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.12. As sanções aqui previstas poderão ser aplicadas concomitantemente, facultada a defesa prévia do interessado, no respectivo processo, no prazo de 05 (cinco) dias úteis.  </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.13. Após 30 (trinta) dias da falta de execução do objeto, será considerada inexecução total do contrato, o que ensejará a rescisão contratual.</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.14. As sanções de natureza pecuniária serão diretamente descontadas de créditos que eventualmente detenha a CONTRATADA ou efetuada a sua cobrança na forma prevista em lei.</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.17. A sanção será obrigatoriamente registrada no Sistema de Cadastramento Unificado de Fornecedores – SICAF, bem como em sistemas Estaduais.</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a) Tenham sofrido condenações definitivas por praticarem, por meio dolosos, fraude fiscal no recolhimento de tributos;</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b) Tenham praticado atos ilícitos visando a frustrar os objetivos da licitação;</w:t>
      </w:r>
    </w:p>
    <w:p w:rsidR="00BA589F" w:rsidRPr="00BA589F" w:rsidRDefault="00BA589F" w:rsidP="00BA589F">
      <w:pPr>
        <w:tabs>
          <w:tab w:val="left" w:pos="0"/>
        </w:tabs>
        <w:spacing w:before="120" w:after="120"/>
        <w:ind w:right="120"/>
        <w:jc w:val="both"/>
        <w:rPr>
          <w:rFonts w:ascii="Arial" w:hAnsi="Arial" w:cs="Arial"/>
          <w:color w:val="000000"/>
          <w:sz w:val="16"/>
          <w:szCs w:val="16"/>
        </w:rPr>
      </w:pPr>
      <w:r w:rsidRPr="00BA589F">
        <w:rPr>
          <w:rFonts w:ascii="Arial" w:hAnsi="Arial" w:cs="Arial"/>
          <w:color w:val="000000"/>
          <w:sz w:val="16"/>
          <w:szCs w:val="16"/>
        </w:rPr>
        <w:t>c) Demonstrem não possuir idoneidade para contratar com a Administração em virtu</w:t>
      </w:r>
      <w:r>
        <w:rPr>
          <w:rFonts w:ascii="Arial" w:hAnsi="Arial" w:cs="Arial"/>
          <w:color w:val="000000"/>
          <w:sz w:val="16"/>
          <w:szCs w:val="16"/>
        </w:rPr>
        <w:t>de de atos ilícitos praticados.</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.20. Na hipótese de apresentar documentação inverossímil ou de cometer fraude, o licitante poderá sofrer sem prejuízo da comunicação do ocorrido ao Ministério Público, quaisquer das sanções previstas, que poderão ser aplicadas cumulativamente.</w:t>
      </w:r>
    </w:p>
    <w:p w:rsidR="00BA589F" w:rsidRPr="00BA589F" w:rsidRDefault="00BA589F" w:rsidP="00BA589F">
      <w:pPr>
        <w:tabs>
          <w:tab w:val="left" w:pos="0"/>
        </w:tabs>
        <w:spacing w:before="120" w:after="120"/>
        <w:ind w:right="120"/>
        <w:jc w:val="both"/>
        <w:rPr>
          <w:rFonts w:ascii="Arial" w:hAnsi="Arial" w:cs="Arial"/>
          <w:color w:val="000000"/>
          <w:sz w:val="16"/>
          <w:szCs w:val="16"/>
        </w:rPr>
      </w:pPr>
      <w:r>
        <w:rPr>
          <w:rFonts w:ascii="Arial" w:hAnsi="Arial" w:cs="Arial"/>
          <w:color w:val="000000"/>
          <w:sz w:val="16"/>
          <w:szCs w:val="16"/>
        </w:rPr>
        <w:t>9</w:t>
      </w:r>
      <w:r w:rsidRPr="00BA589F">
        <w:rPr>
          <w:rFonts w:ascii="Arial" w:hAnsi="Arial" w:cs="Arial"/>
          <w:color w:val="000000"/>
          <w:sz w:val="16"/>
          <w:szCs w:val="16"/>
        </w:rPr>
        <w:t>.21</w:t>
      </w:r>
      <w:r w:rsidRPr="00BA589F">
        <w:rPr>
          <w:rFonts w:ascii="Arial" w:hAnsi="Arial" w:cs="Arial"/>
          <w:b/>
          <w:bCs/>
          <w:color w:val="000000"/>
          <w:sz w:val="16"/>
          <w:szCs w:val="16"/>
        </w:rPr>
        <w:t>. </w:t>
      </w:r>
      <w:r w:rsidRPr="00BA589F">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bookmarkEnd w:id="1"/>
    <w:p w:rsidR="00BA589F" w:rsidRPr="00BA589F" w:rsidRDefault="00BA589F" w:rsidP="00BA589F">
      <w:pPr>
        <w:tabs>
          <w:tab w:val="left" w:pos="0"/>
          <w:tab w:val="left" w:pos="142"/>
        </w:tabs>
        <w:spacing w:before="120" w:after="120"/>
        <w:ind w:left="120" w:right="120" w:hanging="120"/>
        <w:jc w:val="both"/>
        <w:rPr>
          <w:rFonts w:ascii="Arial" w:hAnsi="Arial" w:cs="Arial"/>
          <w:color w:val="000000"/>
          <w:sz w:val="16"/>
          <w:szCs w:val="16"/>
        </w:rPr>
      </w:pPr>
      <w:r w:rsidRPr="00BA589F">
        <w:rPr>
          <w:rFonts w:ascii="Arial" w:hAnsi="Arial" w:cs="Arial"/>
          <w:color w:val="000000"/>
          <w:sz w:val="16"/>
          <w:szCs w:val="16"/>
        </w:rPr>
        <w:t> </w:t>
      </w:r>
    </w:p>
    <w:p w:rsidR="002069DE" w:rsidRPr="00206244" w:rsidRDefault="002069DE" w:rsidP="00BB042B">
      <w:pPr>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589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03696-14AD-4CB9-B80E-C117B7E9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3407</Words>
  <Characters>18404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2019-05-30T15:51:00Z</cp:lastPrinted>
  <dcterms:created xsi:type="dcterms:W3CDTF">2019-06-11T13:11:00Z</dcterms:created>
  <dcterms:modified xsi:type="dcterms:W3CDTF">2019-06-11T13:29:00Z</dcterms:modified>
</cp:coreProperties>
</file>