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06B74">
        <w:rPr>
          <w:rFonts w:ascii="Arial" w:hAnsi="Arial" w:cs="Arial"/>
          <w:b/>
          <w:sz w:val="16"/>
          <w:szCs w:val="16"/>
        </w:rPr>
        <w:t>114</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06B74">
        <w:rPr>
          <w:rFonts w:ascii="Arial" w:hAnsi="Arial" w:cs="Arial"/>
          <w:b/>
          <w:bCs/>
          <w:sz w:val="16"/>
          <w:szCs w:val="16"/>
        </w:rPr>
        <w:t xml:space="preserve"> Nº 582</w:t>
      </w:r>
      <w:r w:rsidR="00512C8F">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506B74" w:rsidRPr="00506B74">
        <w:rPr>
          <w:rFonts w:ascii="Arial" w:hAnsi="Arial" w:cs="Arial"/>
          <w:b/>
          <w:sz w:val="16"/>
          <w:szCs w:val="16"/>
        </w:rPr>
        <w:t>0046.072494/2018-35</w:t>
      </w:r>
    </w:p>
    <w:p w:rsidR="00145D13" w:rsidRPr="00FF1F0B" w:rsidRDefault="00145D13" w:rsidP="009D2314">
      <w:pPr>
        <w:jc w:val="both"/>
        <w:rPr>
          <w:rFonts w:ascii="Arial" w:hAnsi="Arial" w:cs="Arial"/>
          <w:b/>
          <w:sz w:val="16"/>
          <w:szCs w:val="16"/>
        </w:rPr>
      </w:pPr>
    </w:p>
    <w:p w:rsidR="009D2314" w:rsidRPr="00506B74"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 xml:space="preserve">para futura e </w:t>
      </w:r>
      <w:r w:rsidR="00512C8F" w:rsidRPr="00506B74">
        <w:rPr>
          <w:rFonts w:ascii="Arial" w:hAnsi="Arial" w:cs="Arial"/>
          <w:color w:val="000000"/>
          <w:sz w:val="16"/>
          <w:szCs w:val="16"/>
        </w:rPr>
        <w:t xml:space="preserve">eventual </w:t>
      </w:r>
      <w:r w:rsidR="00506B74" w:rsidRPr="00506B74">
        <w:rPr>
          <w:rStyle w:val="Forte"/>
          <w:rFonts w:ascii="Arial" w:eastAsiaTheme="majorEastAsia" w:hAnsi="Arial" w:cs="Arial"/>
          <w:color w:val="000000"/>
          <w:sz w:val="16"/>
          <w:szCs w:val="16"/>
        </w:rPr>
        <w:t>aquisição de insumos para a realização de testes laboratoriais com a metodologia ELFA (</w:t>
      </w:r>
      <w:proofErr w:type="spellStart"/>
      <w:r w:rsidR="00506B74" w:rsidRPr="00506B74">
        <w:rPr>
          <w:rStyle w:val="Forte"/>
          <w:rFonts w:ascii="Arial" w:eastAsiaTheme="majorEastAsia" w:hAnsi="Arial" w:cs="Arial"/>
          <w:color w:val="000000"/>
          <w:sz w:val="16"/>
          <w:szCs w:val="16"/>
        </w:rPr>
        <w:t>Enzyme</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Linked</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Fluorescent</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Assay</w:t>
      </w:r>
      <w:proofErr w:type="spellEnd"/>
      <w:r w:rsidR="00506B74" w:rsidRPr="00506B74">
        <w:rPr>
          <w:rStyle w:val="Forte"/>
          <w:rFonts w:ascii="Arial" w:eastAsiaTheme="majorEastAsia" w:hAnsi="Arial" w:cs="Arial"/>
          <w:color w:val="000000"/>
          <w:sz w:val="16"/>
          <w:szCs w:val="16"/>
        </w:rPr>
        <w:t>)” e consumíveis necessários para a realização destes testes, </w:t>
      </w:r>
      <w:r w:rsidR="00506B74" w:rsidRPr="00506B74">
        <w:rPr>
          <w:rFonts w:ascii="Arial" w:hAnsi="Arial" w:cs="Arial"/>
          <w:color w:val="000000"/>
          <w:sz w:val="16"/>
          <w:szCs w:val="16"/>
        </w:rPr>
        <w:t>todos de uso laboratorial, visando atender as necessidades do Laboratório Central de Saúde Pública do estado de Rondônia – LACEN/RO,</w:t>
      </w:r>
      <w:r w:rsidR="00B86DDD" w:rsidRPr="00B86DDD">
        <w:rPr>
          <w:rFonts w:ascii="Arial" w:hAnsi="Arial" w:cs="Arial"/>
          <w:color w:val="000000" w:themeColor="text1"/>
          <w:sz w:val="16"/>
          <w:szCs w:val="16"/>
        </w:rPr>
        <w:t xml:space="preserve"> </w:t>
      </w:r>
      <w:r w:rsidR="00B86DDD">
        <w:rPr>
          <w:rFonts w:ascii="Arial" w:hAnsi="Arial" w:cs="Arial"/>
          <w:color w:val="000000" w:themeColor="text1"/>
          <w:sz w:val="16"/>
          <w:szCs w:val="16"/>
        </w:rPr>
        <w:t xml:space="preserve">, a pedido da Secretaria de Estado de Saúde </w:t>
      </w:r>
      <w:r w:rsidR="00B86DDD">
        <w:rPr>
          <w:rFonts w:ascii="Arial" w:hAnsi="Arial" w:cs="Arial"/>
          <w:color w:val="000000" w:themeColor="text1"/>
          <w:sz w:val="16"/>
          <w:szCs w:val="16"/>
        </w:rPr>
        <w:t>–</w:t>
      </w:r>
      <w:r w:rsidR="00B86DDD">
        <w:rPr>
          <w:rFonts w:ascii="Arial" w:hAnsi="Arial" w:cs="Arial"/>
          <w:color w:val="000000" w:themeColor="text1"/>
          <w:sz w:val="16"/>
          <w:szCs w:val="16"/>
        </w:rPr>
        <w:t xml:space="preserve"> SESAU</w:t>
      </w:r>
      <w:r w:rsidR="00B86DDD">
        <w:rPr>
          <w:rFonts w:ascii="Arial" w:hAnsi="Arial" w:cs="Arial"/>
          <w:color w:val="000000" w:themeColor="text1"/>
          <w:sz w:val="16"/>
          <w:szCs w:val="16"/>
        </w:rPr>
        <w:t xml:space="preserve">, </w:t>
      </w:r>
      <w:r w:rsidR="00506B74" w:rsidRPr="00506B74">
        <w:rPr>
          <w:rFonts w:ascii="Arial" w:hAnsi="Arial" w:cs="Arial"/>
          <w:color w:val="000000"/>
          <w:sz w:val="16"/>
          <w:szCs w:val="16"/>
        </w:rPr>
        <w:t> </w:t>
      </w:r>
      <w:r w:rsidR="00A212A5" w:rsidRPr="00506B74">
        <w:rPr>
          <w:rFonts w:ascii="Arial" w:hAnsi="Arial" w:cs="Arial"/>
          <w:color w:val="000000" w:themeColor="text1"/>
          <w:sz w:val="16"/>
          <w:szCs w:val="16"/>
        </w:rPr>
        <w:t>conforme especificação completa no Ter</w:t>
      </w:r>
      <w:r w:rsidR="008A040A" w:rsidRPr="00506B74">
        <w:rPr>
          <w:rFonts w:ascii="Arial" w:hAnsi="Arial" w:cs="Arial"/>
          <w:color w:val="000000" w:themeColor="text1"/>
          <w:sz w:val="16"/>
          <w:szCs w:val="16"/>
        </w:rPr>
        <w:t>mo de Referência – Anexo I do</w:t>
      </w:r>
      <w:r w:rsidR="00A212A5" w:rsidRPr="00506B74">
        <w:rPr>
          <w:rFonts w:ascii="Arial" w:hAnsi="Arial" w:cs="Arial"/>
          <w:color w:val="000000" w:themeColor="text1"/>
          <w:sz w:val="16"/>
          <w:szCs w:val="16"/>
        </w:rPr>
        <w:t xml:space="preserve"> Edital </w:t>
      </w:r>
      <w:r w:rsidRPr="00506B74">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06B74">
        <w:rPr>
          <w:rFonts w:ascii="Arial" w:hAnsi="Arial" w:cs="Arial"/>
          <w:color w:val="000000" w:themeColor="text1"/>
          <w:sz w:val="16"/>
          <w:szCs w:val="16"/>
        </w:rPr>
        <w:t>8.340/13</w:t>
      </w:r>
      <w:r w:rsidRPr="00506B74">
        <w:rPr>
          <w:rFonts w:ascii="Arial" w:hAnsi="Arial" w:cs="Arial"/>
          <w:color w:val="000000" w:themeColor="text1"/>
          <w:sz w:val="16"/>
          <w:szCs w:val="16"/>
        </w:rPr>
        <w:t xml:space="preserve"> e suas alterações e em conformidade com as disposições a seguir.</w:t>
      </w:r>
    </w:p>
    <w:p w:rsidR="009D2314" w:rsidRPr="00506B74" w:rsidRDefault="009D2314" w:rsidP="008A7686">
      <w:pPr>
        <w:rPr>
          <w:rFonts w:ascii="Arial" w:hAnsi="Arial" w:cs="Arial"/>
          <w:color w:val="000000" w:themeColor="text1"/>
          <w:sz w:val="16"/>
          <w:szCs w:val="16"/>
        </w:rPr>
      </w:pPr>
    </w:p>
    <w:p w:rsidR="009D2314" w:rsidRPr="00506B74" w:rsidRDefault="009D2314" w:rsidP="009D2314">
      <w:pPr>
        <w:jc w:val="both"/>
        <w:rPr>
          <w:rFonts w:ascii="Arial" w:hAnsi="Arial" w:cs="Arial"/>
          <w:b/>
          <w:bCs/>
          <w:color w:val="000000" w:themeColor="text1"/>
          <w:sz w:val="16"/>
          <w:szCs w:val="16"/>
        </w:rPr>
      </w:pPr>
      <w:r w:rsidRPr="00506B74">
        <w:rPr>
          <w:rFonts w:ascii="Arial" w:hAnsi="Arial" w:cs="Arial"/>
          <w:b/>
          <w:bCs/>
          <w:color w:val="000000" w:themeColor="text1"/>
          <w:sz w:val="16"/>
          <w:szCs w:val="16"/>
        </w:rPr>
        <w:t>1. DO OBJETO</w:t>
      </w:r>
    </w:p>
    <w:p w:rsidR="006D723A" w:rsidRPr="00506B74" w:rsidRDefault="002E300A" w:rsidP="008C7613">
      <w:pPr>
        <w:jc w:val="both"/>
        <w:rPr>
          <w:rFonts w:ascii="Arial" w:hAnsi="Arial" w:cs="Arial"/>
          <w:color w:val="000000" w:themeColor="text1"/>
          <w:sz w:val="16"/>
          <w:szCs w:val="16"/>
        </w:rPr>
      </w:pPr>
      <w:r w:rsidRPr="00506B74">
        <w:rPr>
          <w:rFonts w:ascii="Arial" w:hAnsi="Arial" w:cs="Arial"/>
          <w:color w:val="000000" w:themeColor="text1"/>
          <w:sz w:val="16"/>
          <w:szCs w:val="16"/>
        </w:rPr>
        <w:t>REGISTRAR O PREÇO</w:t>
      </w:r>
      <w:r w:rsidR="00524202" w:rsidRPr="00506B74">
        <w:rPr>
          <w:rFonts w:ascii="Arial" w:hAnsi="Arial" w:cs="Arial"/>
          <w:color w:val="000000" w:themeColor="text1"/>
          <w:sz w:val="16"/>
          <w:szCs w:val="16"/>
        </w:rPr>
        <w:t xml:space="preserve"> </w:t>
      </w:r>
      <w:r w:rsidR="00512C8F" w:rsidRPr="00506B74">
        <w:rPr>
          <w:rFonts w:ascii="Arial" w:hAnsi="Arial" w:cs="Arial"/>
          <w:color w:val="000000"/>
          <w:sz w:val="16"/>
          <w:szCs w:val="16"/>
        </w:rPr>
        <w:t>para futura e</w:t>
      </w:r>
      <w:r w:rsidR="00BC3480">
        <w:rPr>
          <w:rFonts w:ascii="Arial" w:hAnsi="Arial" w:cs="Arial"/>
          <w:color w:val="000000"/>
          <w:sz w:val="16"/>
          <w:szCs w:val="16"/>
        </w:rPr>
        <w:t xml:space="preserve"> </w:t>
      </w:r>
      <w:proofErr w:type="spellStart"/>
      <w:r w:rsidR="00BC3480">
        <w:rPr>
          <w:rFonts w:ascii="Arial" w:hAnsi="Arial" w:cs="Arial"/>
          <w:color w:val="000000"/>
          <w:sz w:val="16"/>
          <w:szCs w:val="16"/>
        </w:rPr>
        <w:t>enventual</w:t>
      </w:r>
      <w:proofErr w:type="spellEnd"/>
      <w:r w:rsidR="00512C8F" w:rsidRPr="00506B74">
        <w:rPr>
          <w:rFonts w:ascii="Arial" w:hAnsi="Arial" w:cs="Arial"/>
          <w:color w:val="000000"/>
          <w:sz w:val="16"/>
          <w:szCs w:val="16"/>
        </w:rPr>
        <w:t xml:space="preserve"> </w:t>
      </w:r>
      <w:r w:rsidR="00506B74" w:rsidRPr="00506B74">
        <w:rPr>
          <w:rStyle w:val="Forte"/>
          <w:rFonts w:ascii="Arial" w:eastAsiaTheme="majorEastAsia" w:hAnsi="Arial" w:cs="Arial"/>
          <w:color w:val="000000"/>
          <w:sz w:val="16"/>
          <w:szCs w:val="16"/>
        </w:rPr>
        <w:t>aquisição de insumos para a realização de testes laboratoriais com a metodologia ELFA (</w:t>
      </w:r>
      <w:proofErr w:type="spellStart"/>
      <w:r w:rsidR="00506B74" w:rsidRPr="00506B74">
        <w:rPr>
          <w:rStyle w:val="Forte"/>
          <w:rFonts w:ascii="Arial" w:eastAsiaTheme="majorEastAsia" w:hAnsi="Arial" w:cs="Arial"/>
          <w:color w:val="000000"/>
          <w:sz w:val="16"/>
          <w:szCs w:val="16"/>
        </w:rPr>
        <w:t>Enzyme</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Linked</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Fluorescent</w:t>
      </w:r>
      <w:proofErr w:type="spellEnd"/>
      <w:r w:rsidR="00506B74" w:rsidRPr="00506B74">
        <w:rPr>
          <w:rStyle w:val="Forte"/>
          <w:rFonts w:ascii="Arial" w:eastAsiaTheme="majorEastAsia" w:hAnsi="Arial" w:cs="Arial"/>
          <w:color w:val="000000"/>
          <w:sz w:val="16"/>
          <w:szCs w:val="16"/>
        </w:rPr>
        <w:t xml:space="preserve"> </w:t>
      </w:r>
      <w:proofErr w:type="spellStart"/>
      <w:r w:rsidR="00506B74" w:rsidRPr="00506B74">
        <w:rPr>
          <w:rStyle w:val="Forte"/>
          <w:rFonts w:ascii="Arial" w:eastAsiaTheme="majorEastAsia" w:hAnsi="Arial" w:cs="Arial"/>
          <w:color w:val="000000"/>
          <w:sz w:val="16"/>
          <w:szCs w:val="16"/>
        </w:rPr>
        <w:t>Assay</w:t>
      </w:r>
      <w:proofErr w:type="spellEnd"/>
      <w:r w:rsidR="00506B74" w:rsidRPr="00506B74">
        <w:rPr>
          <w:rStyle w:val="Forte"/>
          <w:rFonts w:ascii="Arial" w:eastAsiaTheme="majorEastAsia" w:hAnsi="Arial" w:cs="Arial"/>
          <w:color w:val="000000"/>
          <w:sz w:val="16"/>
          <w:szCs w:val="16"/>
        </w:rPr>
        <w:t>)” e consumíveis necessários para a realização destes testes, </w:t>
      </w:r>
      <w:r w:rsidR="00506B74" w:rsidRPr="00506B74">
        <w:rPr>
          <w:rFonts w:ascii="Arial" w:hAnsi="Arial" w:cs="Arial"/>
          <w:color w:val="000000"/>
          <w:sz w:val="16"/>
          <w:szCs w:val="16"/>
        </w:rPr>
        <w:t>todos de uso laboratorial, visando atender as necessidades do Laboratório Central de Saúde Pública do estado de Rondônia – LACEN/RO</w:t>
      </w:r>
      <w:r w:rsidR="00B86DDD">
        <w:rPr>
          <w:rFonts w:ascii="Arial" w:hAnsi="Arial" w:cs="Arial"/>
          <w:color w:val="000000" w:themeColor="text1"/>
          <w:sz w:val="16"/>
          <w:szCs w:val="16"/>
        </w:rPr>
        <w:t>, a pedido da Secretaria de Estado de Saúde - SESAU</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870D4" w:rsidRPr="00506B74" w:rsidRDefault="00206244" w:rsidP="005870D4">
      <w:pPr>
        <w:jc w:val="both"/>
        <w:rPr>
          <w:rFonts w:ascii="Arial" w:hAnsi="Arial" w:cs="Arial"/>
          <w:color w:val="000000"/>
          <w:sz w:val="16"/>
          <w:szCs w:val="16"/>
        </w:rPr>
      </w:pPr>
      <w:r w:rsidRPr="00512C8F">
        <w:rPr>
          <w:rFonts w:ascii="Arial" w:hAnsi="Arial" w:cs="Arial"/>
          <w:b/>
          <w:sz w:val="16"/>
          <w:szCs w:val="16"/>
        </w:rPr>
        <w:t>6.3.</w:t>
      </w:r>
      <w:r w:rsidRPr="00512C8F">
        <w:rPr>
          <w:rFonts w:ascii="Arial" w:hAnsi="Arial" w:cs="Arial"/>
          <w:sz w:val="16"/>
          <w:szCs w:val="16"/>
        </w:rPr>
        <w:t xml:space="preserve"> </w:t>
      </w:r>
      <w:r w:rsidRPr="00512C8F">
        <w:rPr>
          <w:rFonts w:ascii="Arial" w:hAnsi="Arial" w:cs="Arial"/>
          <w:b/>
          <w:sz w:val="16"/>
          <w:szCs w:val="16"/>
        </w:rPr>
        <w:t>DO PRAZO DE ENTREGA</w:t>
      </w:r>
      <w:r w:rsidRPr="00506B74">
        <w:rPr>
          <w:rFonts w:ascii="Arial" w:hAnsi="Arial" w:cs="Arial"/>
          <w:b/>
          <w:sz w:val="16"/>
          <w:szCs w:val="16"/>
        </w:rPr>
        <w:t>:</w:t>
      </w:r>
      <w:r w:rsidRPr="00506B74">
        <w:rPr>
          <w:rFonts w:ascii="Arial" w:hAnsi="Arial" w:cs="Arial"/>
          <w:color w:val="000000" w:themeColor="text1"/>
          <w:sz w:val="16"/>
          <w:szCs w:val="16"/>
        </w:rPr>
        <w:t xml:space="preserve"> </w:t>
      </w:r>
      <w:r w:rsidR="00506B74" w:rsidRPr="00506B74">
        <w:rPr>
          <w:rFonts w:ascii="Arial" w:hAnsi="Arial" w:cs="Arial"/>
          <w:color w:val="000000"/>
          <w:sz w:val="16"/>
          <w:szCs w:val="16"/>
        </w:rPr>
        <w:t>A contar da solicitação e entrega das Notas de Empenho, a entrega deverá ser realizada em até 30 dias</w:t>
      </w:r>
      <w:r w:rsidR="005870D4" w:rsidRPr="00506B74">
        <w:rPr>
          <w:rFonts w:ascii="Arial" w:hAnsi="Arial" w:cs="Arial"/>
          <w:color w:val="000000"/>
          <w:sz w:val="16"/>
          <w:szCs w:val="16"/>
        </w:rPr>
        <w:t>.</w:t>
      </w:r>
    </w:p>
    <w:p w:rsidR="00506B74" w:rsidRPr="00506B74" w:rsidRDefault="00206244" w:rsidP="00506B74">
      <w:pPr>
        <w:rPr>
          <w:rFonts w:ascii="Arial" w:hAnsi="Arial" w:cs="Arial"/>
          <w:sz w:val="16"/>
          <w:szCs w:val="16"/>
        </w:rPr>
      </w:pPr>
      <w:r w:rsidRPr="00506B74">
        <w:rPr>
          <w:rFonts w:ascii="Arial" w:hAnsi="Arial" w:cs="Arial"/>
          <w:b/>
          <w:sz w:val="16"/>
          <w:szCs w:val="16"/>
        </w:rPr>
        <w:t>6.4.</w:t>
      </w:r>
      <w:r w:rsidRPr="00506B74">
        <w:rPr>
          <w:rFonts w:ascii="Arial" w:hAnsi="Arial" w:cs="Arial"/>
          <w:sz w:val="16"/>
          <w:szCs w:val="16"/>
        </w:rPr>
        <w:t xml:space="preserve"> </w:t>
      </w:r>
      <w:r w:rsidRPr="00506B74">
        <w:rPr>
          <w:rFonts w:ascii="Arial" w:hAnsi="Arial" w:cs="Arial"/>
          <w:b/>
          <w:sz w:val="16"/>
          <w:szCs w:val="16"/>
        </w:rPr>
        <w:t>DO LOCAL DE ENTREGA:</w:t>
      </w:r>
      <w:r w:rsidRPr="00506B74">
        <w:rPr>
          <w:rFonts w:ascii="Arial" w:hAnsi="Arial" w:cs="Arial"/>
          <w:sz w:val="16"/>
          <w:szCs w:val="16"/>
        </w:rPr>
        <w:t xml:space="preserve"> </w:t>
      </w:r>
      <w:r w:rsidR="00506B74" w:rsidRPr="00506B74">
        <w:rPr>
          <w:rFonts w:ascii="Arial" w:hAnsi="Arial" w:cs="Arial"/>
          <w:sz w:val="16"/>
          <w:szCs w:val="16"/>
        </w:rPr>
        <w:t>O material deverá ser entregue mediante solicitação do LACEN/RO, após a emissão da nota de empenho:</w:t>
      </w:r>
      <w:r w:rsidR="00C15297">
        <w:rPr>
          <w:rFonts w:ascii="Arial" w:hAnsi="Arial" w:cs="Arial"/>
          <w:sz w:val="16"/>
          <w:szCs w:val="16"/>
        </w:rPr>
        <w:t xml:space="preserve"> </w:t>
      </w:r>
      <w:r w:rsidR="00506B74" w:rsidRPr="00506B74">
        <w:rPr>
          <w:rFonts w:ascii="Arial" w:hAnsi="Arial" w:cs="Arial"/>
          <w:sz w:val="16"/>
          <w:szCs w:val="16"/>
        </w:rPr>
        <w:t>O material deverá ser entregue no almoxarifado do LACEN/RO sito à rua: Anita Garibaldi, 4130 – Bairro Costa e Silva. CEP. 76.803-620 na cidade de Porto velho/RO das 7:00 às 13:00h, de segunda a sexta-feira, conforme necessidade e solicitação da unidade</w:t>
      </w:r>
    </w:p>
    <w:p w:rsidR="00512C8F" w:rsidRPr="00506B74" w:rsidRDefault="005870D4" w:rsidP="00512C8F">
      <w:pPr>
        <w:jc w:val="both"/>
        <w:rPr>
          <w:rFonts w:ascii="Arial" w:hAnsi="Arial" w:cs="Arial"/>
          <w:color w:val="000000"/>
          <w:sz w:val="16"/>
          <w:szCs w:val="16"/>
        </w:rPr>
      </w:pPr>
      <w:r w:rsidRPr="00506B74">
        <w:rPr>
          <w:rFonts w:ascii="Arial" w:hAnsi="Arial" w:cs="Arial"/>
          <w:color w:val="000000"/>
          <w:sz w:val="16"/>
          <w:szCs w:val="16"/>
        </w:rPr>
        <w:t>. </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B042B" w:rsidRPr="00FD142C" w:rsidRDefault="00512C8F" w:rsidP="00FD142C">
      <w:pPr>
        <w:rPr>
          <w:rFonts w:ascii="Arial" w:hAnsi="Arial" w:cs="Arial"/>
          <w:sz w:val="16"/>
          <w:szCs w:val="16"/>
        </w:rPr>
      </w:pPr>
      <w:r w:rsidRPr="00FD142C">
        <w:rPr>
          <w:rFonts w:ascii="Arial" w:hAnsi="Arial" w:cs="Arial"/>
          <w:b/>
          <w:bCs/>
          <w:sz w:val="16"/>
          <w:szCs w:val="16"/>
        </w:rPr>
        <w:t>9</w:t>
      </w:r>
      <w:r w:rsidR="00BB042B" w:rsidRPr="00FD142C">
        <w:rPr>
          <w:rFonts w:ascii="Arial" w:hAnsi="Arial" w:cs="Arial"/>
          <w:b/>
          <w:bCs/>
          <w:sz w:val="16"/>
          <w:szCs w:val="16"/>
        </w:rPr>
        <w:t>.1</w:t>
      </w:r>
      <w:r w:rsidR="00BB042B" w:rsidRPr="00FD142C">
        <w:rPr>
          <w:rFonts w:ascii="Arial" w:hAnsi="Arial" w:cs="Arial"/>
          <w:sz w:val="16"/>
          <w:szCs w:val="16"/>
        </w:rPr>
        <w:t> Cobrança pelo Estado, por via administrativa ou judicial, de multa equivalente a 1% (um por cento) do valor estimado pelo item ofertado.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.2</w:t>
      </w:r>
      <w:r w:rsidR="00BB042B" w:rsidRPr="00FD142C">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FD142C" w:rsidRDefault="00FD142C" w:rsidP="00FD142C">
      <w:pPr>
        <w:rPr>
          <w:rFonts w:ascii="Arial" w:hAnsi="Arial" w:cs="Arial"/>
          <w:sz w:val="16"/>
          <w:szCs w:val="16"/>
        </w:rPr>
      </w:pPr>
      <w:r>
        <w:rPr>
          <w:rFonts w:ascii="Arial" w:hAnsi="Arial" w:cs="Arial"/>
          <w:b/>
          <w:bCs/>
          <w:sz w:val="16"/>
          <w:szCs w:val="16"/>
        </w:rPr>
        <w:lastRenderedPageBreak/>
        <w:t>9</w:t>
      </w:r>
      <w:r w:rsidR="00BB042B" w:rsidRPr="00FD142C">
        <w:rPr>
          <w:rFonts w:ascii="Arial" w:hAnsi="Arial" w:cs="Arial"/>
          <w:b/>
          <w:bCs/>
          <w:sz w:val="16"/>
          <w:szCs w:val="16"/>
        </w:rPr>
        <w:t>.3</w:t>
      </w:r>
      <w:r w:rsidR="00BB042B" w:rsidRPr="00FD142C">
        <w:rPr>
          <w:rFonts w:ascii="Arial" w:hAnsi="Arial" w:cs="Arial"/>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B042B" w:rsidRPr="00FD142C" w:rsidRDefault="00FD142C" w:rsidP="00FD142C">
      <w:pPr>
        <w:rPr>
          <w:rFonts w:ascii="Arial" w:hAnsi="Arial" w:cs="Arial"/>
          <w:sz w:val="16"/>
          <w:szCs w:val="16"/>
        </w:rPr>
      </w:pPr>
      <w:r w:rsidRPr="00FD142C">
        <w:rPr>
          <w:rFonts w:ascii="Arial" w:hAnsi="Arial" w:cs="Arial"/>
          <w:b/>
          <w:sz w:val="16"/>
          <w:szCs w:val="16"/>
        </w:rPr>
        <w:t>9</w:t>
      </w:r>
      <w:r w:rsidR="00BB042B" w:rsidRPr="00FD142C">
        <w:rPr>
          <w:rFonts w:ascii="Arial" w:hAnsi="Arial" w:cs="Arial"/>
          <w:b/>
          <w:bCs/>
          <w:sz w:val="16"/>
          <w:szCs w:val="16"/>
        </w:rPr>
        <w:t>.3.1</w:t>
      </w:r>
      <w:r w:rsidR="00BB042B" w:rsidRPr="00FD142C">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.3.2</w:t>
      </w:r>
      <w:r w:rsidR="00BB042B" w:rsidRPr="00FD142C">
        <w:rPr>
          <w:rFonts w:ascii="Arial" w:hAnsi="Arial" w:cs="Arial"/>
          <w:sz w:val="16"/>
          <w:szCs w:val="16"/>
        </w:rPr>
        <w:t> Multa de 0,2% (dois décimos por cento) ao dia, por atraso</w:t>
      </w:r>
      <w:r w:rsidR="00C15297">
        <w:rPr>
          <w:rFonts w:ascii="Arial" w:hAnsi="Arial" w:cs="Arial"/>
          <w:sz w:val="16"/>
          <w:szCs w:val="16"/>
        </w:rPr>
        <w:t xml:space="preserve"> no fornecimento e por entrega </w:t>
      </w:r>
      <w:r w:rsidR="00BB042B" w:rsidRPr="00FD142C">
        <w:rPr>
          <w:rFonts w:ascii="Arial" w:hAnsi="Arial" w:cs="Arial"/>
          <w:sz w:val="16"/>
          <w:szCs w:val="16"/>
        </w:rPr>
        <w:t>em desacordo com as especificações estabelecidas neste Termo de Referência, até o décimo dia corrido;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.3.3</w:t>
      </w:r>
      <w:r w:rsidR="00BB042B" w:rsidRPr="00FD142C">
        <w:rPr>
          <w:rFonts w:ascii="Arial" w:hAnsi="Arial" w:cs="Arial"/>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.3.4</w:t>
      </w:r>
      <w:r w:rsidR="00BB042B" w:rsidRPr="00FD142C">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.3.5</w:t>
      </w:r>
      <w:r w:rsidR="00BB042B" w:rsidRPr="00FD142C">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.3.6</w:t>
      </w:r>
      <w:r w:rsidR="00BB042B" w:rsidRPr="00FD142C">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.3.7 </w:t>
      </w:r>
      <w:r w:rsidR="00BB042B" w:rsidRPr="00FD142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.3.8</w:t>
      </w:r>
      <w:r w:rsidR="00BB042B" w:rsidRPr="00FD142C">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.3.9</w:t>
      </w:r>
      <w:r w:rsidR="00BB042B" w:rsidRPr="00FD142C">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.4</w:t>
      </w:r>
      <w:r w:rsidR="00BB042B" w:rsidRPr="00FD142C">
        <w:rPr>
          <w:rFonts w:ascii="Arial" w:hAnsi="Arial" w:cs="Arial"/>
          <w:sz w:val="16"/>
          <w:szCs w:val="16"/>
        </w:rPr>
        <w:t> São exemplos de infração administrativa penalizáveis, nos termos da Lei nº 8.666, de 1993, da Lei nº 10.520, de 2002, do Decreto nº 3.555, de 2000, e do Decreto nº 5.450, de 2005:</w:t>
      </w:r>
    </w:p>
    <w:p w:rsidR="0082787E" w:rsidRDefault="0082787E" w:rsidP="00FD142C">
      <w:pPr>
        <w:rPr>
          <w:rFonts w:ascii="Arial" w:hAnsi="Arial" w:cs="Arial"/>
          <w:sz w:val="16"/>
          <w:szCs w:val="16"/>
        </w:rPr>
      </w:pPr>
    </w:p>
    <w:p w:rsidR="00BB042B" w:rsidRPr="0082787E" w:rsidRDefault="00BB042B" w:rsidP="0082787E">
      <w:pPr>
        <w:pStyle w:val="PargrafodaLista"/>
        <w:numPr>
          <w:ilvl w:val="0"/>
          <w:numId w:val="1"/>
        </w:numPr>
        <w:jc w:val="both"/>
        <w:rPr>
          <w:rFonts w:ascii="Arial" w:hAnsi="Arial" w:cs="Arial"/>
          <w:sz w:val="16"/>
          <w:szCs w:val="16"/>
        </w:rPr>
      </w:pPr>
      <w:r w:rsidRPr="0082787E">
        <w:rPr>
          <w:rFonts w:ascii="Arial" w:hAnsi="Arial" w:cs="Arial"/>
          <w:sz w:val="16"/>
          <w:szCs w:val="16"/>
        </w:rPr>
        <w:t>Inexecução total ou parcial do contrato;</w:t>
      </w:r>
    </w:p>
    <w:p w:rsidR="00BB042B" w:rsidRPr="0082787E" w:rsidRDefault="00BB042B" w:rsidP="0082787E">
      <w:pPr>
        <w:pStyle w:val="PargrafodaLista"/>
        <w:numPr>
          <w:ilvl w:val="0"/>
          <w:numId w:val="1"/>
        </w:numPr>
        <w:jc w:val="both"/>
        <w:rPr>
          <w:rFonts w:ascii="Arial" w:hAnsi="Arial" w:cs="Arial"/>
          <w:sz w:val="16"/>
          <w:szCs w:val="16"/>
        </w:rPr>
      </w:pPr>
      <w:r w:rsidRPr="0082787E">
        <w:rPr>
          <w:rFonts w:ascii="Arial" w:hAnsi="Arial" w:cs="Arial"/>
          <w:sz w:val="16"/>
          <w:szCs w:val="16"/>
        </w:rPr>
        <w:t>Apresentação de documentação falsa;</w:t>
      </w:r>
    </w:p>
    <w:p w:rsidR="00BB042B" w:rsidRPr="0082787E" w:rsidRDefault="00BB042B" w:rsidP="0082787E">
      <w:pPr>
        <w:pStyle w:val="PargrafodaLista"/>
        <w:numPr>
          <w:ilvl w:val="0"/>
          <w:numId w:val="1"/>
        </w:numPr>
        <w:jc w:val="both"/>
        <w:rPr>
          <w:rFonts w:ascii="Arial" w:hAnsi="Arial" w:cs="Arial"/>
          <w:sz w:val="16"/>
          <w:szCs w:val="16"/>
        </w:rPr>
      </w:pPr>
      <w:r w:rsidRPr="0082787E">
        <w:rPr>
          <w:rFonts w:ascii="Arial" w:hAnsi="Arial" w:cs="Arial"/>
          <w:sz w:val="16"/>
          <w:szCs w:val="16"/>
        </w:rPr>
        <w:t>Comportamento inidôneo;</w:t>
      </w:r>
    </w:p>
    <w:p w:rsidR="00BB042B" w:rsidRPr="0082787E" w:rsidRDefault="00BB042B" w:rsidP="0082787E">
      <w:pPr>
        <w:pStyle w:val="PargrafodaLista"/>
        <w:numPr>
          <w:ilvl w:val="0"/>
          <w:numId w:val="1"/>
        </w:numPr>
        <w:jc w:val="both"/>
        <w:rPr>
          <w:rFonts w:ascii="Arial" w:hAnsi="Arial" w:cs="Arial"/>
          <w:sz w:val="16"/>
          <w:szCs w:val="16"/>
        </w:rPr>
      </w:pPr>
      <w:r w:rsidRPr="0082787E">
        <w:rPr>
          <w:rFonts w:ascii="Arial" w:hAnsi="Arial" w:cs="Arial"/>
          <w:sz w:val="16"/>
          <w:szCs w:val="16"/>
        </w:rPr>
        <w:t>Fraude fiscal;</w:t>
      </w:r>
    </w:p>
    <w:p w:rsidR="00BB042B" w:rsidRPr="00FD142C" w:rsidRDefault="0082787E" w:rsidP="0082787E">
      <w:pPr>
        <w:jc w:val="both"/>
        <w:rPr>
          <w:rFonts w:ascii="Arial" w:hAnsi="Arial" w:cs="Arial"/>
          <w:sz w:val="16"/>
          <w:szCs w:val="16"/>
        </w:rPr>
      </w:pPr>
      <w:r>
        <w:rPr>
          <w:rFonts w:ascii="Arial" w:hAnsi="Arial" w:cs="Arial"/>
          <w:sz w:val="16"/>
          <w:szCs w:val="16"/>
        </w:rPr>
        <w:t xml:space="preserve">        e)     </w:t>
      </w:r>
      <w:r w:rsidR="00BB042B" w:rsidRPr="00FD142C">
        <w:rPr>
          <w:rFonts w:ascii="Arial" w:hAnsi="Arial" w:cs="Arial"/>
          <w:sz w:val="16"/>
          <w:szCs w:val="16"/>
        </w:rPr>
        <w:t>Descumprimento de qualquer dos deveres elencados no Edital ou no Contrato.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.5</w:t>
      </w:r>
      <w:r w:rsidR="00BB042B" w:rsidRPr="00FD142C">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.6</w:t>
      </w:r>
      <w:r w:rsidR="00BB042B" w:rsidRPr="00FD142C">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BB042B" w:rsidRPr="00FD142C" w:rsidRDefault="00BB042B" w:rsidP="00FD142C">
      <w:pPr>
        <w:rPr>
          <w:rFonts w:ascii="Arial" w:hAnsi="Arial" w:cs="Arial"/>
          <w:sz w:val="16"/>
          <w:szCs w:val="16"/>
        </w:rPr>
      </w:pPr>
      <w:r w:rsidRPr="00FD142C">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49"/>
        <w:gridCol w:w="502"/>
        <w:gridCol w:w="863"/>
      </w:tblGrid>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MULTA*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xml:space="preserve">Permitir situação que crie a possibilidade ou cause </w:t>
            </w:r>
            <w:proofErr w:type="spellStart"/>
            <w:r w:rsidRPr="00FD142C">
              <w:rPr>
                <w:rFonts w:ascii="Arial" w:hAnsi="Arial" w:cs="Arial"/>
                <w:sz w:val="16"/>
                <w:szCs w:val="16"/>
              </w:rPr>
              <w:t>dano</w:t>
            </w:r>
            <w:proofErr w:type="spellEnd"/>
            <w:r w:rsidRPr="00FD142C">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4,0%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3,2%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1,6%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0,4%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0,4% por dia</w:t>
            </w:r>
          </w:p>
        </w:tc>
      </w:tr>
      <w:tr w:rsidR="00BB042B" w:rsidRPr="00FD142C" w:rsidTr="00BB042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Para os itens a seguir, deixar de:</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1,6%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0,8%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0,8%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0,4%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0,2% por dia</w:t>
            </w:r>
          </w:p>
        </w:tc>
      </w:tr>
      <w:tr w:rsidR="00BB042B" w:rsidRPr="00FD142C" w:rsidTr="00BB042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sz w:val="16"/>
                <w:szCs w:val="16"/>
              </w:rPr>
              <w:t> </w:t>
            </w:r>
            <w:r w:rsidR="0082787E">
              <w:rPr>
                <w:rFonts w:ascii="Arial" w:hAnsi="Arial" w:cs="Arial"/>
                <w:sz w:val="16"/>
                <w:szCs w:val="16"/>
              </w:rPr>
              <w:t>11</w:t>
            </w:r>
            <w:r w:rsidR="00C261C9">
              <w:rPr>
                <w:rFonts w:ascii="Arial" w:hAnsi="Arial" w:cs="Arial"/>
                <w:sz w:val="16"/>
                <w:szCs w:val="16"/>
              </w:rPr>
              <w:t>p</w:t>
            </w:r>
            <w:bookmarkStart w:id="1" w:name="_GoBack"/>
            <w:bookmarkEnd w:id="1"/>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proofErr w:type="spellStart"/>
            <w:r w:rsidRPr="00FD142C">
              <w:rPr>
                <w:rFonts w:ascii="Arial" w:hAnsi="Arial" w:cs="Arial"/>
                <w:sz w:val="16"/>
                <w:szCs w:val="16"/>
              </w:rPr>
              <w:t>Fornecer</w:t>
            </w:r>
            <w:proofErr w:type="spellEnd"/>
            <w:r w:rsidRPr="00FD142C">
              <w:rPr>
                <w:rFonts w:ascii="Arial" w:hAnsi="Arial" w:cs="Arial"/>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B042B" w:rsidRPr="00FD142C" w:rsidRDefault="00BB042B" w:rsidP="00FD142C">
            <w:pPr>
              <w:rPr>
                <w:rFonts w:ascii="Arial" w:hAnsi="Arial" w:cs="Arial"/>
                <w:sz w:val="16"/>
                <w:szCs w:val="16"/>
              </w:rPr>
            </w:pPr>
            <w:r w:rsidRPr="00FD142C">
              <w:rPr>
                <w:rFonts w:ascii="Arial" w:hAnsi="Arial" w:cs="Arial"/>
                <w:b/>
                <w:bCs/>
                <w:sz w:val="16"/>
                <w:szCs w:val="16"/>
              </w:rPr>
              <w:t>0,2% por dia</w:t>
            </w:r>
          </w:p>
        </w:tc>
      </w:tr>
    </w:tbl>
    <w:p w:rsidR="00BB042B" w:rsidRPr="00FD142C" w:rsidRDefault="00BB042B" w:rsidP="00FD142C">
      <w:pPr>
        <w:rPr>
          <w:rFonts w:ascii="Arial" w:hAnsi="Arial" w:cs="Arial"/>
          <w:sz w:val="16"/>
          <w:szCs w:val="16"/>
        </w:rPr>
      </w:pPr>
      <w:r w:rsidRPr="00FD142C">
        <w:rPr>
          <w:rFonts w:ascii="Arial" w:hAnsi="Arial" w:cs="Arial"/>
          <w:i/>
          <w:iCs/>
          <w:sz w:val="16"/>
          <w:szCs w:val="16"/>
        </w:rPr>
        <w:t>* Incidente sobre o valor da parcela inadimplida.</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.7</w:t>
      </w:r>
      <w:r w:rsidR="00BB042B" w:rsidRPr="00FD142C">
        <w:rPr>
          <w:rFonts w:ascii="Arial" w:hAnsi="Arial" w:cs="Arial"/>
          <w:sz w:val="16"/>
          <w:szCs w:val="16"/>
        </w:rPr>
        <w:t> As sanções aqui previstas poderão ser aplicadas concomitantemente, facultada a defesa prévia do interessado, no respectivo processo, no prazo de 05 (cinco) dias úteis.</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.8</w:t>
      </w:r>
      <w:r w:rsidR="00BB042B" w:rsidRPr="00FD142C">
        <w:rPr>
          <w:rFonts w:ascii="Arial" w:hAnsi="Arial" w:cs="Arial"/>
          <w:sz w:val="16"/>
          <w:szCs w:val="16"/>
        </w:rPr>
        <w:t> Após 30 (trinta) dias da falta de execução do objeto, será considerada inexecução total do contrato, o que ensejará a rescisão contratual.</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.9</w:t>
      </w:r>
      <w:r w:rsidR="00BB042B" w:rsidRPr="00FD142C">
        <w:rPr>
          <w:rFonts w:ascii="Arial" w:hAnsi="Arial" w:cs="Arial"/>
          <w:sz w:val="16"/>
          <w:szCs w:val="16"/>
        </w:rPr>
        <w:t> As sanções de natureza pecuniária serão diretamente descontadas de créditos que eventualmente detenha a CONTRATADA ou efetuada a sua cobrança na forma prevista em lei.</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.10</w:t>
      </w:r>
      <w:r w:rsidR="00BB042B" w:rsidRPr="00FD142C">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.11</w:t>
      </w:r>
      <w:r w:rsidR="00BB042B" w:rsidRPr="00FD142C">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.12</w:t>
      </w:r>
      <w:r w:rsidR="00BB042B" w:rsidRPr="00FD142C">
        <w:rPr>
          <w:rFonts w:ascii="Arial" w:hAnsi="Arial" w:cs="Arial"/>
          <w:sz w:val="16"/>
          <w:szCs w:val="16"/>
        </w:rPr>
        <w:t> A sanção será obrigatoriamente registrada no Sistema de Cadastramento Unificado de Fornecedores – SICAF, bem como em sistemas Estaduais.</w:t>
      </w:r>
    </w:p>
    <w:p w:rsidR="00BB042B" w:rsidRPr="00FD142C" w:rsidRDefault="00FD142C" w:rsidP="00FD142C">
      <w:pPr>
        <w:rPr>
          <w:rFonts w:ascii="Arial" w:hAnsi="Arial" w:cs="Arial"/>
          <w:sz w:val="16"/>
          <w:szCs w:val="16"/>
        </w:rPr>
      </w:pPr>
      <w:r>
        <w:rPr>
          <w:rFonts w:ascii="Arial" w:hAnsi="Arial" w:cs="Arial"/>
          <w:b/>
          <w:bCs/>
          <w:sz w:val="16"/>
          <w:szCs w:val="16"/>
        </w:rPr>
        <w:t>9</w:t>
      </w:r>
      <w:r w:rsidR="00BB042B" w:rsidRPr="00FD142C">
        <w:rPr>
          <w:rFonts w:ascii="Arial" w:hAnsi="Arial" w:cs="Arial"/>
          <w:b/>
          <w:bCs/>
          <w:sz w:val="16"/>
          <w:szCs w:val="16"/>
        </w:rPr>
        <w:t>.13</w:t>
      </w:r>
      <w:r w:rsidR="00BB042B" w:rsidRPr="00FD142C">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B042B" w:rsidRPr="00FD142C" w:rsidRDefault="00BB042B" w:rsidP="00FD142C">
      <w:pPr>
        <w:rPr>
          <w:rFonts w:ascii="Arial" w:hAnsi="Arial" w:cs="Arial"/>
          <w:sz w:val="16"/>
          <w:szCs w:val="16"/>
        </w:rPr>
      </w:pPr>
      <w:r w:rsidRPr="00FD142C">
        <w:rPr>
          <w:rFonts w:ascii="Arial" w:hAnsi="Arial" w:cs="Arial"/>
          <w:b/>
          <w:bCs/>
          <w:sz w:val="16"/>
          <w:szCs w:val="16"/>
        </w:rPr>
        <w:t>a) </w:t>
      </w:r>
      <w:r w:rsidRPr="00FD142C">
        <w:rPr>
          <w:rFonts w:ascii="Arial" w:hAnsi="Arial" w:cs="Arial"/>
          <w:sz w:val="16"/>
          <w:szCs w:val="16"/>
        </w:rPr>
        <w:t>Tenham sofrido condenações definitivas por praticarem, por meio dolosos, fraude fiscal no recolhimento de tributos;</w:t>
      </w:r>
    </w:p>
    <w:p w:rsidR="00BB042B" w:rsidRPr="00FD142C" w:rsidRDefault="00BB042B" w:rsidP="00FD142C">
      <w:pPr>
        <w:rPr>
          <w:rFonts w:ascii="Arial" w:hAnsi="Arial" w:cs="Arial"/>
          <w:sz w:val="16"/>
          <w:szCs w:val="16"/>
        </w:rPr>
      </w:pPr>
      <w:r w:rsidRPr="00FD142C">
        <w:rPr>
          <w:rFonts w:ascii="Arial" w:hAnsi="Arial" w:cs="Arial"/>
          <w:b/>
          <w:bCs/>
          <w:sz w:val="16"/>
          <w:szCs w:val="16"/>
        </w:rPr>
        <w:t>b) </w:t>
      </w:r>
      <w:r w:rsidRPr="00FD142C">
        <w:rPr>
          <w:rFonts w:ascii="Arial" w:hAnsi="Arial" w:cs="Arial"/>
          <w:sz w:val="16"/>
          <w:szCs w:val="16"/>
        </w:rPr>
        <w:t>Tenham praticado atos ilícitos visando a frustrar os objetivos da licitação;</w:t>
      </w:r>
    </w:p>
    <w:p w:rsidR="00BB042B" w:rsidRPr="00FD142C" w:rsidRDefault="00BB042B" w:rsidP="00FD142C">
      <w:pPr>
        <w:rPr>
          <w:rFonts w:ascii="Arial" w:hAnsi="Arial" w:cs="Arial"/>
          <w:sz w:val="16"/>
          <w:szCs w:val="16"/>
        </w:rPr>
      </w:pPr>
      <w:r w:rsidRPr="00FD142C">
        <w:rPr>
          <w:rFonts w:ascii="Arial" w:hAnsi="Arial" w:cs="Arial"/>
          <w:b/>
          <w:bCs/>
          <w:sz w:val="16"/>
          <w:szCs w:val="16"/>
        </w:rPr>
        <w:lastRenderedPageBreak/>
        <w:t>c)</w:t>
      </w:r>
      <w:r w:rsidRPr="00FD142C">
        <w:rPr>
          <w:rFonts w:ascii="Arial" w:hAnsi="Arial" w:cs="Arial"/>
          <w:sz w:val="16"/>
          <w:szCs w:val="16"/>
        </w:rPr>
        <w:t> Demonstrem não possuir idoneidade para contratar com a Administração em virtude de atos ilícitos praticados.</w:t>
      </w:r>
    </w:p>
    <w:p w:rsidR="002069DE" w:rsidRPr="00206244" w:rsidRDefault="002069DE" w:rsidP="00BB042B">
      <w:pPr>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173314">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de Saúde</w:t>
      </w:r>
      <w:r w:rsidR="00173314">
        <w:rPr>
          <w:rFonts w:ascii="Arial" w:hAnsi="Arial" w:cs="Arial"/>
          <w:color w:val="00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D25F2B"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06F5"/>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F6C"/>
    <w:rsid w:val="00BA6ABA"/>
    <w:rsid w:val="00BA6F41"/>
    <w:rsid w:val="00BA7105"/>
    <w:rsid w:val="00BA7481"/>
    <w:rsid w:val="00BA77B1"/>
    <w:rsid w:val="00BB042B"/>
    <w:rsid w:val="00BB4935"/>
    <w:rsid w:val="00BB6A9F"/>
    <w:rsid w:val="00BC2B5A"/>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D57AA-0B41-4B81-92BB-1A8421619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3295</Words>
  <Characters>18518</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13</cp:revision>
  <cp:lastPrinted>2019-05-30T15:51:00Z</cp:lastPrinted>
  <dcterms:created xsi:type="dcterms:W3CDTF">2019-05-29T13:10:00Z</dcterms:created>
  <dcterms:modified xsi:type="dcterms:W3CDTF">2019-05-30T15:53:00Z</dcterms:modified>
</cp:coreProperties>
</file>