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bookmarkStart w:id="1" w:name="_GoBack"/>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E0735F" w:rsidRPr="00510E49">
        <w:rPr>
          <w:rFonts w:ascii="Arial" w:hAnsi="Arial" w:cs="Arial"/>
          <w:b/>
          <w:sz w:val="16"/>
          <w:szCs w:val="16"/>
        </w:rPr>
        <w:t>06</w:t>
      </w:r>
      <w:r w:rsidR="00526A03">
        <w:rPr>
          <w:rFonts w:ascii="Arial" w:hAnsi="Arial" w:cs="Arial"/>
          <w:b/>
          <w:sz w:val="16"/>
          <w:szCs w:val="16"/>
        </w:rPr>
        <w:t>6</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526A03">
        <w:rPr>
          <w:rFonts w:ascii="Arial" w:hAnsi="Arial" w:cs="Arial"/>
          <w:b/>
          <w:bCs/>
          <w:sz w:val="16"/>
          <w:szCs w:val="16"/>
        </w:rPr>
        <w:t>329</w:t>
      </w:r>
      <w:r w:rsidR="001140DF" w:rsidRPr="00510E49">
        <w:rPr>
          <w:rFonts w:ascii="Arial" w:hAnsi="Arial" w:cs="Arial"/>
          <w:b/>
          <w:bCs/>
          <w:sz w:val="16"/>
          <w:szCs w:val="16"/>
        </w:rPr>
        <w:t>/</w:t>
      </w:r>
      <w:r w:rsidR="005925DA" w:rsidRPr="00510E49">
        <w:rPr>
          <w:rFonts w:ascii="Arial" w:hAnsi="Arial" w:cs="Arial"/>
          <w:b/>
          <w:bCs/>
          <w:sz w:val="16"/>
          <w:szCs w:val="16"/>
        </w:rPr>
        <w:t>201</w:t>
      </w:r>
      <w:r w:rsidR="001140DF" w:rsidRPr="00510E49">
        <w:rPr>
          <w:rFonts w:ascii="Arial" w:hAnsi="Arial" w:cs="Arial"/>
          <w:b/>
          <w:bCs/>
          <w:sz w:val="16"/>
          <w:szCs w:val="16"/>
        </w:rPr>
        <w:t>8</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526A03">
        <w:rPr>
          <w:rFonts w:ascii="Arial" w:hAnsi="Arial" w:cs="Arial"/>
          <w:b/>
          <w:bCs/>
          <w:sz w:val="16"/>
          <w:szCs w:val="16"/>
        </w:rPr>
        <w:t>0036.061867/2017-81</w:t>
      </w:r>
    </w:p>
    <w:p w:rsidR="00BE2572" w:rsidRPr="00510E49" w:rsidRDefault="00BE2572" w:rsidP="0081546B">
      <w:pPr>
        <w:ind w:firstLine="708"/>
        <w:jc w:val="both"/>
        <w:rPr>
          <w:rFonts w:ascii="Arial" w:hAnsi="Arial" w:cs="Arial"/>
          <w:b/>
          <w:bCs/>
          <w:sz w:val="16"/>
          <w:szCs w:val="16"/>
        </w:rPr>
      </w:pPr>
    </w:p>
    <w:p w:rsidR="009D2314" w:rsidRPr="00510E49" w:rsidRDefault="002E300A" w:rsidP="0007299D">
      <w:pPr>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3367C1" w:rsidRPr="00526A03">
        <w:rPr>
          <w:rFonts w:ascii="Arial" w:hAnsi="Arial" w:cs="Arial"/>
          <w:sz w:val="16"/>
          <w:szCs w:val="16"/>
        </w:rPr>
        <w:t xml:space="preserve">Contratação de empresa especializada no fornecimento de material </w:t>
      </w:r>
      <w:proofErr w:type="spellStart"/>
      <w:r w:rsidR="003367C1" w:rsidRPr="00526A03">
        <w:rPr>
          <w:rFonts w:ascii="Arial" w:hAnsi="Arial" w:cs="Arial"/>
          <w:sz w:val="16"/>
          <w:szCs w:val="16"/>
        </w:rPr>
        <w:t>órtese</w:t>
      </w:r>
      <w:proofErr w:type="spellEnd"/>
      <w:r w:rsidR="003367C1" w:rsidRPr="00526A03">
        <w:rPr>
          <w:rFonts w:ascii="Arial" w:hAnsi="Arial" w:cs="Arial"/>
          <w:sz w:val="16"/>
          <w:szCs w:val="16"/>
        </w:rPr>
        <w:t xml:space="preserve">, prótese e materiais especiais constantes na tabela SUS, para atender os procedimentos cirúrgicos realizados no Hospital de Base Dr. Ary Pinheiro – HBAP, Hospital e Pronto Socorro João Paulo II - HEPSJP/II e Hospital Regional de Cacoal – HRC e Hospital Regional de Extrema </w:t>
      </w:r>
      <w:r w:rsidR="003367C1">
        <w:rPr>
          <w:rFonts w:ascii="Arial" w:hAnsi="Arial" w:cs="Arial"/>
          <w:sz w:val="16"/>
          <w:szCs w:val="16"/>
        </w:rPr>
        <w:t>–</w:t>
      </w:r>
      <w:r w:rsidR="003367C1" w:rsidRPr="00526A03">
        <w:rPr>
          <w:rFonts w:ascii="Arial" w:hAnsi="Arial" w:cs="Arial"/>
          <w:sz w:val="16"/>
          <w:szCs w:val="16"/>
        </w:rPr>
        <w:t xml:space="preserve"> HRE</w:t>
      </w:r>
      <w:r w:rsidR="003367C1">
        <w:rPr>
          <w:rFonts w:ascii="Arial" w:hAnsi="Arial" w:cs="Arial"/>
          <w:sz w:val="16"/>
          <w:szCs w:val="16"/>
        </w:rPr>
        <w:t>, a pedido da Secretaria de Estado da Saúde – SESAU</w:t>
      </w:r>
      <w:r w:rsidR="00A212A5" w:rsidRPr="00510E49">
        <w:rPr>
          <w:rFonts w:ascii="Arial" w:hAnsi="Arial" w:cs="Arial"/>
          <w:color w:val="000000" w:themeColor="text1"/>
          <w:sz w:val="16"/>
          <w:szCs w:val="16"/>
        </w:rPr>
        <w:t xml:space="preserve">, conforme especificação completa no Termo de Referência – Anexo I deste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137C8A" w:rsidRPr="00510E49">
        <w:rPr>
          <w:rFonts w:ascii="Arial" w:hAnsi="Arial" w:cs="Arial"/>
          <w:color w:val="000000" w:themeColor="text1"/>
          <w:sz w:val="16"/>
          <w:szCs w:val="16"/>
        </w:rPr>
        <w:t xml:space="preserve"> </w:t>
      </w:r>
      <w:r w:rsidR="00526A03" w:rsidRPr="00526A03">
        <w:rPr>
          <w:rFonts w:ascii="Arial" w:hAnsi="Arial" w:cs="Arial"/>
          <w:sz w:val="16"/>
          <w:szCs w:val="16"/>
        </w:rPr>
        <w:t xml:space="preserve">Contratação de empresa especializada no fornecimento de material </w:t>
      </w:r>
      <w:proofErr w:type="spellStart"/>
      <w:r w:rsidR="00526A03" w:rsidRPr="00526A03">
        <w:rPr>
          <w:rFonts w:ascii="Arial" w:hAnsi="Arial" w:cs="Arial"/>
          <w:sz w:val="16"/>
          <w:szCs w:val="16"/>
        </w:rPr>
        <w:t>órtese</w:t>
      </w:r>
      <w:proofErr w:type="spellEnd"/>
      <w:r w:rsidR="00526A03" w:rsidRPr="00526A03">
        <w:rPr>
          <w:rFonts w:ascii="Arial" w:hAnsi="Arial" w:cs="Arial"/>
          <w:sz w:val="16"/>
          <w:szCs w:val="16"/>
        </w:rPr>
        <w:t xml:space="preserve">, prótese e materiais especiais constantes na tabela SUS, para atender os procedimentos cirúrgicos realizados no Hospital de Base Dr. Ary Pinheiro – HBAP, Hospital e Pronto Socorro João Paulo II - HEPSJP/II e Hospital Regional de Cacoal – HRC e Hospital Regional de Extrema </w:t>
      </w:r>
      <w:r w:rsidR="00526A03">
        <w:rPr>
          <w:rFonts w:ascii="Arial" w:hAnsi="Arial" w:cs="Arial"/>
          <w:sz w:val="16"/>
          <w:szCs w:val="16"/>
        </w:rPr>
        <w:t>–</w:t>
      </w:r>
      <w:r w:rsidR="00526A03" w:rsidRPr="00526A03">
        <w:rPr>
          <w:rFonts w:ascii="Arial" w:hAnsi="Arial" w:cs="Arial"/>
          <w:sz w:val="16"/>
          <w:szCs w:val="16"/>
        </w:rPr>
        <w:t xml:space="preserve"> HRE</w:t>
      </w:r>
      <w:r w:rsidR="00526A03">
        <w:rPr>
          <w:rFonts w:ascii="Arial" w:hAnsi="Arial" w:cs="Arial"/>
          <w:sz w:val="16"/>
          <w:szCs w:val="16"/>
        </w:rPr>
        <w:t>, a pedido da Secretaria de Estado da Saúde – SESAU.</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510E49" w:rsidRDefault="00206244" w:rsidP="00510E49">
      <w:pPr>
        <w:pStyle w:val="itemnivel3"/>
        <w:spacing w:before="120" w:beforeAutospacing="0" w:after="120" w:afterAutospacing="0"/>
        <w:ind w:right="120"/>
        <w:jc w:val="both"/>
        <w:rPr>
          <w:rFonts w:ascii="Arial" w:hAnsi="Arial" w:cs="Arial"/>
          <w:color w:val="000000"/>
          <w:sz w:val="16"/>
          <w:szCs w:val="16"/>
        </w:rPr>
      </w:pPr>
      <w:r w:rsidRPr="00510E49">
        <w:rPr>
          <w:rFonts w:ascii="Arial" w:hAnsi="Arial" w:cs="Arial"/>
          <w:b/>
          <w:sz w:val="16"/>
          <w:szCs w:val="16"/>
        </w:rPr>
        <w:t>6.3. DO PRAZO DE ENTREGA</w:t>
      </w:r>
      <w:r w:rsidR="00A55D1F" w:rsidRPr="00510E49">
        <w:rPr>
          <w:rFonts w:ascii="Arial" w:hAnsi="Arial" w:cs="Arial"/>
          <w:b/>
          <w:sz w:val="16"/>
          <w:szCs w:val="16"/>
        </w:rPr>
        <w:t xml:space="preserve">: </w:t>
      </w:r>
      <w:r w:rsidR="00510E49" w:rsidRPr="00510E49">
        <w:rPr>
          <w:rFonts w:ascii="Arial" w:hAnsi="Arial" w:cs="Arial"/>
          <w:color w:val="000000"/>
          <w:sz w:val="16"/>
          <w:szCs w:val="16"/>
        </w:rPr>
        <w:t>Os materiais constantes da </w:t>
      </w:r>
      <w:r w:rsidR="00510E49" w:rsidRPr="00510E49">
        <w:rPr>
          <w:rFonts w:ascii="Arial" w:hAnsi="Arial" w:cs="Arial"/>
          <w:color w:val="000000"/>
          <w:sz w:val="16"/>
          <w:szCs w:val="16"/>
          <w:u w:val="single"/>
        </w:rPr>
        <w:t>ordem de fornecimento </w:t>
      </w:r>
      <w:r w:rsidR="00510E49" w:rsidRPr="00510E49">
        <w:rPr>
          <w:rFonts w:ascii="Arial" w:hAnsi="Arial" w:cs="Arial"/>
          <w:color w:val="000000"/>
          <w:sz w:val="16"/>
          <w:szCs w:val="16"/>
        </w:rPr>
        <w:t>com definição de quantitativo deverão ser entregues, </w:t>
      </w:r>
      <w:r w:rsidR="00510E49" w:rsidRPr="00510E49">
        <w:rPr>
          <w:rStyle w:val="Forte"/>
          <w:rFonts w:ascii="Arial" w:hAnsi="Arial" w:cs="Arial"/>
          <w:color w:val="000000"/>
          <w:sz w:val="16"/>
          <w:szCs w:val="16"/>
        </w:rPr>
        <w:t>em até 30 (trinta) dias</w:t>
      </w:r>
      <w:r w:rsidR="00510E49" w:rsidRPr="00510E49">
        <w:rPr>
          <w:rFonts w:ascii="Arial" w:hAnsi="Arial" w:cs="Arial"/>
          <w:color w:val="000000"/>
          <w:sz w:val="16"/>
          <w:szCs w:val="16"/>
        </w:rPr>
        <w:t>, após o recebimento da nota de empenho.</w:t>
      </w:r>
    </w:p>
    <w:p w:rsidR="003367C1" w:rsidRDefault="00766492" w:rsidP="003367C1">
      <w:pPr>
        <w:pStyle w:val="textojustificado"/>
        <w:spacing w:before="0" w:beforeAutospacing="0" w:after="0" w:afterAutospacing="0"/>
        <w:jc w:val="both"/>
        <w:rPr>
          <w:rFonts w:ascii="Arial" w:hAnsi="Arial" w:cs="Arial"/>
          <w:sz w:val="16"/>
          <w:szCs w:val="16"/>
        </w:rPr>
      </w:pPr>
      <w:r w:rsidRPr="00510E49">
        <w:rPr>
          <w:rFonts w:ascii="Arial" w:hAnsi="Arial" w:cs="Arial"/>
          <w:b/>
          <w:sz w:val="16"/>
          <w:szCs w:val="16"/>
        </w:rPr>
        <w:t>6.</w:t>
      </w:r>
      <w:r w:rsidR="00206244" w:rsidRPr="00510E49">
        <w:rPr>
          <w:rFonts w:ascii="Arial" w:hAnsi="Arial" w:cs="Arial"/>
          <w:b/>
          <w:sz w:val="16"/>
          <w:szCs w:val="16"/>
        </w:rPr>
        <w:t>4.</w:t>
      </w:r>
      <w:r w:rsidR="00206244" w:rsidRPr="00510E49">
        <w:rPr>
          <w:rFonts w:ascii="Arial" w:hAnsi="Arial" w:cs="Arial"/>
          <w:sz w:val="16"/>
          <w:szCs w:val="16"/>
        </w:rPr>
        <w:t xml:space="preserve"> </w:t>
      </w:r>
      <w:r w:rsidR="00206244" w:rsidRPr="00510E49">
        <w:rPr>
          <w:rFonts w:ascii="Arial" w:hAnsi="Arial" w:cs="Arial"/>
          <w:b/>
          <w:sz w:val="16"/>
          <w:szCs w:val="16"/>
        </w:rPr>
        <w:t>DO LOCAL DE ENTREGA:</w:t>
      </w:r>
      <w:r w:rsidR="00206244" w:rsidRPr="00510E49">
        <w:rPr>
          <w:rFonts w:ascii="Arial" w:hAnsi="Arial" w:cs="Arial"/>
          <w:sz w:val="16"/>
          <w:szCs w:val="16"/>
        </w:rPr>
        <w:t xml:space="preserve"> </w:t>
      </w:r>
      <w:r w:rsidR="003367C1" w:rsidRPr="003367C1">
        <w:rPr>
          <w:rFonts w:ascii="Arial" w:hAnsi="Arial" w:cs="Arial"/>
          <w:sz w:val="16"/>
          <w:szCs w:val="16"/>
        </w:rPr>
        <w:t xml:space="preserve">A primeira entrega dos materiais e instrumentais deverão ocorrer: </w:t>
      </w:r>
    </w:p>
    <w:p w:rsidR="003367C1" w:rsidRDefault="003367C1" w:rsidP="003367C1">
      <w:pPr>
        <w:pStyle w:val="textojustificado"/>
        <w:spacing w:before="0" w:beforeAutospacing="0" w:after="0" w:afterAutospacing="0"/>
        <w:jc w:val="both"/>
        <w:rPr>
          <w:rFonts w:ascii="Arial" w:hAnsi="Arial" w:cs="Arial"/>
          <w:sz w:val="16"/>
          <w:szCs w:val="16"/>
        </w:rPr>
      </w:pPr>
      <w:r w:rsidRPr="003367C1">
        <w:rPr>
          <w:rFonts w:ascii="Arial" w:hAnsi="Arial" w:cs="Arial"/>
          <w:sz w:val="16"/>
          <w:szCs w:val="16"/>
        </w:rPr>
        <w:t>a)</w:t>
      </w:r>
      <w:r>
        <w:rPr>
          <w:rFonts w:ascii="Arial" w:hAnsi="Arial" w:cs="Arial"/>
          <w:sz w:val="16"/>
          <w:szCs w:val="16"/>
        </w:rPr>
        <w:t xml:space="preserve"> </w:t>
      </w:r>
      <w:r w:rsidRPr="003367C1">
        <w:rPr>
          <w:rFonts w:ascii="Arial" w:hAnsi="Arial" w:cs="Arial"/>
          <w:b/>
          <w:sz w:val="16"/>
          <w:szCs w:val="16"/>
        </w:rPr>
        <w:t>Hospital de Base Hospital de Base Dr. Ary Pinheiro – HBAP:</w:t>
      </w:r>
      <w:r w:rsidRPr="003367C1">
        <w:rPr>
          <w:rFonts w:ascii="Arial" w:hAnsi="Arial" w:cs="Arial"/>
          <w:sz w:val="16"/>
          <w:szCs w:val="16"/>
        </w:rPr>
        <w:t xml:space="preserve"> Av. Governador Jorge Teixeira, Nº 3766 – Bairro: Industrial, Porto Velho/RO. Fone (69) 3216- 5706/5498. </w:t>
      </w:r>
    </w:p>
    <w:p w:rsidR="003367C1" w:rsidRDefault="003367C1" w:rsidP="003367C1">
      <w:pPr>
        <w:pStyle w:val="textojustificado"/>
        <w:spacing w:before="0" w:beforeAutospacing="0" w:after="0" w:afterAutospacing="0"/>
        <w:jc w:val="both"/>
        <w:rPr>
          <w:rFonts w:ascii="Arial" w:hAnsi="Arial" w:cs="Arial"/>
          <w:sz w:val="16"/>
          <w:szCs w:val="16"/>
        </w:rPr>
      </w:pPr>
      <w:r>
        <w:rPr>
          <w:rFonts w:ascii="Arial" w:hAnsi="Arial" w:cs="Arial"/>
          <w:sz w:val="16"/>
          <w:szCs w:val="16"/>
        </w:rPr>
        <w:t xml:space="preserve">b) </w:t>
      </w:r>
      <w:r w:rsidRPr="003367C1">
        <w:rPr>
          <w:rFonts w:ascii="Arial" w:hAnsi="Arial" w:cs="Arial"/>
          <w:b/>
          <w:sz w:val="16"/>
          <w:szCs w:val="16"/>
        </w:rPr>
        <w:t>Hospital e Pronto Socorro João Paulo/II – HEPSJP/II:</w:t>
      </w:r>
      <w:r w:rsidRPr="003367C1">
        <w:rPr>
          <w:rFonts w:ascii="Arial" w:hAnsi="Arial" w:cs="Arial"/>
          <w:sz w:val="16"/>
          <w:szCs w:val="16"/>
        </w:rPr>
        <w:t xml:space="preserve"> av. Campos Sales, nº 530 – Bairro: nova floresta, Porto Velho/RO. Fone (69) 3216-540.  </w:t>
      </w:r>
    </w:p>
    <w:p w:rsidR="003367C1" w:rsidRDefault="003367C1" w:rsidP="003367C1">
      <w:pPr>
        <w:pStyle w:val="textojustificado"/>
        <w:spacing w:before="0" w:beforeAutospacing="0" w:after="0" w:afterAutospacing="0"/>
        <w:jc w:val="both"/>
        <w:rPr>
          <w:rFonts w:ascii="Arial" w:hAnsi="Arial" w:cs="Arial"/>
          <w:sz w:val="16"/>
          <w:szCs w:val="16"/>
        </w:rPr>
      </w:pPr>
      <w:r>
        <w:rPr>
          <w:rFonts w:ascii="Arial" w:hAnsi="Arial" w:cs="Arial"/>
          <w:sz w:val="16"/>
          <w:szCs w:val="16"/>
        </w:rPr>
        <w:t xml:space="preserve">c) </w:t>
      </w:r>
      <w:r w:rsidRPr="003367C1">
        <w:rPr>
          <w:rFonts w:ascii="Arial" w:hAnsi="Arial" w:cs="Arial"/>
          <w:b/>
          <w:sz w:val="16"/>
          <w:szCs w:val="16"/>
        </w:rPr>
        <w:t>Hospital Regional de Cacoal - HRC:</w:t>
      </w:r>
      <w:r w:rsidRPr="003367C1">
        <w:rPr>
          <w:rFonts w:ascii="Arial" w:hAnsi="Arial" w:cs="Arial"/>
          <w:sz w:val="16"/>
          <w:szCs w:val="16"/>
        </w:rPr>
        <w:t xml:space="preserve"> Av. </w:t>
      </w:r>
      <w:proofErr w:type="spellStart"/>
      <w:r w:rsidRPr="003367C1">
        <w:rPr>
          <w:rFonts w:ascii="Arial" w:hAnsi="Arial" w:cs="Arial"/>
          <w:sz w:val="16"/>
          <w:szCs w:val="16"/>
        </w:rPr>
        <w:t>Malaquita</w:t>
      </w:r>
      <w:proofErr w:type="spellEnd"/>
      <w:r w:rsidRPr="003367C1">
        <w:rPr>
          <w:rFonts w:ascii="Arial" w:hAnsi="Arial" w:cs="Arial"/>
          <w:sz w:val="16"/>
          <w:szCs w:val="16"/>
        </w:rPr>
        <w:t xml:space="preserve">, 3581, Bairro: </w:t>
      </w:r>
      <w:proofErr w:type="spellStart"/>
      <w:r w:rsidRPr="003367C1">
        <w:rPr>
          <w:rFonts w:ascii="Arial" w:hAnsi="Arial" w:cs="Arial"/>
          <w:sz w:val="16"/>
          <w:szCs w:val="16"/>
        </w:rPr>
        <w:t>Josino</w:t>
      </w:r>
      <w:proofErr w:type="spellEnd"/>
      <w:r w:rsidRPr="003367C1">
        <w:rPr>
          <w:rFonts w:ascii="Arial" w:hAnsi="Arial" w:cs="Arial"/>
          <w:sz w:val="16"/>
          <w:szCs w:val="16"/>
        </w:rPr>
        <w:t xml:space="preserve"> Brito, Cacoal/RO. Fone (69) 3441-8460. </w:t>
      </w:r>
    </w:p>
    <w:p w:rsidR="00D7163F" w:rsidRDefault="003367C1" w:rsidP="003367C1">
      <w:pPr>
        <w:pStyle w:val="textojustificado"/>
        <w:spacing w:before="0" w:beforeAutospacing="0" w:after="0" w:afterAutospacing="0"/>
        <w:jc w:val="both"/>
      </w:pPr>
      <w:r>
        <w:rPr>
          <w:rFonts w:ascii="Arial" w:hAnsi="Arial" w:cs="Arial"/>
          <w:sz w:val="16"/>
          <w:szCs w:val="16"/>
        </w:rPr>
        <w:t xml:space="preserve">d) </w:t>
      </w:r>
      <w:r w:rsidRPr="003367C1">
        <w:rPr>
          <w:rFonts w:ascii="Arial" w:hAnsi="Arial" w:cs="Arial"/>
          <w:b/>
          <w:sz w:val="16"/>
          <w:szCs w:val="16"/>
        </w:rPr>
        <w:t xml:space="preserve">Hospital regional de </w:t>
      </w:r>
      <w:proofErr w:type="gramStart"/>
      <w:r w:rsidRPr="003367C1">
        <w:rPr>
          <w:rFonts w:ascii="Arial" w:hAnsi="Arial" w:cs="Arial"/>
          <w:b/>
          <w:sz w:val="16"/>
          <w:szCs w:val="16"/>
        </w:rPr>
        <w:t>Extrema :</w:t>
      </w:r>
      <w:proofErr w:type="gramEnd"/>
      <w:r w:rsidRPr="003367C1">
        <w:rPr>
          <w:rFonts w:ascii="Arial" w:hAnsi="Arial" w:cs="Arial"/>
          <w:sz w:val="16"/>
          <w:szCs w:val="16"/>
        </w:rPr>
        <w:t xml:space="preserve"> Rua </w:t>
      </w:r>
      <w:proofErr w:type="spellStart"/>
      <w:r w:rsidRPr="003367C1">
        <w:rPr>
          <w:rFonts w:ascii="Arial" w:hAnsi="Arial" w:cs="Arial"/>
          <w:sz w:val="16"/>
          <w:szCs w:val="16"/>
        </w:rPr>
        <w:t>Abunã</w:t>
      </w:r>
      <w:proofErr w:type="spellEnd"/>
      <w:r w:rsidRPr="003367C1">
        <w:rPr>
          <w:rFonts w:ascii="Arial" w:hAnsi="Arial" w:cs="Arial"/>
          <w:sz w:val="16"/>
          <w:szCs w:val="16"/>
        </w:rPr>
        <w:t>, 308 - Centro - Extrema de Rondônia. Fone</w:t>
      </w:r>
      <w:proofErr w:type="gramStart"/>
      <w:r w:rsidRPr="003367C1">
        <w:rPr>
          <w:rFonts w:ascii="Arial" w:hAnsi="Arial" w:cs="Arial"/>
          <w:sz w:val="16"/>
          <w:szCs w:val="16"/>
        </w:rPr>
        <w:t>.:</w:t>
      </w:r>
      <w:proofErr w:type="gramEnd"/>
      <w:r w:rsidRPr="003367C1">
        <w:rPr>
          <w:rFonts w:ascii="Arial" w:hAnsi="Arial" w:cs="Arial"/>
          <w:sz w:val="16"/>
          <w:szCs w:val="16"/>
        </w:rPr>
        <w:t xml:space="preserve"> (69) 3252-1502.</w:t>
      </w:r>
    </w:p>
    <w:p w:rsidR="003367C1" w:rsidRDefault="003367C1" w:rsidP="003367C1">
      <w:pPr>
        <w:pStyle w:val="textojustificado"/>
        <w:spacing w:before="0" w:beforeAutospacing="0" w:after="0" w:afterAutospacing="0"/>
        <w:jc w:val="both"/>
      </w:pPr>
      <w:r w:rsidRPr="003367C1">
        <w:rPr>
          <w:rFonts w:ascii="Arial" w:hAnsi="Arial" w:cs="Arial"/>
          <w:b/>
          <w:sz w:val="16"/>
          <w:szCs w:val="16"/>
        </w:rPr>
        <w:t>6.4.2.</w:t>
      </w:r>
      <w:r>
        <w:rPr>
          <w:rFonts w:ascii="Arial" w:hAnsi="Arial" w:cs="Arial"/>
          <w:b/>
          <w:sz w:val="16"/>
          <w:szCs w:val="16"/>
        </w:rPr>
        <w:t xml:space="preserve"> </w:t>
      </w:r>
      <w:r w:rsidRPr="003367C1">
        <w:rPr>
          <w:rFonts w:ascii="Arial" w:hAnsi="Arial" w:cs="Arial"/>
          <w:sz w:val="16"/>
          <w:szCs w:val="16"/>
        </w:rPr>
        <w:t>As demais entregas após solicitação da unidade hospitalar</w:t>
      </w:r>
      <w:proofErr w:type="gramStart"/>
      <w:r w:rsidRPr="003367C1">
        <w:rPr>
          <w:rFonts w:ascii="Arial" w:hAnsi="Arial" w:cs="Arial"/>
          <w:sz w:val="16"/>
          <w:szCs w:val="16"/>
        </w:rPr>
        <w:t>, deverá</w:t>
      </w:r>
      <w:proofErr w:type="gramEnd"/>
      <w:r w:rsidRPr="003367C1">
        <w:rPr>
          <w:rFonts w:ascii="Arial" w:hAnsi="Arial" w:cs="Arial"/>
          <w:sz w:val="16"/>
          <w:szCs w:val="16"/>
        </w:rPr>
        <w:t xml:space="preserve"> ser efetuada na </w:t>
      </w:r>
      <w:r w:rsidRPr="003367C1">
        <w:rPr>
          <w:rFonts w:ascii="Arial" w:hAnsi="Arial" w:cs="Arial"/>
          <w:b/>
          <w:sz w:val="16"/>
          <w:szCs w:val="16"/>
        </w:rPr>
        <w:t>Central de Abastecimento Farmacêutico - CAF II</w:t>
      </w:r>
      <w:r w:rsidRPr="003367C1">
        <w:rPr>
          <w:rFonts w:ascii="Arial" w:hAnsi="Arial" w:cs="Arial"/>
          <w:sz w:val="16"/>
          <w:szCs w:val="16"/>
        </w:rPr>
        <w:t xml:space="preserve">: Rua Aparício de Moraes, 4373, Setor Industrial - Porto Velho/RO. Os dias de funcionamento são de segunda a sexta-feira, sendo de 07h30min </w:t>
      </w:r>
      <w:proofErr w:type="gramStart"/>
      <w:r w:rsidRPr="003367C1">
        <w:rPr>
          <w:rFonts w:ascii="Arial" w:hAnsi="Arial" w:cs="Arial"/>
          <w:sz w:val="16"/>
          <w:szCs w:val="16"/>
        </w:rPr>
        <w:t>às</w:t>
      </w:r>
      <w:proofErr w:type="gramEnd"/>
      <w:r w:rsidRPr="003367C1">
        <w:rPr>
          <w:rFonts w:ascii="Arial" w:hAnsi="Arial" w:cs="Arial"/>
          <w:sz w:val="16"/>
          <w:szCs w:val="16"/>
        </w:rPr>
        <w:t xml:space="preserve"> 17h30min.</w:t>
      </w:r>
    </w:p>
    <w:p w:rsidR="003367C1" w:rsidRPr="003367C1" w:rsidRDefault="003367C1" w:rsidP="003367C1">
      <w:pPr>
        <w:pStyle w:val="textojustificado"/>
        <w:spacing w:before="0" w:beforeAutospacing="0" w:after="0" w:afterAutospacing="0"/>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510E49" w:rsidRDefault="006E65B3" w:rsidP="004E5DE6">
      <w:pPr>
        <w:pStyle w:val="Lista2"/>
        <w:ind w:left="0" w:firstLine="0"/>
        <w:jc w:val="both"/>
        <w:rPr>
          <w:b/>
          <w:bCs/>
          <w:sz w:val="16"/>
          <w:szCs w:val="16"/>
        </w:rPr>
      </w:pPr>
      <w:r w:rsidRPr="00510E49">
        <w:rPr>
          <w:b/>
          <w:bCs/>
          <w:sz w:val="16"/>
          <w:szCs w:val="16"/>
        </w:rPr>
        <w:lastRenderedPageBreak/>
        <w:t xml:space="preserve">9. </w:t>
      </w:r>
      <w:r w:rsidR="009D2314" w:rsidRPr="00510E49">
        <w:rPr>
          <w:b/>
          <w:bCs/>
          <w:sz w:val="16"/>
          <w:szCs w:val="16"/>
        </w:rPr>
        <w:t>DAS SANÇÕES</w:t>
      </w:r>
    </w:p>
    <w:p w:rsidR="0007299D"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w:t>
      </w:r>
      <w:r w:rsidRPr="003367C1">
        <w:rPr>
          <w:rFonts w:ascii="Arial" w:eastAsia="SimSun" w:hAnsi="Arial" w:cs="Arial"/>
          <w:color w:val="000000"/>
          <w:kern w:val="1"/>
          <w:sz w:val="16"/>
          <w:szCs w:val="16"/>
          <w:lang w:eastAsia="hi-IN" w:bidi="hi-IN"/>
        </w:rPr>
        <w:t xml:space="preserve"> Cobrança pelo Estado, por via administrativa ou judicial, de multa equivalente a 1% (um por cento) do valor estimado pelo item ofertado.</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9.2.</w:t>
      </w:r>
      <w:r w:rsidRPr="003367C1">
        <w:rPr>
          <w:rFonts w:ascii="Arial" w:eastAsia="SimSun" w:hAnsi="Arial" w:cs="Arial"/>
          <w:color w:val="000000"/>
          <w:kern w:val="1"/>
          <w:sz w:val="16"/>
          <w:szCs w:val="16"/>
          <w:lang w:eastAsia="hi-IN" w:bidi="hi-IN"/>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9.3.</w:t>
      </w:r>
      <w:r w:rsidRPr="003367C1">
        <w:rPr>
          <w:rFonts w:ascii="Arial" w:eastAsia="SimSun" w:hAnsi="Arial" w:cs="Arial"/>
          <w:color w:val="000000"/>
          <w:kern w:val="1"/>
          <w:sz w:val="16"/>
          <w:szCs w:val="16"/>
          <w:lang w:eastAsia="hi-IN" w:bidi="hi-IN"/>
        </w:rPr>
        <w:t xml:space="preserve"> Salvo ocorrência de caso fortuito ou de força maior, devidamente justificada e comprovada, o não cumprimento, por parte da empresa detentora da Ata, das obrigações assumidas, ou a </w:t>
      </w:r>
      <w:proofErr w:type="spellStart"/>
      <w:r w:rsidRPr="003367C1">
        <w:rPr>
          <w:rFonts w:ascii="Arial" w:eastAsia="SimSun" w:hAnsi="Arial" w:cs="Arial"/>
          <w:color w:val="000000"/>
          <w:kern w:val="1"/>
          <w:sz w:val="16"/>
          <w:szCs w:val="16"/>
          <w:lang w:eastAsia="hi-IN" w:bidi="hi-IN"/>
        </w:rPr>
        <w:t>infringência</w:t>
      </w:r>
      <w:proofErr w:type="spellEnd"/>
      <w:r w:rsidRPr="003367C1">
        <w:rPr>
          <w:rFonts w:ascii="Arial" w:eastAsia="SimSun" w:hAnsi="Arial" w:cs="Arial"/>
          <w:color w:val="000000"/>
          <w:kern w:val="1"/>
          <w:sz w:val="16"/>
          <w:szCs w:val="16"/>
          <w:lang w:eastAsia="hi-IN" w:bidi="hi-IN"/>
        </w:rPr>
        <w:t xml:space="preserve"> de preceitos legais pertinentes, ensejará a aplicação, segundo a gravidade da falta, das seguintes penalidades: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9.3.1.</w:t>
      </w:r>
      <w:r w:rsidRPr="003367C1">
        <w:rPr>
          <w:rFonts w:ascii="Arial" w:eastAsia="SimSun" w:hAnsi="Arial" w:cs="Arial"/>
          <w:color w:val="000000"/>
          <w:kern w:val="1"/>
          <w:sz w:val="16"/>
          <w:szCs w:val="16"/>
          <w:lang w:eastAsia="hi-IN" w:bidi="hi-IN"/>
        </w:rPr>
        <w:t xml:space="preserve"> Advertência, sempre que for constatada irregularidade de pouca gravidade, para as quais tenha a Contratada concorrida diretamente, ocorrência que será registrada no Cadastro de Fornecedores do Estado de Rondônia;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9.3.2.</w:t>
      </w:r>
      <w:r w:rsidRPr="003367C1">
        <w:rPr>
          <w:rFonts w:ascii="Arial" w:eastAsia="SimSun" w:hAnsi="Arial" w:cs="Arial"/>
          <w:color w:val="000000"/>
          <w:kern w:val="1"/>
          <w:sz w:val="16"/>
          <w:szCs w:val="16"/>
          <w:lang w:eastAsia="hi-IN" w:bidi="hi-IN"/>
        </w:rPr>
        <w:t xml:space="preserve"> Multa de 0,2% (dois décimos por cento) ao dia, por atraso no fornecimento e por entrega em desacordo com as especificações estabelecidas neste Edital, até o décimo dia corrido;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9.3.3.</w:t>
      </w:r>
      <w:r w:rsidRPr="003367C1">
        <w:rPr>
          <w:rFonts w:ascii="Arial" w:eastAsia="SimSun" w:hAnsi="Arial" w:cs="Arial"/>
          <w:color w:val="000000"/>
          <w:kern w:val="1"/>
          <w:sz w:val="16"/>
          <w:szCs w:val="16"/>
          <w:lang w:eastAsia="hi-IN" w:bidi="hi-IN"/>
        </w:rPr>
        <w:t xml:space="preserve"> Multa de 10% (dez por cento), na hipótese de inexecução parcial ou total de cada Nota de Empenho, calculada sobre o valor total da inadimplência ou na hipótese do não cumprimento de qualquer das obrigações assumidas;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9.4.</w:t>
      </w:r>
      <w:r w:rsidRPr="003367C1">
        <w:rPr>
          <w:rFonts w:ascii="Arial" w:eastAsia="SimSun" w:hAnsi="Arial" w:cs="Arial"/>
          <w:color w:val="000000"/>
          <w:kern w:val="1"/>
          <w:sz w:val="16"/>
          <w:szCs w:val="16"/>
          <w:lang w:eastAsia="hi-IN" w:bidi="hi-IN"/>
        </w:rPr>
        <w:t xml:space="preserve"> As multas serão, após regular processo administrativo, descontadas dos créditos da empresa detentora da Ata ou, se for o caso, cobrada administrativa ou judicialmente.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9.5.</w:t>
      </w:r>
      <w:r w:rsidRPr="003367C1">
        <w:rPr>
          <w:rFonts w:ascii="Arial" w:eastAsia="SimSun" w:hAnsi="Arial" w:cs="Arial"/>
          <w:color w:val="000000"/>
          <w:kern w:val="1"/>
          <w:sz w:val="16"/>
          <w:szCs w:val="16"/>
          <w:lang w:eastAsia="hi-IN" w:bidi="hi-IN"/>
        </w:rPr>
        <w:t xml:space="preserve"> As penalidades previstas neste item têm caráter de sanção administrativa, consequentemente, a sua aplicação não exime a empresa detentora da Ata da reparação das eventuais perdas e danos que seu ato venha acarretar ao Estado de Rondônia.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9.6.</w:t>
      </w:r>
      <w:r w:rsidRPr="003367C1">
        <w:rPr>
          <w:rFonts w:ascii="Arial" w:eastAsia="SimSun" w:hAnsi="Arial" w:cs="Arial"/>
          <w:color w:val="000000"/>
          <w:kern w:val="1"/>
          <w:sz w:val="16"/>
          <w:szCs w:val="16"/>
          <w:lang w:eastAsia="hi-IN" w:bidi="hi-IN"/>
        </w:rPr>
        <w:t xml:space="preserve"> As penalidades são independentes e a aplicação de uma não exclui a das demais, quando cabíveis.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9.7</w:t>
      </w:r>
      <w:r w:rsidRPr="003367C1">
        <w:rPr>
          <w:rFonts w:ascii="Arial" w:eastAsia="SimSun" w:hAnsi="Arial" w:cs="Arial"/>
          <w:color w:val="000000"/>
          <w:kern w:val="1"/>
          <w:sz w:val="16"/>
          <w:szCs w:val="16"/>
          <w:lang w:eastAsia="hi-IN" w:bidi="hi-IN"/>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9.8.</w:t>
      </w:r>
      <w:r w:rsidRPr="003367C1">
        <w:rPr>
          <w:rFonts w:ascii="Arial" w:eastAsia="SimSun" w:hAnsi="Arial" w:cs="Arial"/>
          <w:color w:val="000000"/>
          <w:kern w:val="1"/>
          <w:sz w:val="16"/>
          <w:szCs w:val="16"/>
          <w:lang w:eastAsia="hi-IN" w:bidi="hi-IN"/>
        </w:rPr>
        <w:t xml:space="preserve"> Desclassificação, se a seleção se encontrar em fase de julgamento;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9.9.</w:t>
      </w:r>
      <w:r w:rsidRPr="003367C1">
        <w:rPr>
          <w:rFonts w:ascii="Arial" w:eastAsia="SimSun" w:hAnsi="Arial" w:cs="Arial"/>
          <w:color w:val="000000"/>
          <w:kern w:val="1"/>
          <w:sz w:val="16"/>
          <w:szCs w:val="16"/>
          <w:lang w:eastAsia="hi-IN" w:bidi="hi-IN"/>
        </w:rPr>
        <w:t xml:space="preserve"> Cancelamento do preço registrado, procedendo-se à paralisação do fornecimento.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w:t>
      </w:r>
      <w:r w:rsidRPr="003367C1">
        <w:rPr>
          <w:rFonts w:ascii="Arial" w:eastAsia="SimSun" w:hAnsi="Arial" w:cs="Arial"/>
          <w:color w:val="000000"/>
          <w:kern w:val="1"/>
          <w:sz w:val="16"/>
          <w:szCs w:val="16"/>
          <w:lang w:eastAsia="hi-IN" w:bidi="hi-IN"/>
        </w:rPr>
        <w:t xml:space="preserve"> O preço registrado poderá ser cancelado pela Administração Pública, nos termos do Artigo 24 e 25 do Decreto 18.340/13, quando: </w:t>
      </w:r>
    </w:p>
    <w:p w:rsidR="008F6732"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9.10.1.</w:t>
      </w:r>
      <w:r w:rsidRPr="003367C1">
        <w:rPr>
          <w:rFonts w:ascii="Arial" w:eastAsia="SimSun" w:hAnsi="Arial" w:cs="Arial"/>
          <w:color w:val="000000"/>
          <w:kern w:val="1"/>
          <w:sz w:val="16"/>
          <w:szCs w:val="16"/>
          <w:lang w:eastAsia="hi-IN" w:bidi="hi-IN"/>
        </w:rPr>
        <w:t xml:space="preserve"> A Detentora </w:t>
      </w:r>
      <w:proofErr w:type="gramStart"/>
      <w:r w:rsidRPr="003367C1">
        <w:rPr>
          <w:rFonts w:ascii="Arial" w:eastAsia="SimSun" w:hAnsi="Arial" w:cs="Arial"/>
          <w:color w:val="000000"/>
          <w:kern w:val="1"/>
          <w:sz w:val="16"/>
          <w:szCs w:val="16"/>
          <w:lang w:eastAsia="hi-IN" w:bidi="hi-IN"/>
        </w:rPr>
        <w:t>do Registro deixar</w:t>
      </w:r>
      <w:proofErr w:type="gramEnd"/>
      <w:r w:rsidRPr="003367C1">
        <w:rPr>
          <w:rFonts w:ascii="Arial" w:eastAsia="SimSun" w:hAnsi="Arial" w:cs="Arial"/>
          <w:color w:val="000000"/>
          <w:kern w:val="1"/>
          <w:sz w:val="16"/>
          <w:szCs w:val="16"/>
          <w:lang w:eastAsia="hi-IN" w:bidi="hi-IN"/>
        </w:rPr>
        <w:t xml:space="preserve"> de cumprir total ou parcial as condições da Ata de Registro de Preços. </w:t>
      </w:r>
    </w:p>
    <w:p w:rsidR="003367C1" w:rsidRPr="003367C1" w:rsidRDefault="008F6732"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8F6732">
        <w:rPr>
          <w:rFonts w:ascii="Arial" w:eastAsia="SimSun" w:hAnsi="Arial" w:cs="Arial"/>
          <w:b/>
          <w:color w:val="000000"/>
          <w:kern w:val="1"/>
          <w:sz w:val="16"/>
          <w:szCs w:val="16"/>
          <w:lang w:eastAsia="hi-IN" w:bidi="hi-IN"/>
        </w:rPr>
        <w:t>9</w:t>
      </w:r>
      <w:r w:rsidR="003367C1" w:rsidRPr="008F6732">
        <w:rPr>
          <w:rFonts w:ascii="Arial" w:eastAsia="SimSun" w:hAnsi="Arial" w:cs="Arial"/>
          <w:b/>
          <w:color w:val="000000"/>
          <w:kern w:val="1"/>
          <w:sz w:val="16"/>
          <w:szCs w:val="16"/>
          <w:lang w:eastAsia="hi-IN" w:bidi="hi-IN"/>
        </w:rPr>
        <w:t>.10.2.</w:t>
      </w:r>
      <w:r w:rsidR="003367C1" w:rsidRPr="003367C1">
        <w:rPr>
          <w:rFonts w:ascii="Arial" w:eastAsia="SimSun" w:hAnsi="Arial" w:cs="Arial"/>
          <w:color w:val="000000"/>
          <w:kern w:val="1"/>
          <w:sz w:val="16"/>
          <w:szCs w:val="16"/>
          <w:lang w:eastAsia="hi-IN" w:bidi="hi-IN"/>
        </w:rPr>
        <w:t xml:space="preserve"> A Detentora do Registro não retirar a nota de empenho ou instrumento equivalente no prazo estabelecido, sem justificativa aceita pela Administração;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9.10.3.</w:t>
      </w:r>
      <w:r w:rsidRPr="003367C1">
        <w:rPr>
          <w:rFonts w:ascii="Arial" w:eastAsia="SimSun" w:hAnsi="Arial" w:cs="Arial"/>
          <w:color w:val="000000"/>
          <w:kern w:val="1"/>
          <w:sz w:val="16"/>
          <w:szCs w:val="16"/>
          <w:lang w:eastAsia="hi-IN" w:bidi="hi-IN"/>
        </w:rPr>
        <w:t xml:space="preserve"> A detentora incorrer reiteradamente em infrações previstas no Edital;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9.10.4.</w:t>
      </w:r>
      <w:r w:rsidRPr="003367C1">
        <w:rPr>
          <w:rFonts w:ascii="Arial" w:eastAsia="SimSun" w:hAnsi="Arial" w:cs="Arial"/>
          <w:color w:val="000000"/>
          <w:kern w:val="1"/>
          <w:sz w:val="16"/>
          <w:szCs w:val="16"/>
          <w:lang w:eastAsia="hi-IN" w:bidi="hi-IN"/>
        </w:rPr>
        <w:t xml:space="preserve"> A Detentora do Registro que praticar atos fraudulentos no intuito de auferir vantagem ilícita;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9.10.5.</w:t>
      </w:r>
      <w:r w:rsidRPr="003367C1">
        <w:rPr>
          <w:rFonts w:ascii="Arial" w:eastAsia="SimSun" w:hAnsi="Arial" w:cs="Arial"/>
          <w:color w:val="000000"/>
          <w:kern w:val="1"/>
          <w:sz w:val="16"/>
          <w:szCs w:val="16"/>
          <w:lang w:eastAsia="hi-IN" w:bidi="hi-IN"/>
        </w:rPr>
        <w:t xml:space="preserve"> Não aceitar reduzir o seu preço registrado, na hipótese deste se tornar superior </w:t>
      </w:r>
      <w:proofErr w:type="gramStart"/>
      <w:r w:rsidRPr="003367C1">
        <w:rPr>
          <w:rFonts w:ascii="Arial" w:eastAsia="SimSun" w:hAnsi="Arial" w:cs="Arial"/>
          <w:color w:val="000000"/>
          <w:kern w:val="1"/>
          <w:sz w:val="16"/>
          <w:szCs w:val="16"/>
          <w:lang w:eastAsia="hi-IN" w:bidi="hi-IN"/>
        </w:rPr>
        <w:t>aqueles</w:t>
      </w:r>
      <w:proofErr w:type="gramEnd"/>
      <w:r w:rsidRPr="003367C1">
        <w:rPr>
          <w:rFonts w:ascii="Arial" w:eastAsia="SimSun" w:hAnsi="Arial" w:cs="Arial"/>
          <w:color w:val="000000"/>
          <w:kern w:val="1"/>
          <w:sz w:val="16"/>
          <w:szCs w:val="16"/>
          <w:lang w:eastAsia="hi-IN" w:bidi="hi-IN"/>
        </w:rPr>
        <w:t xml:space="preserve"> praticados no mercador ou sofrer sanção prevista nos incisos III ou IV do caput do artigo 87 da Lei 8.666/93 ou no artigo 7º da Lei 10.520/02.</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9.10.6.</w:t>
      </w:r>
      <w:r w:rsidRPr="003367C1">
        <w:rPr>
          <w:rFonts w:ascii="Arial" w:eastAsia="SimSun" w:hAnsi="Arial" w:cs="Arial"/>
          <w:color w:val="000000"/>
          <w:kern w:val="1"/>
          <w:sz w:val="16"/>
          <w:szCs w:val="16"/>
          <w:lang w:eastAsia="hi-IN" w:bidi="hi-IN"/>
        </w:rPr>
        <w:t xml:space="preserve"> Por razões de interesse público, mediante despacho motivado, devidamente justificado.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9.10.7.</w:t>
      </w:r>
      <w:r w:rsidRPr="003367C1">
        <w:rPr>
          <w:rFonts w:ascii="Arial" w:eastAsia="SimSun" w:hAnsi="Arial" w:cs="Arial"/>
          <w:color w:val="000000"/>
          <w:kern w:val="1"/>
          <w:sz w:val="16"/>
          <w:szCs w:val="16"/>
          <w:lang w:eastAsia="hi-IN" w:bidi="hi-IN"/>
        </w:rPr>
        <w:t xml:space="preserve"> O cancelamento do regist</w:t>
      </w:r>
      <w:r>
        <w:rPr>
          <w:rFonts w:ascii="Arial" w:eastAsia="SimSun" w:hAnsi="Arial" w:cs="Arial"/>
          <w:color w:val="000000"/>
          <w:kern w:val="1"/>
          <w:sz w:val="16"/>
          <w:szCs w:val="16"/>
          <w:lang w:eastAsia="hi-IN" w:bidi="hi-IN"/>
        </w:rPr>
        <w:t xml:space="preserve">ro nas hipóteses nos </w:t>
      </w:r>
      <w:proofErr w:type="gramStart"/>
      <w:r>
        <w:rPr>
          <w:rFonts w:ascii="Arial" w:eastAsia="SimSun" w:hAnsi="Arial" w:cs="Arial"/>
          <w:color w:val="000000"/>
          <w:kern w:val="1"/>
          <w:sz w:val="16"/>
          <w:szCs w:val="16"/>
          <w:lang w:eastAsia="hi-IN" w:bidi="hi-IN"/>
        </w:rPr>
        <w:t>sub itens</w:t>
      </w:r>
      <w:proofErr w:type="gramEnd"/>
      <w:r>
        <w:rPr>
          <w:rFonts w:ascii="Arial" w:eastAsia="SimSun" w:hAnsi="Arial" w:cs="Arial"/>
          <w:color w:val="000000"/>
          <w:kern w:val="1"/>
          <w:sz w:val="16"/>
          <w:szCs w:val="16"/>
          <w:lang w:eastAsia="hi-IN" w:bidi="hi-IN"/>
        </w:rPr>
        <w:t xml:space="preserve"> 9.10.1, 9.10.2, 9</w:t>
      </w:r>
      <w:r w:rsidRPr="003367C1">
        <w:rPr>
          <w:rFonts w:ascii="Arial" w:eastAsia="SimSun" w:hAnsi="Arial" w:cs="Arial"/>
          <w:color w:val="000000"/>
          <w:kern w:val="1"/>
          <w:sz w:val="16"/>
          <w:szCs w:val="16"/>
          <w:lang w:eastAsia="hi-IN" w:bidi="hi-IN"/>
        </w:rPr>
        <w:t xml:space="preserve">.10.5 será formalizado por despacho do órgão gerenciador, assegurado o contraditório e a ampla defesa.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9.10.8.</w:t>
      </w:r>
      <w:r w:rsidRPr="003367C1">
        <w:rPr>
          <w:rFonts w:ascii="Arial" w:eastAsia="SimSun" w:hAnsi="Arial" w:cs="Arial"/>
          <w:color w:val="000000"/>
          <w:kern w:val="1"/>
          <w:sz w:val="16"/>
          <w:szCs w:val="16"/>
          <w:lang w:eastAsia="hi-IN" w:bidi="hi-IN"/>
        </w:rPr>
        <w:t xml:space="preserve"> O cancelamento do regist</w:t>
      </w:r>
      <w:r>
        <w:rPr>
          <w:rFonts w:ascii="Arial" w:eastAsia="SimSun" w:hAnsi="Arial" w:cs="Arial"/>
          <w:color w:val="000000"/>
          <w:kern w:val="1"/>
          <w:sz w:val="16"/>
          <w:szCs w:val="16"/>
          <w:lang w:eastAsia="hi-IN" w:bidi="hi-IN"/>
        </w:rPr>
        <w:t xml:space="preserve">ro nas hipóteses dos </w:t>
      </w:r>
      <w:proofErr w:type="gramStart"/>
      <w:r>
        <w:rPr>
          <w:rFonts w:ascii="Arial" w:eastAsia="SimSun" w:hAnsi="Arial" w:cs="Arial"/>
          <w:color w:val="000000"/>
          <w:kern w:val="1"/>
          <w:sz w:val="16"/>
          <w:szCs w:val="16"/>
          <w:lang w:eastAsia="hi-IN" w:bidi="hi-IN"/>
        </w:rPr>
        <w:t>sub itens</w:t>
      </w:r>
      <w:proofErr w:type="gramEnd"/>
      <w:r>
        <w:rPr>
          <w:rFonts w:ascii="Arial" w:eastAsia="SimSun" w:hAnsi="Arial" w:cs="Arial"/>
          <w:color w:val="000000"/>
          <w:kern w:val="1"/>
          <w:sz w:val="16"/>
          <w:szCs w:val="16"/>
          <w:lang w:eastAsia="hi-IN" w:bidi="hi-IN"/>
        </w:rPr>
        <w:t xml:space="preserve"> 9.10.1 e 9</w:t>
      </w:r>
      <w:r w:rsidRPr="003367C1">
        <w:rPr>
          <w:rFonts w:ascii="Arial" w:eastAsia="SimSun" w:hAnsi="Arial" w:cs="Arial"/>
          <w:color w:val="000000"/>
          <w:kern w:val="1"/>
          <w:sz w:val="16"/>
          <w:szCs w:val="16"/>
          <w:lang w:eastAsia="hi-IN" w:bidi="hi-IN"/>
        </w:rPr>
        <w:t xml:space="preserve">.10.2 acarretará ainda a aplicação das penalidades cabíveis, assegurado o contraditório e a ampla defesa.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9.10.9.</w:t>
      </w:r>
      <w:r w:rsidRPr="003367C1">
        <w:rPr>
          <w:rFonts w:ascii="Arial" w:eastAsia="SimSun" w:hAnsi="Arial" w:cs="Arial"/>
          <w:color w:val="000000"/>
          <w:kern w:val="1"/>
          <w:sz w:val="16"/>
          <w:szCs w:val="16"/>
          <w:lang w:eastAsia="hi-IN" w:bidi="hi-IN"/>
        </w:rPr>
        <w:t xml:space="preserve"> O cancelamento do registro de preços poderá ocorrer por fato superveniente, decorrente de caso fortuito ou força maior, que prejudique o cumprimento da ata, devidamente comprovados e justificados: </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9.10.9.1.</w:t>
      </w:r>
      <w:r w:rsidRPr="003367C1">
        <w:rPr>
          <w:rFonts w:ascii="Arial" w:eastAsia="SimSun" w:hAnsi="Arial" w:cs="Arial"/>
          <w:color w:val="000000"/>
          <w:kern w:val="1"/>
          <w:sz w:val="16"/>
          <w:szCs w:val="16"/>
          <w:lang w:eastAsia="hi-IN" w:bidi="hi-IN"/>
        </w:rPr>
        <w:t xml:space="preserve"> </w:t>
      </w:r>
      <w:proofErr w:type="gramStart"/>
      <w:r w:rsidRPr="003367C1">
        <w:rPr>
          <w:rFonts w:ascii="Arial" w:eastAsia="SimSun" w:hAnsi="Arial" w:cs="Arial"/>
          <w:color w:val="000000"/>
          <w:kern w:val="1"/>
          <w:sz w:val="16"/>
          <w:szCs w:val="16"/>
          <w:lang w:eastAsia="hi-IN" w:bidi="hi-IN"/>
        </w:rPr>
        <w:t>por</w:t>
      </w:r>
      <w:proofErr w:type="gramEnd"/>
      <w:r w:rsidRPr="003367C1">
        <w:rPr>
          <w:rFonts w:ascii="Arial" w:eastAsia="SimSun" w:hAnsi="Arial" w:cs="Arial"/>
          <w:color w:val="000000"/>
          <w:kern w:val="1"/>
          <w:sz w:val="16"/>
          <w:szCs w:val="16"/>
          <w:lang w:eastAsia="hi-IN" w:bidi="hi-IN"/>
        </w:rPr>
        <w:t xml:space="preserve"> razões de interesse público ou </w:t>
      </w:r>
    </w:p>
    <w:p w:rsid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3367C1">
        <w:rPr>
          <w:rFonts w:ascii="Arial" w:eastAsia="SimSun" w:hAnsi="Arial" w:cs="Arial"/>
          <w:b/>
          <w:color w:val="000000"/>
          <w:kern w:val="1"/>
          <w:sz w:val="16"/>
          <w:szCs w:val="16"/>
          <w:lang w:eastAsia="hi-IN" w:bidi="hi-IN"/>
        </w:rPr>
        <w:t>9.10.9.2.</w:t>
      </w:r>
      <w:r w:rsidRPr="003367C1">
        <w:rPr>
          <w:rFonts w:ascii="Arial" w:eastAsia="SimSun" w:hAnsi="Arial" w:cs="Arial"/>
          <w:color w:val="000000"/>
          <w:kern w:val="1"/>
          <w:sz w:val="16"/>
          <w:szCs w:val="16"/>
          <w:lang w:eastAsia="hi-IN" w:bidi="hi-IN"/>
        </w:rPr>
        <w:t xml:space="preserve"> a pedido do fornecedor.</w:t>
      </w:r>
    </w:p>
    <w:p w:rsidR="003367C1" w:rsidRPr="003367C1" w:rsidRDefault="003367C1" w:rsidP="0007299D">
      <w:pPr>
        <w:pStyle w:val="textojustificado"/>
        <w:spacing w:before="0" w:beforeAutospacing="0" w:after="0" w:afterAutospacing="0"/>
        <w:jc w:val="both"/>
        <w:rPr>
          <w:rFonts w:ascii="Arial" w:eastAsia="SimSun" w:hAnsi="Arial" w:cs="Arial"/>
          <w:color w:val="000000"/>
          <w:kern w:val="1"/>
          <w:sz w:val="16"/>
          <w:szCs w:val="16"/>
          <w:lang w:eastAsia="hi-IN" w:bidi="hi-IN"/>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lastRenderedPageBreak/>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3367C1" w:rsidP="009D2314">
      <w:pPr>
        <w:jc w:val="both"/>
        <w:rPr>
          <w:rFonts w:ascii="Arial" w:hAnsi="Arial" w:cs="Arial"/>
          <w:bCs/>
          <w:sz w:val="16"/>
          <w:szCs w:val="16"/>
        </w:rPr>
      </w:pPr>
      <w:r>
        <w:rPr>
          <w:rFonts w:ascii="Arial" w:hAnsi="Arial" w:cs="Arial"/>
          <w:b/>
          <w:bCs/>
          <w:sz w:val="16"/>
          <w:szCs w:val="16"/>
        </w:rPr>
        <w:t>SESAU</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Secretaria de Estado da S</w:t>
      </w:r>
      <w:r>
        <w:rPr>
          <w:rFonts w:ascii="Arial" w:hAnsi="Arial" w:cs="Arial"/>
          <w:sz w:val="16"/>
          <w:szCs w:val="16"/>
        </w:rPr>
        <w:t>aúde</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t>MARCIA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bookmarkEnd w:id="1"/>
    <w:p w:rsidR="00206244" w:rsidRPr="00510E49" w:rsidRDefault="00206244" w:rsidP="00526790">
      <w:pPr>
        <w:ind w:right="47"/>
        <w:jc w:val="both"/>
        <w:rPr>
          <w:rFonts w:ascii="Arial" w:hAnsi="Arial" w:cs="Arial"/>
          <w:b/>
          <w:bCs/>
          <w:color w:val="000000"/>
          <w:sz w:val="16"/>
          <w:szCs w:val="16"/>
        </w:rPr>
      </w:pPr>
    </w:p>
    <w:p w:rsidR="00C50BF7" w:rsidRPr="00510E49" w:rsidRDefault="003367C1"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A03" w:rsidRDefault="00526A03">
      <w:r>
        <w:separator/>
      </w:r>
    </w:p>
  </w:endnote>
  <w:endnote w:type="continuationSeparator" w:id="0">
    <w:p w:rsidR="00526A03" w:rsidRDefault="00526A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A03" w:rsidRDefault="00526A03">
      <w:r>
        <w:separator/>
      </w:r>
    </w:p>
  </w:footnote>
  <w:footnote w:type="continuationSeparator" w:id="0">
    <w:p w:rsidR="00526A03" w:rsidRDefault="00526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A03" w:rsidRDefault="00526A0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7C1"/>
    <w:rsid w:val="00336E30"/>
    <w:rsid w:val="003425A5"/>
    <w:rsid w:val="00345C03"/>
    <w:rsid w:val="00347658"/>
    <w:rsid w:val="003537BB"/>
    <w:rsid w:val="00353EAF"/>
    <w:rsid w:val="003540CB"/>
    <w:rsid w:val="00354314"/>
    <w:rsid w:val="003562C2"/>
    <w:rsid w:val="003645F7"/>
    <w:rsid w:val="003659F4"/>
    <w:rsid w:val="00370E3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A03"/>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58AC"/>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7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3142"/>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445B2-DBA9-4D8D-8DD8-86D8974B7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2687</Words>
  <Characters>15179</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2019-03-13T16:30:00Z</cp:lastPrinted>
  <dcterms:created xsi:type="dcterms:W3CDTF">2019-03-22T14:58:00Z</dcterms:created>
  <dcterms:modified xsi:type="dcterms:W3CDTF">2019-03-22T16:57:00Z</dcterms:modified>
</cp:coreProperties>
</file>