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5948E4">
        <w:rPr>
          <w:rFonts w:ascii="Arial" w:hAnsi="Arial" w:cs="Arial"/>
          <w:sz w:val="16"/>
          <w:szCs w:val="16"/>
        </w:rPr>
        <w:t>169</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5948E4">
        <w:rPr>
          <w:rFonts w:ascii="Arial" w:hAnsi="Arial" w:cs="Arial"/>
          <w:bCs/>
          <w:sz w:val="16"/>
          <w:szCs w:val="16"/>
        </w:rPr>
        <w:t>420</w:t>
      </w:r>
      <w:r w:rsidR="00B87D9E" w:rsidRPr="009D7DBE">
        <w:rPr>
          <w:rFonts w:ascii="Arial" w:hAnsi="Arial" w:cs="Arial"/>
          <w:bCs/>
          <w:sz w:val="16"/>
          <w:szCs w:val="16"/>
        </w:rPr>
        <w:t>/201</w:t>
      </w:r>
      <w:r w:rsidR="000C748E" w:rsidRPr="009D7DB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hyperlink r:id="rId9" w:tgtFrame="ifrVisualizacao" w:history="1">
        <w:r w:rsidR="005948E4" w:rsidRPr="005948E4">
          <w:rPr>
            <w:rStyle w:val="Hyperlink"/>
            <w:rFonts w:ascii="Arial" w:eastAsiaTheme="majorEastAsia" w:hAnsi="Arial" w:cs="Arial"/>
            <w:color w:val="000000"/>
            <w:sz w:val="18"/>
            <w:szCs w:val="18"/>
            <w:u w:val="none"/>
          </w:rPr>
          <w:t>0036.003181/2017-75</w:t>
        </w:r>
      </w:hyperlink>
    </w:p>
    <w:p w:rsidR="009D2314" w:rsidRPr="00587C0E" w:rsidRDefault="009D2314" w:rsidP="00F73958">
      <w:pPr>
        <w:pStyle w:val="Cabealho"/>
        <w:jc w:val="both"/>
        <w:rPr>
          <w:rFonts w:ascii="Arial" w:hAnsi="Arial" w:cs="Arial"/>
          <w:b/>
          <w:sz w:val="16"/>
          <w:szCs w:val="16"/>
        </w:rPr>
      </w:pPr>
    </w:p>
    <w:p w:rsidR="009D2314" w:rsidRPr="005948E4" w:rsidRDefault="00D72338" w:rsidP="005948E4">
      <w:pPr>
        <w:autoSpaceDE w:val="0"/>
        <w:autoSpaceDN w:val="0"/>
        <w:adjustRightInd w:val="0"/>
        <w:rPr>
          <w:color w:val="000000"/>
          <w:sz w:val="22"/>
          <w:szCs w:val="22"/>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59475D" w:rsidRPr="0059475D">
        <w:rPr>
          <w:rFonts w:ascii="Arial" w:hAnsi="Arial" w:cs="Arial"/>
          <w:bCs/>
          <w:sz w:val="16"/>
          <w:szCs w:val="16"/>
        </w:rPr>
        <w:t xml:space="preserve">para futura e eventual </w:t>
      </w:r>
      <w:r w:rsidR="005948E4" w:rsidRPr="005948E4">
        <w:rPr>
          <w:rFonts w:ascii="Arial" w:hAnsi="Arial" w:cs="Arial"/>
          <w:color w:val="000000"/>
          <w:sz w:val="16"/>
          <w:szCs w:val="16"/>
        </w:rPr>
        <w:t>contratação de material de consumo (medicamentos) conforme descritos na SAMS (Anexo IV), visando atender as necessidades e demandas das Unidades de Saúde Hospitalares e Ambulatoriais, unidades gerenciadas pela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59475D" w:rsidRPr="0059475D">
        <w:rPr>
          <w:rFonts w:ascii="Arial" w:hAnsi="Arial" w:cs="Arial"/>
          <w:bCs/>
          <w:sz w:val="16"/>
          <w:szCs w:val="16"/>
        </w:rPr>
        <w:t xml:space="preserve">para futura e eventual </w:t>
      </w:r>
      <w:r w:rsidR="005948E4" w:rsidRPr="005948E4">
        <w:rPr>
          <w:rFonts w:ascii="Arial" w:hAnsi="Arial" w:cs="Arial"/>
          <w:color w:val="000000"/>
          <w:sz w:val="16"/>
          <w:szCs w:val="16"/>
        </w:rPr>
        <w:t>contratação de material de consumo (medicamentos) conforme descritos na SAMS (Anexo IV), visando atender as necessidades e demandas das Unidades de Saúde Hospitalares e Ambulatoriais, unidades gerenciadas pela Secretaria de Estado da Saúde - SESAU/RO</w:t>
      </w:r>
      <w:r w:rsidR="00D52BD1" w:rsidRPr="00D52BD1">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Default="00F17DD3" w:rsidP="00364312">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r>
      <w:r w:rsidR="00364312" w:rsidRPr="00364312">
        <w:rPr>
          <w:sz w:val="22"/>
          <w:szCs w:val="22"/>
        </w:rPr>
        <w:t xml:space="preserve"> </w:t>
      </w:r>
      <w:r w:rsidR="00364312" w:rsidRPr="00364312">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 xml:space="preserve">6.3.1. </w:t>
      </w:r>
      <w:r w:rsidR="00364312" w:rsidRPr="00364312">
        <w:rPr>
          <w:rFonts w:ascii="Arial" w:hAnsi="Arial" w:cs="Arial"/>
          <w:sz w:val="16"/>
          <w:szCs w:val="16"/>
        </w:rPr>
        <w:t>Número de parcelas: estimativa quadrimestral ou conforme a necessidade da diretoria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6.3.2.</w:t>
      </w:r>
      <w:r w:rsidR="00364312" w:rsidRPr="00364312">
        <w:rPr>
          <w:rFonts w:ascii="Arial" w:hAnsi="Arial" w:cs="Arial"/>
          <w:sz w:val="16"/>
          <w:szCs w:val="16"/>
        </w:rPr>
        <w:t>A empresa vencedora deverá comunicar a data e o horário previsto para a entrega a SESAU/DGAF, no horário do expediente, com 48 (quarenta e oito) horas de antecedência.</w:t>
      </w:r>
    </w:p>
    <w:p w:rsidR="00364312" w:rsidRDefault="00364312" w:rsidP="00364312">
      <w:pPr>
        <w:pStyle w:val="Corpodetexto3"/>
        <w:tabs>
          <w:tab w:val="left" w:pos="900"/>
        </w:tabs>
        <w:ind w:right="47"/>
        <w:rPr>
          <w:rFonts w:ascii="Arial" w:hAnsi="Arial" w:cs="Arial"/>
          <w:sz w:val="16"/>
          <w:szCs w:val="16"/>
        </w:rPr>
      </w:pPr>
    </w:p>
    <w:p w:rsidR="00CE4074" w:rsidRPr="005948E4" w:rsidRDefault="00F17DD3" w:rsidP="00285A0F">
      <w:pPr>
        <w:pStyle w:val="Corpodetexto3"/>
        <w:numPr>
          <w:ilvl w:val="1"/>
          <w:numId w:val="2"/>
        </w:numPr>
        <w:tabs>
          <w:tab w:val="left" w:pos="900"/>
        </w:tabs>
        <w:ind w:right="47"/>
        <w:rPr>
          <w:rFonts w:ascii="Arial" w:hAnsi="Arial" w:cs="Arial"/>
          <w:bCs/>
          <w:sz w:val="16"/>
          <w:szCs w:val="16"/>
        </w:rPr>
      </w:pPr>
      <w:r w:rsidRPr="005948E4">
        <w:rPr>
          <w:rFonts w:ascii="Arial" w:hAnsi="Arial" w:cs="Arial"/>
          <w:b/>
          <w:sz w:val="16"/>
          <w:szCs w:val="16"/>
        </w:rPr>
        <w:t>LOCAL/HORÁRIOS:</w:t>
      </w:r>
      <w:r w:rsidRPr="005948E4">
        <w:rPr>
          <w:rFonts w:ascii="Arial" w:hAnsi="Arial" w:cs="Arial"/>
          <w:sz w:val="16"/>
          <w:szCs w:val="16"/>
        </w:rPr>
        <w:t xml:space="preserve"> </w:t>
      </w:r>
      <w:r w:rsidR="005948E4" w:rsidRPr="005948E4">
        <w:rPr>
          <w:rFonts w:ascii="Arial" w:hAnsi="Arial" w:cs="Arial"/>
          <w:sz w:val="16"/>
          <w:szCs w:val="16"/>
        </w:rPr>
        <w:t xml:space="preserve">Os medicamentos deverão ser entregues na Central de Abastecimento Farmacêutico – CAF1, sito a Rua Aparício de Moraes nº 4338 – Bairro: Industrial – CEP: 76.821-240 – Porto Velho/RO, horário das 08h00min horas as 15h00min horas, de segunda a quinta-feira e das </w:t>
      </w:r>
      <w:proofErr w:type="gramStart"/>
      <w:r w:rsidR="005948E4" w:rsidRPr="005948E4">
        <w:rPr>
          <w:rFonts w:ascii="Arial" w:hAnsi="Arial" w:cs="Arial"/>
          <w:sz w:val="16"/>
          <w:szCs w:val="16"/>
        </w:rPr>
        <w:t>08:00</w:t>
      </w:r>
      <w:proofErr w:type="gramEnd"/>
      <w:r w:rsidR="005948E4" w:rsidRPr="005948E4">
        <w:rPr>
          <w:rFonts w:ascii="Arial" w:hAnsi="Arial" w:cs="Arial"/>
          <w:sz w:val="16"/>
          <w:szCs w:val="16"/>
        </w:rPr>
        <w:t xml:space="preserve"> 00min horas as 13h00min horas, as </w:t>
      </w:r>
      <w:proofErr w:type="spellStart"/>
      <w:r w:rsidR="005948E4" w:rsidRPr="005948E4">
        <w:rPr>
          <w:rFonts w:ascii="Arial" w:hAnsi="Arial" w:cs="Arial"/>
          <w:sz w:val="16"/>
          <w:szCs w:val="16"/>
        </w:rPr>
        <w:t>sexta-feiras</w:t>
      </w:r>
      <w:proofErr w:type="spellEnd"/>
      <w:r w:rsidR="005948E4" w:rsidRPr="005948E4">
        <w:rPr>
          <w:rFonts w:ascii="Arial" w:hAnsi="Arial" w:cs="Arial"/>
          <w:sz w:val="16"/>
          <w:szCs w:val="16"/>
        </w:rPr>
        <w:t>.</w:t>
      </w:r>
    </w:p>
    <w:p w:rsidR="005948E4" w:rsidRPr="005948E4" w:rsidRDefault="005948E4" w:rsidP="005948E4">
      <w:pPr>
        <w:pStyle w:val="Corpodetexto3"/>
        <w:tabs>
          <w:tab w:val="left" w:pos="900"/>
        </w:tabs>
        <w:ind w:left="360" w:right="47"/>
        <w:rPr>
          <w:rFonts w:ascii="Arial" w:hAnsi="Arial" w:cs="Arial"/>
          <w:bCs/>
          <w:sz w:val="16"/>
          <w:szCs w:val="16"/>
        </w:rPr>
      </w:pPr>
    </w:p>
    <w:p w:rsidR="00A41308" w:rsidRPr="0059475D" w:rsidRDefault="007A61C6" w:rsidP="00CE4074">
      <w:pPr>
        <w:pStyle w:val="PargrafodaLista"/>
        <w:numPr>
          <w:ilvl w:val="0"/>
          <w:numId w:val="3"/>
        </w:numPr>
        <w:jc w:val="both"/>
        <w:rPr>
          <w:rFonts w:ascii="Arial" w:hAnsi="Arial" w:cs="Arial"/>
          <w:b/>
          <w:bCs/>
          <w:sz w:val="16"/>
          <w:szCs w:val="16"/>
        </w:rPr>
      </w:pPr>
      <w:r w:rsidRPr="0059475D">
        <w:rPr>
          <w:rFonts w:ascii="Arial" w:hAnsi="Arial" w:cs="Arial"/>
          <w:b/>
          <w:bCs/>
          <w:sz w:val="16"/>
          <w:szCs w:val="16"/>
        </w:rPr>
        <w:t>D</w:t>
      </w:r>
      <w:r w:rsidR="009D2314" w:rsidRPr="0059475D">
        <w:rPr>
          <w:rFonts w:ascii="Arial" w:hAnsi="Arial" w:cs="Arial"/>
          <w:b/>
          <w:bCs/>
          <w:sz w:val="16"/>
          <w:szCs w:val="16"/>
        </w:rPr>
        <w:t xml:space="preserve">AS CONDIÇÕES DE PAGAMENTO </w:t>
      </w:r>
      <w:r w:rsidR="00ED6824" w:rsidRPr="0059475D">
        <w:rPr>
          <w:rFonts w:ascii="Arial" w:hAnsi="Arial" w:cs="Arial"/>
          <w:b/>
          <w:bCs/>
          <w:sz w:val="16"/>
          <w:szCs w:val="16"/>
        </w:rPr>
        <w:tab/>
      </w:r>
    </w:p>
    <w:p w:rsidR="006D3B5F" w:rsidRPr="0059475D"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 </w:t>
      </w:r>
      <w:r w:rsidRPr="003E2756">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3F427E"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9.2. </w:t>
      </w:r>
      <w:r w:rsidRPr="003E2756">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F427E" w:rsidRPr="001E236A" w:rsidRDefault="003F427E" w:rsidP="003F427E">
      <w:pPr>
        <w:spacing w:before="100" w:beforeAutospacing="1" w:after="100" w:afterAutospacing="1"/>
        <w:rPr>
          <w:rFonts w:ascii="Arial" w:hAnsi="Arial" w:cs="Arial"/>
          <w:color w:val="222222"/>
          <w:sz w:val="16"/>
          <w:szCs w:val="16"/>
        </w:rPr>
      </w:pPr>
      <w:r>
        <w:rPr>
          <w:rFonts w:ascii="Arial" w:hAnsi="Arial" w:cs="Arial"/>
          <w:color w:val="222222"/>
          <w:sz w:val="16"/>
          <w:szCs w:val="16"/>
        </w:rPr>
        <w:t xml:space="preserve">9.3. </w:t>
      </w:r>
      <w:r w:rsidRPr="001E236A">
        <w:rPr>
          <w:rFonts w:ascii="Arial" w:hAnsi="Arial" w:cs="Arial"/>
          <w:color w:val="222222"/>
          <w:sz w:val="16"/>
          <w:szCs w:val="16"/>
        </w:rPr>
        <w:t xml:space="preserve">Pelo atraso injustificado, inexecução total ou parcial do contrato, a SESAU/RO </w:t>
      </w:r>
      <w:proofErr w:type="gramStart"/>
      <w:r w:rsidRPr="001E236A">
        <w:rPr>
          <w:rFonts w:ascii="Arial" w:hAnsi="Arial" w:cs="Arial"/>
          <w:color w:val="222222"/>
          <w:sz w:val="16"/>
          <w:szCs w:val="16"/>
        </w:rPr>
        <w:t>poderá,</w:t>
      </w:r>
      <w:proofErr w:type="gramEnd"/>
      <w:r w:rsidRPr="001E236A">
        <w:rPr>
          <w:rFonts w:ascii="Arial" w:hAnsi="Arial" w:cs="Arial"/>
          <w:color w:val="222222"/>
          <w:sz w:val="16"/>
          <w:szCs w:val="16"/>
        </w:rPr>
        <w:t xml:space="preserve"> garantida a defesa prévia, aplicar à CONTRATADA as multas fixadas a seguir, sem prejuízo de outras sanções previstas neste edital, no contrato, e demais legislações aplicáveis à espécie:</w:t>
      </w:r>
    </w:p>
    <w:p w:rsidR="003F427E" w:rsidRPr="001E236A" w:rsidRDefault="003F427E" w:rsidP="003F427E">
      <w:pPr>
        <w:numPr>
          <w:ilvl w:val="0"/>
          <w:numId w:val="25"/>
        </w:numPr>
        <w:spacing w:before="100" w:beforeAutospacing="1" w:after="100" w:afterAutospacing="1"/>
        <w:rPr>
          <w:rFonts w:ascii="Arial" w:hAnsi="Arial" w:cs="Arial"/>
          <w:color w:val="222222"/>
          <w:sz w:val="16"/>
          <w:szCs w:val="16"/>
        </w:rPr>
      </w:pPr>
      <w:r w:rsidRPr="001E236A">
        <w:rPr>
          <w:rFonts w:ascii="Arial" w:hAnsi="Arial" w:cs="Arial"/>
          <w:color w:val="222222"/>
          <w:sz w:val="16"/>
          <w:szCs w:val="16"/>
        </w:rPr>
        <w:t>Multa moratória de 0,1% (um décimo por cento) do valor do contrato, por dia de atraso do início de sua execução. Acima do limite aqui estabelecido (30 dias), caracterizará inexecução total da obrigação assumida;</w:t>
      </w:r>
    </w:p>
    <w:p w:rsidR="003F427E" w:rsidRPr="001E236A" w:rsidRDefault="003F427E" w:rsidP="003F427E">
      <w:pPr>
        <w:numPr>
          <w:ilvl w:val="0"/>
          <w:numId w:val="25"/>
        </w:numPr>
        <w:spacing w:before="100" w:beforeAutospacing="1" w:after="100" w:afterAutospacing="1"/>
        <w:rPr>
          <w:rFonts w:ascii="Arial" w:hAnsi="Arial" w:cs="Arial"/>
          <w:color w:val="222222"/>
          <w:sz w:val="16"/>
          <w:szCs w:val="16"/>
        </w:rPr>
      </w:pPr>
      <w:r w:rsidRPr="001E236A">
        <w:rPr>
          <w:rFonts w:ascii="Arial" w:hAnsi="Arial" w:cs="Arial"/>
          <w:color w:val="222222"/>
          <w:sz w:val="16"/>
          <w:szCs w:val="16"/>
        </w:rPr>
        <w:t>Multa de 10% (dez por cento) do valor do contrato, no caso de descumprimento de qualquer outra obrigação pactuada;</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9.4. </w:t>
      </w:r>
      <w:r w:rsidRPr="003E2756">
        <w:rPr>
          <w:rFonts w:ascii="Arial" w:hAnsi="Arial" w:cs="Arial"/>
          <w:color w:val="222222"/>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3E2756">
        <w:rPr>
          <w:rFonts w:ascii="Arial" w:hAnsi="Arial" w:cs="Arial"/>
          <w:color w:val="222222"/>
          <w:sz w:val="16"/>
          <w:szCs w:val="16"/>
        </w:rPr>
        <w:t>descredenciado no Cadastro de Fornecedores Estadual</w:t>
      </w:r>
      <w:proofErr w:type="gramEnd"/>
      <w:r w:rsidRPr="003E2756">
        <w:rPr>
          <w:rFonts w:ascii="Arial" w:hAnsi="Arial" w:cs="Arial"/>
          <w:color w:val="222222"/>
          <w:sz w:val="16"/>
          <w:szCs w:val="16"/>
        </w:rPr>
        <w:t>, pelo prazo de até 05 (cinco) anos, sem prejuízo das multas previstas no Edital e das demais cominações legais, devendo ser incluída a penalidade no SICAFI e no CAGEFOR (Cadastro Estadual de Fornecedores Impedidos de Licitar).</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9.5. </w:t>
      </w:r>
      <w:r w:rsidRPr="003E2756">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F427E" w:rsidRPr="003E2756" w:rsidRDefault="003F427E" w:rsidP="003F427E">
      <w:pPr>
        <w:shd w:val="clear" w:color="auto" w:fill="FFFFFF"/>
        <w:spacing w:before="100" w:beforeAutospacing="1"/>
        <w:rPr>
          <w:rFonts w:ascii="Arial" w:hAnsi="Arial" w:cs="Arial"/>
          <w:color w:val="222222"/>
          <w:sz w:val="16"/>
          <w:szCs w:val="16"/>
        </w:rPr>
      </w:pPr>
      <w:r w:rsidRPr="001E236A">
        <w:rPr>
          <w:rFonts w:ascii="Arial" w:hAnsi="Arial" w:cs="Arial"/>
          <w:color w:val="222222"/>
          <w:sz w:val="16"/>
          <w:szCs w:val="16"/>
        </w:rPr>
        <w:t>9.6.</w:t>
      </w:r>
      <w:r>
        <w:rPr>
          <w:rFonts w:ascii="Arial" w:hAnsi="Arial" w:cs="Arial"/>
          <w:b/>
          <w:color w:val="222222"/>
          <w:sz w:val="16"/>
          <w:szCs w:val="16"/>
        </w:rPr>
        <w:t xml:space="preserve"> </w:t>
      </w:r>
      <w:r w:rsidRPr="003E2756">
        <w:rPr>
          <w:rFonts w:ascii="Arial" w:hAnsi="Arial" w:cs="Arial"/>
          <w:color w:val="222222"/>
          <w:sz w:val="16"/>
          <w:szCs w:val="16"/>
        </w:rPr>
        <w:t>As multas previstas nesta seção não eximem a adjudicatária ou contratada da reparação dos eventuais danos, perdas ou prejuízos que seu ato punível venha causar à Administração.</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 </w:t>
      </w:r>
      <w:r>
        <w:rPr>
          <w:rFonts w:ascii="Arial" w:hAnsi="Arial" w:cs="Arial"/>
          <w:color w:val="222222"/>
          <w:sz w:val="16"/>
          <w:szCs w:val="16"/>
        </w:rPr>
        <w:t xml:space="preserve">9.7. </w:t>
      </w:r>
      <w:r w:rsidRPr="003E2756">
        <w:rPr>
          <w:rFonts w:ascii="Arial" w:hAnsi="Arial" w:cs="Arial"/>
          <w:color w:val="222222"/>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9.8. </w:t>
      </w:r>
      <w:r w:rsidRPr="003E2756">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9.9. </w:t>
      </w:r>
      <w:r w:rsidRPr="003E2756">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ab/>
      </w:r>
      <w:r w:rsidRPr="003E2756">
        <w:rPr>
          <w:rFonts w:ascii="Arial" w:hAnsi="Arial" w:cs="Arial"/>
          <w:color w:val="222222"/>
          <w:sz w:val="16"/>
          <w:szCs w:val="16"/>
        </w:rPr>
        <w:tab/>
      </w:r>
      <w:proofErr w:type="gramStart"/>
      <w:r w:rsidRPr="003E2756">
        <w:rPr>
          <w:rFonts w:ascii="Arial" w:hAnsi="Arial" w:cs="Arial"/>
          <w:b/>
          <w:bCs/>
          <w:color w:val="222222"/>
          <w:sz w:val="16"/>
          <w:szCs w:val="16"/>
        </w:rPr>
        <w:t>a</w:t>
      </w:r>
      <w:proofErr w:type="gramEnd"/>
      <w:r w:rsidRPr="003E2756">
        <w:rPr>
          <w:rFonts w:ascii="Arial" w:hAnsi="Arial" w:cs="Arial"/>
          <w:b/>
          <w:bCs/>
          <w:color w:val="222222"/>
          <w:sz w:val="16"/>
          <w:szCs w:val="16"/>
        </w:rPr>
        <w:t>)</w:t>
      </w:r>
      <w:r w:rsidRPr="003E2756">
        <w:rPr>
          <w:rFonts w:ascii="Arial" w:hAnsi="Arial" w:cs="Arial"/>
          <w:color w:val="222222"/>
          <w:sz w:val="16"/>
          <w:szCs w:val="16"/>
        </w:rPr>
        <w:t>  Inexecução total ou parcial do contrato;</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r>
      <w:proofErr w:type="gramStart"/>
      <w:r w:rsidRPr="003E2756">
        <w:rPr>
          <w:rFonts w:ascii="Arial" w:hAnsi="Arial" w:cs="Arial"/>
          <w:b/>
          <w:bCs/>
          <w:color w:val="222222"/>
          <w:sz w:val="16"/>
          <w:szCs w:val="16"/>
        </w:rPr>
        <w:t>b)</w:t>
      </w:r>
      <w:proofErr w:type="gramEnd"/>
      <w:r w:rsidRPr="003E2756">
        <w:rPr>
          <w:rFonts w:ascii="Arial" w:hAnsi="Arial" w:cs="Arial"/>
          <w:color w:val="222222"/>
          <w:sz w:val="16"/>
          <w:szCs w:val="16"/>
        </w:rPr>
        <w:t>  Apresentação de documentação falsa;</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r>
      <w:proofErr w:type="gramStart"/>
      <w:r w:rsidRPr="003E2756">
        <w:rPr>
          <w:rFonts w:ascii="Arial" w:hAnsi="Arial" w:cs="Arial"/>
          <w:b/>
          <w:bCs/>
          <w:color w:val="222222"/>
          <w:sz w:val="16"/>
          <w:szCs w:val="16"/>
        </w:rPr>
        <w:t>c)</w:t>
      </w:r>
      <w:proofErr w:type="gramEnd"/>
      <w:r w:rsidRPr="003E2756">
        <w:rPr>
          <w:rFonts w:ascii="Arial" w:hAnsi="Arial" w:cs="Arial"/>
          <w:color w:val="222222"/>
          <w:sz w:val="16"/>
          <w:szCs w:val="16"/>
        </w:rPr>
        <w:t>  Comportamento inidôneo;</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r>
      <w:proofErr w:type="gramStart"/>
      <w:r w:rsidRPr="003E2756">
        <w:rPr>
          <w:rFonts w:ascii="Arial" w:hAnsi="Arial" w:cs="Arial"/>
          <w:b/>
          <w:bCs/>
          <w:color w:val="222222"/>
          <w:sz w:val="16"/>
          <w:szCs w:val="16"/>
        </w:rPr>
        <w:t>d)</w:t>
      </w:r>
      <w:proofErr w:type="gramEnd"/>
      <w:r w:rsidRPr="003E2756">
        <w:rPr>
          <w:rFonts w:ascii="Arial" w:hAnsi="Arial" w:cs="Arial"/>
          <w:color w:val="222222"/>
          <w:sz w:val="16"/>
          <w:szCs w:val="16"/>
        </w:rPr>
        <w:t>  Fraude fiscal;</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lastRenderedPageBreak/>
        <w:tab/>
      </w:r>
      <w:r w:rsidRPr="003E2756">
        <w:rPr>
          <w:rFonts w:ascii="Arial" w:hAnsi="Arial" w:cs="Arial"/>
          <w:b/>
          <w:bCs/>
          <w:color w:val="222222"/>
          <w:sz w:val="16"/>
          <w:szCs w:val="16"/>
        </w:rPr>
        <w:tab/>
      </w:r>
      <w:proofErr w:type="gramStart"/>
      <w:r w:rsidRPr="003E2756">
        <w:rPr>
          <w:rFonts w:ascii="Arial" w:hAnsi="Arial" w:cs="Arial"/>
          <w:b/>
          <w:bCs/>
          <w:color w:val="222222"/>
          <w:sz w:val="16"/>
          <w:szCs w:val="16"/>
        </w:rPr>
        <w:t>e</w:t>
      </w:r>
      <w:proofErr w:type="gramEnd"/>
      <w:r w:rsidRPr="003E2756">
        <w:rPr>
          <w:rFonts w:ascii="Arial" w:hAnsi="Arial" w:cs="Arial"/>
          <w:b/>
          <w:bCs/>
          <w:color w:val="222222"/>
          <w:sz w:val="16"/>
          <w:szCs w:val="16"/>
        </w:rPr>
        <w:t>)</w:t>
      </w:r>
      <w:r w:rsidRPr="003E2756">
        <w:rPr>
          <w:rFonts w:ascii="Arial" w:hAnsi="Arial" w:cs="Arial"/>
          <w:color w:val="222222"/>
          <w:sz w:val="16"/>
          <w:szCs w:val="16"/>
        </w:rPr>
        <w:t>  Descumprimento de qualquer dos deveres elencados no Edital ou no Contrato.</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9.10. </w:t>
      </w:r>
      <w:r w:rsidRPr="003E2756">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9.11. </w:t>
      </w:r>
      <w:r w:rsidRPr="003E2756">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F427E" w:rsidRPr="003E2756" w:rsidRDefault="003F427E" w:rsidP="003F427E">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 </w:t>
      </w:r>
    </w:p>
    <w:tbl>
      <w:tblPr>
        <w:tblW w:w="76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0"/>
        <w:gridCol w:w="4710"/>
        <w:gridCol w:w="870"/>
        <w:gridCol w:w="1290"/>
      </w:tblGrid>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ITEM</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DESCRIÇÃO DA INFRAÇÃO</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GRAU</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MULTA*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Permitir situação que crie a possibilidade ou cause dano físico, lesão corporal ou consequências letais;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06</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4,0% por dia</w:t>
            </w:r>
          </w:p>
        </w:tc>
      </w:tr>
      <w:tr w:rsidR="003F427E" w:rsidRPr="00B24845" w:rsidTr="00F704E7">
        <w:trPr>
          <w:trHeight w:val="600"/>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2.</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Usar indevidamente informações sigilosas a que teve acesso;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06</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4,0%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3.</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Suspender ou interromper, salvo por motivo de força maior ou caso fortuito, os serviços contratuais por dia;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05</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3,2%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4.</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Destruir ou danificar documentos por culpa ou dolo de seus agentes;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05</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3,2%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5.</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Recusar-se a executar serviço determinado pela FISCALIZAÇÃO, sem motivo justificado;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04</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1,6%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6.</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Executar serviço incompleto, paliativo substitutivo como por caráter permanente, ou deixar de providenciar recomposição complementar;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0,4% por dia</w:t>
            </w:r>
          </w:p>
        </w:tc>
      </w:tr>
      <w:tr w:rsidR="003F427E" w:rsidRPr="00B24845" w:rsidTr="00F704E7">
        <w:trPr>
          <w:tblCellSpacing w:w="0" w:type="dxa"/>
          <w:jc w:val="center"/>
        </w:trPr>
        <w:tc>
          <w:tcPr>
            <w:tcW w:w="7620" w:type="dxa"/>
            <w:gridSpan w:val="4"/>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Para os itens a seguir, deixar de:</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8.</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Efetuar o pagamento da rede credenciada no prazo estipulado; por dia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06</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4,0%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9.</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Efetuar o pagamento de seguros, encargos fiscais e sociais, assim como quaisquer despesas diretas e/ou indiretas relacionadas à execução deste contrato; por dia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05</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3,2%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10.</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Cumprir quaisquer dos itens do Edital e seus anexos, mesmo que não previstos nesta tabela de multas, após reincidência formalmente notificada pela FISCALIZAÇÃO;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03</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0,8% por dia</w:t>
            </w:r>
          </w:p>
        </w:tc>
      </w:tr>
      <w:tr w:rsidR="003F427E" w:rsidRPr="00B24845" w:rsidTr="00F704E7">
        <w:trPr>
          <w:trHeight w:val="795"/>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11.</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Cumprir determinação formal ou instrução complementar da FISCALIZAÇÃO,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03</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0,8%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12.</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Cumprir os prazos estabelecidos, observados os limites mínimos estabelecidos por este Contrato;</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0,1%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13.</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Ressarcir o órgão por eventuais danos causados por sua culpa, em veículos, equipamentos, dados, etc.</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0,4%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14.</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Fornecer as senhas e relatórios exigidos para o objeto, por tipo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0,4%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15.</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Manter a documentação de habilitação atualizada; por item,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01</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0,2% por dia</w:t>
            </w:r>
          </w:p>
        </w:tc>
      </w:tr>
      <w:tr w:rsidR="003F427E" w:rsidRPr="00B24845" w:rsidTr="00F704E7">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16.</w:t>
            </w:r>
          </w:p>
        </w:tc>
        <w:tc>
          <w:tcPr>
            <w:tcW w:w="471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rPr>
                <w:color w:val="000000"/>
                <w:sz w:val="22"/>
                <w:szCs w:val="22"/>
              </w:rPr>
            </w:pPr>
            <w:r w:rsidRPr="00B24845">
              <w:rPr>
                <w:b/>
                <w:bCs/>
                <w:color w:val="000000"/>
                <w:sz w:val="22"/>
                <w:szCs w:val="22"/>
              </w:rPr>
              <w:t>Substituir funcionário que se conduza de modo inconveniente ou não atenda às necessidades do Órgão, por funcionário e por dia;</w:t>
            </w:r>
          </w:p>
        </w:tc>
        <w:tc>
          <w:tcPr>
            <w:tcW w:w="87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01</w:t>
            </w:r>
          </w:p>
        </w:tc>
        <w:tc>
          <w:tcPr>
            <w:tcW w:w="1290" w:type="dxa"/>
            <w:tcBorders>
              <w:top w:val="outset" w:sz="6" w:space="0" w:color="auto"/>
              <w:left w:val="outset" w:sz="6" w:space="0" w:color="auto"/>
              <w:bottom w:val="outset" w:sz="6" w:space="0" w:color="auto"/>
              <w:right w:val="outset" w:sz="6" w:space="0" w:color="auto"/>
            </w:tcBorders>
            <w:vAlign w:val="center"/>
            <w:hideMark/>
          </w:tcPr>
          <w:p w:rsidR="003F427E" w:rsidRPr="00B24845" w:rsidRDefault="003F427E" w:rsidP="00F704E7">
            <w:pPr>
              <w:spacing w:before="100" w:beforeAutospacing="1" w:after="100" w:afterAutospacing="1"/>
              <w:jc w:val="center"/>
              <w:rPr>
                <w:color w:val="000000"/>
                <w:sz w:val="22"/>
                <w:szCs w:val="22"/>
              </w:rPr>
            </w:pPr>
            <w:r w:rsidRPr="00B24845">
              <w:rPr>
                <w:b/>
                <w:bCs/>
                <w:color w:val="000000"/>
                <w:sz w:val="22"/>
                <w:szCs w:val="22"/>
              </w:rPr>
              <w:t>0,2% por dia</w:t>
            </w:r>
          </w:p>
        </w:tc>
      </w:tr>
    </w:tbl>
    <w:p w:rsidR="003F427E" w:rsidRPr="003E2756" w:rsidRDefault="003F427E" w:rsidP="003F427E">
      <w:pPr>
        <w:shd w:val="clear" w:color="auto" w:fill="FFFFFF"/>
        <w:spacing w:before="100" w:beforeAutospacing="1"/>
        <w:rPr>
          <w:rFonts w:ascii="Arial" w:hAnsi="Arial" w:cs="Arial"/>
          <w:b/>
          <w:iCs/>
          <w:color w:val="222222"/>
          <w:sz w:val="16"/>
          <w:szCs w:val="16"/>
        </w:rPr>
      </w:pPr>
      <w:r w:rsidRPr="003E2756">
        <w:rPr>
          <w:rFonts w:ascii="Arial" w:hAnsi="Arial" w:cs="Arial"/>
          <w:iCs/>
          <w:color w:val="222222"/>
          <w:sz w:val="16"/>
          <w:szCs w:val="16"/>
        </w:rPr>
        <w:t> *</w:t>
      </w:r>
      <w:r w:rsidRPr="003E2756">
        <w:rPr>
          <w:rFonts w:ascii="Arial" w:hAnsi="Arial" w:cs="Arial"/>
          <w:b/>
          <w:iCs/>
          <w:color w:val="222222"/>
          <w:sz w:val="16"/>
          <w:szCs w:val="16"/>
        </w:rPr>
        <w:t xml:space="preserve"> Incidente sobre o valor mensal do contrato.</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9.12. </w:t>
      </w:r>
      <w:r w:rsidRPr="003E2756">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9.13. </w:t>
      </w:r>
      <w:r w:rsidRPr="003E2756">
        <w:rPr>
          <w:rFonts w:ascii="Arial" w:hAnsi="Arial" w:cs="Arial"/>
          <w:color w:val="222222"/>
          <w:sz w:val="16"/>
          <w:szCs w:val="16"/>
        </w:rPr>
        <w:t>Após 30 (trinta) dias da falta de execução do objeto, será considerada inexecução total do contrato, o que ensejará a rescisão contratual.</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lastRenderedPageBreak/>
        <w:t xml:space="preserve">9.14. </w:t>
      </w:r>
      <w:r w:rsidRPr="003E2756">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9.15. </w:t>
      </w:r>
      <w:r w:rsidRPr="003E2756">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9.16. </w:t>
      </w:r>
      <w:r w:rsidRPr="003E2756">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F427E" w:rsidRPr="003E2756" w:rsidRDefault="003F427E" w:rsidP="003F427E">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9.17. </w:t>
      </w:r>
      <w:r w:rsidRPr="003E2756">
        <w:rPr>
          <w:rFonts w:ascii="Arial" w:hAnsi="Arial" w:cs="Arial"/>
          <w:color w:val="222222"/>
          <w:sz w:val="16"/>
          <w:szCs w:val="16"/>
        </w:rPr>
        <w:t>A sanção será obrigatoriamente registrada no Sistema de Cadastramento Unificado de Fornecedores – SICAF, bem como em sistemas Estaduais.</w:t>
      </w:r>
    </w:p>
    <w:p w:rsidR="003F427E" w:rsidRDefault="003F427E" w:rsidP="003F427E">
      <w:pPr>
        <w:shd w:val="clear" w:color="auto" w:fill="FFFFFF"/>
        <w:rPr>
          <w:rFonts w:ascii="Arial" w:hAnsi="Arial" w:cs="Arial"/>
          <w:color w:val="222222"/>
          <w:sz w:val="16"/>
          <w:szCs w:val="16"/>
        </w:rPr>
      </w:pPr>
      <w:r>
        <w:rPr>
          <w:rFonts w:ascii="Arial" w:hAnsi="Arial" w:cs="Arial"/>
          <w:color w:val="222222"/>
          <w:sz w:val="16"/>
          <w:szCs w:val="16"/>
        </w:rPr>
        <w:t xml:space="preserve">9.18. </w:t>
      </w:r>
      <w:r w:rsidRPr="003E2756">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3F427E" w:rsidRPr="003E2756" w:rsidRDefault="003F427E" w:rsidP="003F427E">
      <w:pPr>
        <w:shd w:val="clear" w:color="auto" w:fill="FFFFFF"/>
        <w:rPr>
          <w:rFonts w:ascii="Arial" w:hAnsi="Arial" w:cs="Arial"/>
          <w:color w:val="222222"/>
          <w:sz w:val="16"/>
          <w:szCs w:val="16"/>
        </w:rPr>
      </w:pPr>
      <w:r w:rsidRPr="003E2756">
        <w:rPr>
          <w:rFonts w:ascii="Arial" w:hAnsi="Arial" w:cs="Arial"/>
          <w:b/>
          <w:color w:val="222222"/>
          <w:sz w:val="16"/>
          <w:szCs w:val="16"/>
        </w:rPr>
        <w:t>a)</w:t>
      </w:r>
      <w:r w:rsidRPr="003E2756">
        <w:rPr>
          <w:rFonts w:ascii="Arial" w:hAnsi="Arial" w:cs="Arial"/>
          <w:color w:val="222222"/>
          <w:sz w:val="16"/>
          <w:szCs w:val="16"/>
        </w:rPr>
        <w:t xml:space="preserve"> Tenham sofrido condenações definitivas por praticarem, por meio dolosos, fraude fiscal no recolhimento de tributos;</w:t>
      </w:r>
    </w:p>
    <w:p w:rsidR="003F427E" w:rsidRDefault="003F427E" w:rsidP="003F427E">
      <w:pPr>
        <w:shd w:val="clear" w:color="auto" w:fill="FFFFFF"/>
        <w:rPr>
          <w:rFonts w:ascii="Arial" w:hAnsi="Arial" w:cs="Arial"/>
          <w:color w:val="222222"/>
          <w:sz w:val="16"/>
          <w:szCs w:val="16"/>
        </w:rPr>
      </w:pPr>
      <w:r w:rsidRPr="003E2756">
        <w:rPr>
          <w:rFonts w:ascii="Arial" w:hAnsi="Arial" w:cs="Arial"/>
          <w:b/>
          <w:color w:val="222222"/>
          <w:sz w:val="16"/>
          <w:szCs w:val="16"/>
        </w:rPr>
        <w:t>b)</w:t>
      </w:r>
      <w:r w:rsidRPr="003E2756">
        <w:rPr>
          <w:rFonts w:ascii="Arial" w:hAnsi="Arial" w:cs="Arial"/>
          <w:color w:val="222222"/>
          <w:sz w:val="16"/>
          <w:szCs w:val="16"/>
        </w:rPr>
        <w:t xml:space="preserve"> Tenham praticado atos ilícitos visando a frustrar os objetivos da licitação;</w:t>
      </w:r>
    </w:p>
    <w:p w:rsidR="003E2756" w:rsidRPr="003F427E" w:rsidRDefault="003F427E" w:rsidP="003F427E">
      <w:pPr>
        <w:shd w:val="clear" w:color="auto" w:fill="FFFFFF"/>
        <w:rPr>
          <w:rFonts w:ascii="Arial" w:hAnsi="Arial" w:cs="Arial"/>
          <w:color w:val="222222"/>
          <w:sz w:val="16"/>
          <w:szCs w:val="16"/>
        </w:rPr>
      </w:pPr>
      <w:r w:rsidRPr="003E2756">
        <w:rPr>
          <w:rFonts w:ascii="Arial" w:hAnsi="Arial" w:cs="Arial"/>
          <w:b/>
          <w:color w:val="222222"/>
          <w:sz w:val="16"/>
          <w:szCs w:val="16"/>
        </w:rPr>
        <w:t>c)</w:t>
      </w:r>
      <w:r w:rsidRPr="003E2756">
        <w:rPr>
          <w:rFonts w:ascii="Arial" w:hAnsi="Arial" w:cs="Arial"/>
          <w:color w:val="222222"/>
          <w:sz w:val="16"/>
          <w:szCs w:val="16"/>
        </w:rPr>
        <w:t xml:space="preserve"> Demonstrem não possuir idoneidade para contratar com a Administração em virtude de atos ilícitos praticados</w:t>
      </w:r>
    </w:p>
    <w:p w:rsidR="003F427E" w:rsidRDefault="003F427E" w:rsidP="00CE4074">
      <w:pPr>
        <w:pStyle w:val="PargrafodaLista"/>
        <w:ind w:left="0"/>
        <w:jc w:val="both"/>
        <w:rPr>
          <w:rFonts w:ascii="Arial" w:hAnsi="Arial" w:cs="Arial"/>
          <w:b/>
          <w:bCs/>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lastRenderedPageBreak/>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23330F" w:rsidRDefault="0023330F" w:rsidP="009D2314">
      <w:pPr>
        <w:ind w:right="47"/>
        <w:jc w:val="both"/>
        <w:rPr>
          <w:rFonts w:ascii="Arial" w:hAnsi="Arial" w:cs="Arial"/>
          <w:b/>
          <w:bCs/>
          <w:color w:val="000000"/>
          <w:sz w:val="16"/>
          <w:szCs w:val="16"/>
        </w:rPr>
      </w:pPr>
    </w:p>
    <w:p w:rsidR="0023330F" w:rsidRDefault="0023330F" w:rsidP="009D2314">
      <w:pPr>
        <w:ind w:right="47"/>
        <w:jc w:val="both"/>
        <w:rPr>
          <w:rFonts w:ascii="Arial" w:hAnsi="Arial" w:cs="Arial"/>
          <w:b/>
          <w:bCs/>
          <w:color w:val="000000"/>
          <w:sz w:val="16"/>
          <w:szCs w:val="16"/>
        </w:rPr>
      </w:pPr>
    </w:p>
    <w:p w:rsidR="0023330F" w:rsidRDefault="0023330F" w:rsidP="009D2314">
      <w:pPr>
        <w:ind w:right="47"/>
        <w:jc w:val="both"/>
        <w:rPr>
          <w:rFonts w:ascii="Arial" w:hAnsi="Arial" w:cs="Arial"/>
          <w:b/>
          <w:bCs/>
          <w:color w:val="000000"/>
          <w:sz w:val="16"/>
          <w:szCs w:val="16"/>
        </w:rPr>
      </w:pPr>
    </w:p>
    <w:p w:rsidR="0023330F" w:rsidRDefault="0023330F" w:rsidP="009D2314">
      <w:pPr>
        <w:ind w:right="47"/>
        <w:jc w:val="both"/>
        <w:rPr>
          <w:rFonts w:ascii="Arial" w:hAnsi="Arial" w:cs="Arial"/>
          <w:b/>
          <w:bCs/>
          <w:color w:val="000000"/>
          <w:sz w:val="16"/>
          <w:szCs w:val="16"/>
        </w:rPr>
      </w:pPr>
    </w:p>
    <w:p w:rsidR="0023330F" w:rsidRDefault="0023330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23330F"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ABF</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12" w:rsidRDefault="003643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334AC6"/>
    <w:multiLevelType w:val="multilevel"/>
    <w:tmpl w:val="9CCA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2"/>
  </w:num>
  <w:num w:numId="9">
    <w:abstractNumId w:val="14"/>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1"/>
  </w:num>
  <w:num w:numId="19">
    <w:abstractNumId w:val="3"/>
  </w:num>
  <w:num w:numId="20">
    <w:abstractNumId w:val="18"/>
  </w:num>
  <w:num w:numId="21">
    <w:abstractNumId w:val="8"/>
  </w:num>
  <w:num w:numId="22">
    <w:abstractNumId w:val="10"/>
  </w:num>
  <w:num w:numId="23">
    <w:abstractNumId w:val="25"/>
  </w:num>
  <w:num w:numId="24">
    <w:abstractNumId w:val="7"/>
  </w:num>
  <w:num w:numId="25">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330F"/>
    <w:rsid w:val="00237D75"/>
    <w:rsid w:val="0024014B"/>
    <w:rsid w:val="00244983"/>
    <w:rsid w:val="002525EA"/>
    <w:rsid w:val="00255F4C"/>
    <w:rsid w:val="00256091"/>
    <w:rsid w:val="00260036"/>
    <w:rsid w:val="00262C8B"/>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427E"/>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8E4"/>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E4C97"/>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26752&amp;infra_sistema=100000100&amp;infra_unidade_atual=110000213&amp;infra_hash=7122a4cd0b3edc4ae75fef62a9952e2171d38985c9e1311e9bc2add73513611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0850E-11CE-4FE3-B773-D28727BD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3677</Words>
  <Characters>19858</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2018-03-07T11:55:00Z</cp:lastPrinted>
  <dcterms:created xsi:type="dcterms:W3CDTF">2018-08-03T14:46:00Z</dcterms:created>
  <dcterms:modified xsi:type="dcterms:W3CDTF">2018-08-03T14:55:00Z</dcterms:modified>
</cp:coreProperties>
</file>