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05</w:t>
      </w:r>
      <w:r w:rsidR="007A71C1">
        <w:rPr>
          <w:rFonts w:ascii="Arial" w:hAnsi="Arial" w:cs="Arial"/>
          <w:b/>
          <w:sz w:val="16"/>
          <w:szCs w:val="16"/>
        </w:rPr>
        <w:t>7</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7A71C1">
        <w:rPr>
          <w:rFonts w:ascii="Arial" w:hAnsi="Arial" w:cs="Arial"/>
          <w:b/>
          <w:bCs/>
          <w:sz w:val="16"/>
          <w:szCs w:val="16"/>
        </w:rPr>
        <w:t>578</w:t>
      </w:r>
      <w:r w:rsidR="005925DA">
        <w:rPr>
          <w:rFonts w:ascii="Arial" w:hAnsi="Arial" w:cs="Arial"/>
          <w:b/>
          <w:bCs/>
          <w:sz w:val="16"/>
          <w:szCs w:val="16"/>
        </w:rPr>
        <w:t>/201</w:t>
      </w:r>
      <w:r w:rsidR="005E67D8">
        <w:rPr>
          <w:rFonts w:ascii="Arial" w:hAnsi="Arial" w:cs="Arial"/>
          <w:b/>
          <w:bCs/>
          <w:sz w:val="16"/>
          <w:szCs w:val="16"/>
        </w:rPr>
        <w:t>8</w:t>
      </w:r>
    </w:p>
    <w:p w:rsidR="00145D13" w:rsidRP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7A71C1">
        <w:rPr>
          <w:rFonts w:ascii="Arial" w:hAnsi="Arial" w:cs="Arial"/>
          <w:b/>
          <w:bCs/>
          <w:sz w:val="16"/>
          <w:szCs w:val="16"/>
        </w:rPr>
        <w:t>0030.423738/2018-21</w:t>
      </w:r>
    </w:p>
    <w:p w:rsidR="00951E50" w:rsidRPr="009D74B3" w:rsidRDefault="00951E50" w:rsidP="009D2314">
      <w:pPr>
        <w:jc w:val="both"/>
        <w:rPr>
          <w:rFonts w:ascii="Arial" w:hAnsi="Arial" w:cs="Arial"/>
          <w:b/>
          <w:bCs/>
          <w:sz w:val="16"/>
          <w:szCs w:val="16"/>
        </w:rPr>
      </w:pPr>
    </w:p>
    <w:p w:rsidR="009D2314" w:rsidRPr="000369C3" w:rsidRDefault="002E300A" w:rsidP="000369C3">
      <w:pPr>
        <w:tabs>
          <w:tab w:val="left" w:pos="142"/>
          <w:tab w:val="left" w:pos="284"/>
        </w:tabs>
        <w:jc w:val="both"/>
        <w:rPr>
          <w:rFonts w:ascii="Arial" w:hAnsi="Arial" w:cs="Arial"/>
          <w:sz w:val="16"/>
          <w:szCs w:val="16"/>
        </w:rPr>
      </w:pPr>
      <w:r w:rsidRPr="00975E59">
        <w:rPr>
          <w:rFonts w:ascii="Arial" w:hAnsi="Arial" w:cs="Arial"/>
          <w:bCs/>
          <w:sz w:val="16"/>
          <w:szCs w:val="16"/>
        </w:rPr>
        <w:t xml:space="preserve">Pelo presente instrumento, o </w:t>
      </w:r>
      <w:r w:rsidR="00190648" w:rsidRPr="00975E59">
        <w:rPr>
          <w:rFonts w:ascii="Arial" w:hAnsi="Arial" w:cs="Arial"/>
          <w:bCs/>
          <w:sz w:val="16"/>
          <w:szCs w:val="16"/>
        </w:rPr>
        <w:t>ESTADO DE RONDÔNIA</w:t>
      </w:r>
      <w:r w:rsidRPr="00975E59">
        <w:rPr>
          <w:rFonts w:ascii="Arial" w:hAnsi="Arial" w:cs="Arial"/>
          <w:bCs/>
          <w:sz w:val="16"/>
          <w:szCs w:val="16"/>
        </w:rPr>
        <w:t>, através da SUPERINTENDÊNCIA ESTADUAL DE LICITAÇÕES – SUPEL situada à AV. FARQUAR N° 2986 COMPLEXO RIO MADEIRA EDIFÍCIO</w:t>
      </w:r>
      <w:r w:rsidR="00624815" w:rsidRPr="00975E59">
        <w:rPr>
          <w:rFonts w:ascii="Arial" w:hAnsi="Arial" w:cs="Arial"/>
          <w:bCs/>
          <w:sz w:val="16"/>
          <w:szCs w:val="16"/>
        </w:rPr>
        <w:t xml:space="preserve">, </w:t>
      </w:r>
      <w:r w:rsidRPr="00975E59">
        <w:rPr>
          <w:rFonts w:ascii="Arial" w:hAnsi="Arial" w:cs="Arial"/>
          <w:bCs/>
          <w:sz w:val="16"/>
          <w:szCs w:val="16"/>
        </w:rPr>
        <w:t xml:space="preserve">RIO </w:t>
      </w:r>
      <w:r w:rsidR="00DE2D9B" w:rsidRPr="00975E59">
        <w:rPr>
          <w:rFonts w:ascii="Arial" w:hAnsi="Arial" w:cs="Arial"/>
          <w:bCs/>
          <w:sz w:val="16"/>
          <w:szCs w:val="16"/>
        </w:rPr>
        <w:t>PACAÁS NOVOS 2</w:t>
      </w:r>
      <w:r w:rsidRPr="00975E59">
        <w:rPr>
          <w:rFonts w:ascii="Arial" w:hAnsi="Arial" w:cs="Arial"/>
          <w:bCs/>
          <w:sz w:val="16"/>
          <w:szCs w:val="16"/>
        </w:rPr>
        <w:t xml:space="preserve">º ANDAR – BAIRRO: PEDRINHAS, neste ato representado pelo Superintendente </w:t>
      </w:r>
      <w:r w:rsidRPr="000369C3">
        <w:rPr>
          <w:rFonts w:ascii="Arial" w:hAnsi="Arial" w:cs="Arial"/>
          <w:bCs/>
          <w:sz w:val="16"/>
          <w:szCs w:val="16"/>
        </w:rPr>
        <w:t>da SUPEL, Senhor Márcio Rogério Gabriel e a(s) empresa(s) qualificada(s) no</w:t>
      </w:r>
      <w:r w:rsidR="00190648" w:rsidRPr="000369C3">
        <w:rPr>
          <w:rFonts w:ascii="Arial" w:hAnsi="Arial" w:cs="Arial"/>
          <w:bCs/>
          <w:sz w:val="16"/>
          <w:szCs w:val="16"/>
        </w:rPr>
        <w:t xml:space="preserve"> Anexo Único desta Ata, resolvem</w:t>
      </w:r>
      <w:r w:rsidRPr="000369C3">
        <w:rPr>
          <w:rFonts w:ascii="Arial" w:hAnsi="Arial" w:cs="Arial"/>
          <w:bCs/>
          <w:sz w:val="16"/>
          <w:szCs w:val="16"/>
        </w:rPr>
        <w:t xml:space="preserve"> REGISTRAR O PREÇ</w:t>
      </w:r>
      <w:r w:rsidR="00F17DD3" w:rsidRPr="000369C3">
        <w:rPr>
          <w:rFonts w:ascii="Arial" w:hAnsi="Arial" w:cs="Arial"/>
          <w:bCs/>
          <w:sz w:val="16"/>
          <w:szCs w:val="16"/>
        </w:rPr>
        <w:t>O</w:t>
      </w:r>
      <w:r w:rsidR="007F65D5" w:rsidRPr="000369C3">
        <w:rPr>
          <w:rFonts w:ascii="Arial" w:hAnsi="Arial" w:cs="Arial"/>
          <w:bCs/>
          <w:sz w:val="16"/>
          <w:szCs w:val="16"/>
        </w:rPr>
        <w:t xml:space="preserve"> </w:t>
      </w:r>
      <w:r w:rsidR="000369C3" w:rsidRPr="000369C3">
        <w:rPr>
          <w:rFonts w:ascii="Arial" w:hAnsi="Arial" w:cs="Arial"/>
          <w:sz w:val="16"/>
          <w:szCs w:val="16"/>
        </w:rPr>
        <w:t>para futuras e eventuais aquisições de material de expediente (álcool etílico em gel, apontador de plástico para lápis, bandeja para papel em acrílico, bloco recado, borracha cor branca para apagar lápis e grafite, garrafa térmica, dentre outros) para atender ao Grupo de Almoxarifado da Secretaria de Estado de Fina</w:t>
      </w:r>
      <w:r w:rsidR="000369C3">
        <w:rPr>
          <w:rFonts w:ascii="Arial" w:hAnsi="Arial" w:cs="Arial"/>
          <w:sz w:val="16"/>
          <w:szCs w:val="16"/>
        </w:rPr>
        <w:t xml:space="preserve">nças – SEFIN/RO, </w:t>
      </w:r>
      <w:r w:rsidR="008F6F35" w:rsidRPr="000369C3">
        <w:rPr>
          <w:rFonts w:ascii="Arial" w:hAnsi="Arial" w:cs="Arial"/>
          <w:bCs/>
          <w:sz w:val="16"/>
          <w:szCs w:val="16"/>
        </w:rPr>
        <w:t>atendendo</w:t>
      </w:r>
      <w:r w:rsidRPr="000369C3">
        <w:rPr>
          <w:rFonts w:ascii="Arial" w:hAnsi="Arial" w:cs="Arial"/>
          <w:bCs/>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0369C3">
        <w:rPr>
          <w:rFonts w:ascii="Arial" w:hAnsi="Arial" w:cs="Arial"/>
          <w:bCs/>
          <w:sz w:val="16"/>
          <w:szCs w:val="16"/>
        </w:rPr>
        <w:t>8.340/13</w:t>
      </w:r>
      <w:r w:rsidRPr="000369C3">
        <w:rPr>
          <w:rFonts w:ascii="Arial" w:hAnsi="Arial" w:cs="Arial"/>
          <w:bCs/>
          <w:sz w:val="16"/>
          <w:szCs w:val="16"/>
        </w:rPr>
        <w:t xml:space="preserve"> e suas alterações e em conformidade com as disposições a seguir.</w:t>
      </w:r>
    </w:p>
    <w:p w:rsidR="009D2314" w:rsidRPr="000369C3" w:rsidRDefault="009D2314" w:rsidP="00975E59">
      <w:pPr>
        <w:ind w:right="-1"/>
        <w:jc w:val="both"/>
        <w:rPr>
          <w:rFonts w:ascii="Arial" w:hAnsi="Arial" w:cs="Arial"/>
          <w:bCs/>
          <w:sz w:val="16"/>
          <w:szCs w:val="16"/>
        </w:rPr>
      </w:pPr>
    </w:p>
    <w:p w:rsidR="006D1053" w:rsidRPr="000369C3" w:rsidRDefault="00AC6A94" w:rsidP="00975E59">
      <w:pPr>
        <w:ind w:right="-1"/>
        <w:jc w:val="both"/>
        <w:rPr>
          <w:rFonts w:ascii="Arial" w:hAnsi="Arial" w:cs="Arial"/>
          <w:b/>
          <w:bCs/>
          <w:sz w:val="16"/>
          <w:szCs w:val="16"/>
        </w:rPr>
      </w:pPr>
      <w:r w:rsidRPr="000369C3">
        <w:rPr>
          <w:rFonts w:ascii="Arial" w:hAnsi="Arial" w:cs="Arial"/>
          <w:b/>
          <w:bCs/>
          <w:sz w:val="16"/>
          <w:szCs w:val="16"/>
        </w:rPr>
        <w:t>1. D</w:t>
      </w:r>
      <w:r w:rsidR="009D2314" w:rsidRPr="000369C3">
        <w:rPr>
          <w:rFonts w:ascii="Arial" w:hAnsi="Arial" w:cs="Arial"/>
          <w:b/>
          <w:bCs/>
          <w:sz w:val="16"/>
          <w:szCs w:val="16"/>
        </w:rPr>
        <w:t>O OBJETO</w:t>
      </w:r>
      <w:r w:rsidR="00CE0078" w:rsidRPr="000369C3">
        <w:rPr>
          <w:rFonts w:ascii="Arial" w:hAnsi="Arial" w:cs="Arial"/>
          <w:b/>
          <w:bCs/>
          <w:sz w:val="16"/>
          <w:szCs w:val="16"/>
        </w:rPr>
        <w:t xml:space="preserve"> </w:t>
      </w:r>
    </w:p>
    <w:p w:rsidR="00C9205E" w:rsidRPr="00B412C5" w:rsidRDefault="004D4907" w:rsidP="00B412C5">
      <w:pPr>
        <w:tabs>
          <w:tab w:val="left" w:pos="142"/>
          <w:tab w:val="left" w:pos="284"/>
        </w:tabs>
        <w:jc w:val="both"/>
        <w:rPr>
          <w:rFonts w:ascii="Arial" w:hAnsi="Arial" w:cs="Arial"/>
          <w:sz w:val="16"/>
          <w:szCs w:val="16"/>
        </w:rPr>
      </w:pPr>
      <w:r w:rsidRPr="000369C3">
        <w:rPr>
          <w:rFonts w:ascii="Arial" w:hAnsi="Arial" w:cs="Arial"/>
          <w:bCs/>
          <w:sz w:val="16"/>
          <w:szCs w:val="16"/>
        </w:rPr>
        <w:t>Registro de Preços</w:t>
      </w:r>
      <w:r w:rsidR="00FF045E" w:rsidRPr="000369C3">
        <w:rPr>
          <w:rFonts w:ascii="Arial" w:hAnsi="Arial" w:cs="Arial"/>
          <w:bCs/>
          <w:sz w:val="16"/>
          <w:szCs w:val="16"/>
        </w:rPr>
        <w:t xml:space="preserve"> </w:t>
      </w:r>
      <w:r w:rsidR="000369C3" w:rsidRPr="000369C3">
        <w:rPr>
          <w:rFonts w:ascii="Arial" w:hAnsi="Arial" w:cs="Arial"/>
          <w:sz w:val="16"/>
          <w:szCs w:val="16"/>
        </w:rPr>
        <w:t>para futuras e eventuais aquisições de material de expediente (álcool etílico em gel, apontador de plástico para lápis, bandeja para papel em acrílico, bloco recado, borracha cor branca para apagar lápis e grafite, garrafa térmica, dentre outros) para atender ao Grupo de Almoxarifado da Secretaria de Estado de Finanças – SEFIN/RO.</w:t>
      </w:r>
    </w:p>
    <w:p w:rsidR="00F24FD2" w:rsidRPr="000369C3" w:rsidRDefault="00F24FD2" w:rsidP="00951E50">
      <w:pPr>
        <w:ind w:right="-1"/>
        <w:jc w:val="both"/>
        <w:rPr>
          <w:rFonts w:ascii="Arial" w:hAnsi="Arial" w:cs="Arial"/>
          <w:sz w:val="16"/>
          <w:szCs w:val="16"/>
        </w:rPr>
      </w:pP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r w:rsidR="00CF6980" w:rsidRPr="00951E50">
        <w:rPr>
          <w:rFonts w:ascii="Arial" w:hAnsi="Arial" w:cs="Arial"/>
          <w:b/>
          <w:bCs/>
          <w:sz w:val="16"/>
          <w:szCs w:val="16"/>
        </w:rPr>
        <w:t>ENTREGA</w:t>
      </w:r>
      <w:r w:rsidR="00253787" w:rsidRPr="00951E50">
        <w:rPr>
          <w:rFonts w:ascii="Arial" w:hAnsi="Arial" w:cs="Arial"/>
          <w:b/>
          <w:bCs/>
          <w:sz w:val="16"/>
          <w:szCs w:val="16"/>
        </w:rPr>
        <w:t xml:space="preserve"> </w:t>
      </w:r>
    </w:p>
    <w:p w:rsidR="00206244" w:rsidRPr="00951E50" w:rsidRDefault="00206244" w:rsidP="00206244">
      <w:pPr>
        <w:jc w:val="both"/>
        <w:rPr>
          <w:rFonts w:ascii="Arial" w:hAnsi="Arial" w:cs="Arial"/>
          <w:sz w:val="16"/>
          <w:szCs w:val="16"/>
        </w:rPr>
      </w:pPr>
      <w:r w:rsidRPr="00951E50">
        <w:rPr>
          <w:rFonts w:ascii="Arial" w:hAnsi="Arial" w:cs="Arial"/>
          <w:b/>
          <w:sz w:val="16"/>
          <w:szCs w:val="16"/>
        </w:rPr>
        <w:t>6.1.</w:t>
      </w:r>
      <w:r w:rsidRPr="00951E50">
        <w:rPr>
          <w:rFonts w:ascii="Arial" w:hAnsi="Arial" w:cs="Arial"/>
          <w:sz w:val="16"/>
          <w:szCs w:val="16"/>
        </w:rPr>
        <w:t xml:space="preserve"> No recebimento e aceitação de qualquer item, objeto desta Ata de Registro de Preços, serão observadas as especificações contidas no instrumento convocatório.</w:t>
      </w:r>
    </w:p>
    <w:p w:rsidR="00941F7E" w:rsidRPr="000369C3" w:rsidRDefault="00206244" w:rsidP="00206244">
      <w:pPr>
        <w:jc w:val="both"/>
        <w:rPr>
          <w:rFonts w:ascii="Arial" w:hAnsi="Arial" w:cs="Arial"/>
          <w:bCs/>
          <w:color w:val="000000"/>
          <w:sz w:val="16"/>
          <w:szCs w:val="16"/>
        </w:rPr>
      </w:pPr>
      <w:r w:rsidRPr="000369C3">
        <w:rPr>
          <w:rFonts w:ascii="Arial" w:hAnsi="Arial" w:cs="Arial"/>
          <w:b/>
          <w:sz w:val="16"/>
          <w:szCs w:val="16"/>
        </w:rPr>
        <w:t>6.2.</w:t>
      </w:r>
      <w:r w:rsidRPr="000369C3">
        <w:rPr>
          <w:rFonts w:ascii="Arial" w:hAnsi="Arial" w:cs="Arial"/>
          <w:sz w:val="16"/>
          <w:szCs w:val="16"/>
        </w:rPr>
        <w:t xml:space="preserve"> Expedida a Nota de Empenho, o recebimento de seu objeto ficará condicionado a observância das normas contidas no art. 40, inciso XVI, c/c o art. 73 </w:t>
      </w:r>
      <w:r w:rsidRPr="000369C3">
        <w:rPr>
          <w:rFonts w:ascii="Arial" w:hAnsi="Arial" w:cs="Arial"/>
          <w:bCs/>
          <w:color w:val="000000"/>
          <w:sz w:val="16"/>
          <w:szCs w:val="16"/>
        </w:rPr>
        <w:t>inciso II, “a” e “b”, da Lei 8.666/93 e alterações.</w:t>
      </w:r>
    </w:p>
    <w:p w:rsidR="00975E59" w:rsidRPr="000369C3" w:rsidRDefault="00206244" w:rsidP="000369C3">
      <w:pPr>
        <w:jc w:val="both"/>
        <w:rPr>
          <w:rFonts w:ascii="Arial" w:hAnsi="Arial" w:cs="Arial"/>
          <w:bCs/>
          <w:color w:val="000000"/>
          <w:sz w:val="16"/>
          <w:szCs w:val="16"/>
        </w:rPr>
      </w:pPr>
      <w:r w:rsidRPr="000369C3">
        <w:rPr>
          <w:rFonts w:ascii="Arial" w:hAnsi="Arial" w:cs="Arial"/>
          <w:b/>
          <w:bCs/>
          <w:color w:val="000000"/>
          <w:sz w:val="16"/>
          <w:szCs w:val="16"/>
        </w:rPr>
        <w:t>6.3. DO PRAZO DE ENTREGA</w:t>
      </w:r>
      <w:r w:rsidR="006D1053" w:rsidRPr="000369C3">
        <w:rPr>
          <w:rFonts w:ascii="Arial" w:hAnsi="Arial" w:cs="Arial"/>
          <w:b/>
          <w:bCs/>
          <w:color w:val="000000"/>
          <w:sz w:val="16"/>
          <w:szCs w:val="16"/>
        </w:rPr>
        <w:t>:</w:t>
      </w:r>
      <w:r w:rsidR="00416202" w:rsidRPr="000369C3">
        <w:rPr>
          <w:rFonts w:ascii="Arial" w:hAnsi="Arial" w:cs="Arial"/>
          <w:bCs/>
          <w:color w:val="000000"/>
          <w:sz w:val="16"/>
          <w:szCs w:val="16"/>
        </w:rPr>
        <w:t xml:space="preserve"> </w:t>
      </w:r>
      <w:r w:rsidR="000369C3" w:rsidRPr="000369C3">
        <w:rPr>
          <w:rFonts w:ascii="Arial" w:hAnsi="Arial" w:cs="Arial"/>
          <w:bCs/>
          <w:color w:val="000000"/>
          <w:sz w:val="16"/>
          <w:szCs w:val="16"/>
        </w:rPr>
        <w:t>A empresa deverá efetuar a entrega dos materiais, no prazo de até 30 (trinta) dias após a retirada ou recebimento da nota de empenho, podendo ser concedida dilação do mesmo, unicamente nos casos explicitamente amparados pela lei federal 8.666/93.</w:t>
      </w:r>
    </w:p>
    <w:p w:rsidR="004D4907" w:rsidRPr="000369C3" w:rsidRDefault="00E370C4" w:rsidP="00941F7E">
      <w:pPr>
        <w:jc w:val="both"/>
        <w:rPr>
          <w:rFonts w:ascii="Arial" w:hAnsi="Arial" w:cs="Arial"/>
          <w:bCs/>
          <w:color w:val="000000"/>
          <w:sz w:val="16"/>
          <w:szCs w:val="16"/>
        </w:rPr>
      </w:pPr>
      <w:r w:rsidRPr="000369C3">
        <w:rPr>
          <w:rFonts w:ascii="Arial" w:hAnsi="Arial" w:cs="Arial"/>
          <w:b/>
          <w:bCs/>
          <w:color w:val="000000"/>
          <w:sz w:val="16"/>
          <w:szCs w:val="16"/>
        </w:rPr>
        <w:t>6.4. DO LOCAL DE ENTREGA:</w:t>
      </w:r>
      <w:r w:rsidRPr="000369C3">
        <w:rPr>
          <w:rFonts w:ascii="Arial" w:hAnsi="Arial" w:cs="Arial"/>
          <w:bCs/>
          <w:color w:val="000000"/>
          <w:sz w:val="16"/>
          <w:szCs w:val="16"/>
        </w:rPr>
        <w:t xml:space="preserve"> </w:t>
      </w:r>
      <w:r w:rsidR="000369C3" w:rsidRPr="000369C3">
        <w:rPr>
          <w:rFonts w:ascii="Arial" w:hAnsi="Arial" w:cs="Arial"/>
          <w:bCs/>
          <w:color w:val="000000"/>
          <w:sz w:val="16"/>
          <w:szCs w:val="16"/>
        </w:rPr>
        <w:t>Os materiais deverão ser entregues de segunda a sexta-feira, das 07h30 às 13h30, nas dependências do CIAC – Centro integrado de atendimento ao contribuinte, localizado na Avenida Tiradentes, 3361 – Setor industrial, no município de Porto Velho-RO.</w:t>
      </w:r>
      <w:r w:rsidR="00975E59" w:rsidRPr="000369C3">
        <w:rPr>
          <w:rFonts w:ascii="Arial" w:hAnsi="Arial" w:cs="Arial"/>
          <w:bCs/>
          <w:color w:val="000000"/>
          <w:sz w:val="16"/>
          <w:szCs w:val="16"/>
        </w:rPr>
        <w:t> </w:t>
      </w:r>
    </w:p>
    <w:p w:rsidR="00951E50" w:rsidRPr="000369C3" w:rsidRDefault="00951E50" w:rsidP="000369C3">
      <w:pPr>
        <w:jc w:val="both"/>
        <w:rPr>
          <w:rFonts w:ascii="Arial" w:hAnsi="Arial" w:cs="Arial"/>
          <w:b/>
          <w:bCs/>
          <w:color w:val="000000"/>
          <w:sz w:val="16"/>
          <w:szCs w:val="16"/>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Default="00416202" w:rsidP="009D2314">
      <w:pPr>
        <w:pStyle w:val="Corpodetexto2"/>
        <w:ind w:right="-1" w:firstLine="0"/>
        <w:rPr>
          <w:sz w:val="16"/>
          <w:szCs w:val="16"/>
        </w:rPr>
      </w:pPr>
    </w:p>
    <w:p w:rsidR="00BA49C7" w:rsidRPr="00903F42" w:rsidRDefault="00BA49C7" w:rsidP="009D2314">
      <w:pPr>
        <w:pStyle w:val="Corpodetexto2"/>
        <w:ind w:right="-1" w:firstLine="0"/>
        <w:rPr>
          <w:sz w:val="16"/>
          <w:szCs w:val="16"/>
        </w:rPr>
      </w:pPr>
    </w:p>
    <w:p w:rsidR="00C601F9" w:rsidRPr="00941F7E" w:rsidRDefault="006E65B3" w:rsidP="00941F7E">
      <w:pPr>
        <w:jc w:val="both"/>
        <w:rPr>
          <w:rFonts w:ascii="Arial" w:hAnsi="Arial" w:cs="Arial"/>
          <w:bCs/>
          <w:sz w:val="16"/>
          <w:szCs w:val="16"/>
        </w:rPr>
      </w:pPr>
      <w:r w:rsidRPr="00941F7E">
        <w:rPr>
          <w:rFonts w:ascii="Arial" w:hAnsi="Arial" w:cs="Arial"/>
          <w:b/>
          <w:bCs/>
          <w:sz w:val="16"/>
          <w:szCs w:val="16"/>
        </w:rPr>
        <w:t xml:space="preserve">9. </w:t>
      </w:r>
      <w:r w:rsidR="009D2314" w:rsidRPr="00941F7E">
        <w:rPr>
          <w:rFonts w:ascii="Arial" w:hAnsi="Arial" w:cs="Arial"/>
          <w:b/>
          <w:bCs/>
          <w:sz w:val="16"/>
          <w:szCs w:val="16"/>
        </w:rPr>
        <w:t>DAS SANÇÕES</w:t>
      </w:r>
      <w:r w:rsidR="00941F7E">
        <w:rPr>
          <w:rFonts w:ascii="Arial" w:hAnsi="Arial" w:cs="Arial"/>
          <w:bCs/>
          <w:sz w:val="16"/>
          <w:szCs w:val="16"/>
        </w:rPr>
        <w:t>:</w:t>
      </w:r>
      <w:r w:rsidR="009D2314" w:rsidRPr="00941F7E">
        <w:rPr>
          <w:rFonts w:ascii="Arial" w:hAnsi="Arial" w:cs="Arial"/>
          <w:bCs/>
          <w:sz w:val="16"/>
          <w:szCs w:val="16"/>
        </w:rPr>
        <w:t xml:space="preserve"> </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w:t>
      </w:r>
      <w:r w:rsidR="000369C3" w:rsidRPr="000369C3">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.2.</w:t>
      </w:r>
      <w:r w:rsidR="000369C3" w:rsidRPr="000369C3">
        <w:rPr>
          <w:rFonts w:ascii="Arial" w:hAnsi="Arial" w:cs="Arial"/>
          <w:color w:val="000000"/>
          <w:sz w:val="16"/>
          <w:szCs w:val="16"/>
        </w:rPr>
        <w:t> Se a adjudicatária se recusar a retirar o instrumento contratual injustificadamente ou se não apresentar situação regular na ocasião dos recebimentos, garantida a prévia e ampla defesa, aplicar à Contratada multa de até 10% (dez por cento) sobre o valor da parcela adjudicada.</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.3.</w:t>
      </w:r>
      <w:r w:rsidR="000369C3" w:rsidRPr="000369C3">
        <w:rPr>
          <w:rFonts w:ascii="Arial" w:hAnsi="Arial" w:cs="Arial"/>
          <w:color w:val="000000"/>
          <w:sz w:val="16"/>
          <w:szCs w:val="16"/>
        </w:rPr>
        <w:t>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CAGEFOR.</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.4.</w:t>
      </w:r>
      <w:r w:rsidR="000369C3" w:rsidRPr="000369C3">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.5.</w:t>
      </w:r>
      <w:r w:rsidR="000369C3" w:rsidRPr="000369C3">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.6.</w:t>
      </w:r>
      <w:r w:rsidR="000369C3" w:rsidRPr="000369C3">
        <w:rPr>
          <w:rFonts w:ascii="Arial" w:hAnsi="Arial" w:cs="Arial"/>
          <w:color w:val="000000"/>
          <w:sz w:val="16"/>
          <w:szCs w:val="16"/>
        </w:rPr>
        <w:t>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.7.</w:t>
      </w:r>
      <w:r w:rsidR="000369C3" w:rsidRPr="000369C3">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.8.</w:t>
      </w:r>
      <w:r w:rsidR="000369C3" w:rsidRPr="000369C3">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a)</w:t>
      </w:r>
      <w:r w:rsidRPr="000369C3">
        <w:rPr>
          <w:rFonts w:ascii="Arial" w:hAnsi="Arial" w:cs="Arial"/>
          <w:color w:val="000000"/>
          <w:sz w:val="16"/>
          <w:szCs w:val="16"/>
        </w:rPr>
        <w:t> Inexecução total ou parcial do contrato;</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b)</w:t>
      </w:r>
      <w:r w:rsidRPr="000369C3">
        <w:rPr>
          <w:rFonts w:ascii="Arial" w:hAnsi="Arial" w:cs="Arial"/>
          <w:color w:val="000000"/>
          <w:sz w:val="16"/>
          <w:szCs w:val="16"/>
        </w:rPr>
        <w:t> Apresentação de documentação falsa;</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c)</w:t>
      </w:r>
      <w:r w:rsidRPr="000369C3">
        <w:rPr>
          <w:rFonts w:ascii="Arial" w:hAnsi="Arial" w:cs="Arial"/>
          <w:color w:val="000000"/>
          <w:sz w:val="16"/>
          <w:szCs w:val="16"/>
        </w:rPr>
        <w:t> Comportamento inidôneo;</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d)</w:t>
      </w:r>
      <w:r w:rsidRPr="000369C3">
        <w:rPr>
          <w:rFonts w:ascii="Arial" w:hAnsi="Arial" w:cs="Arial"/>
          <w:color w:val="000000"/>
          <w:sz w:val="16"/>
          <w:szCs w:val="16"/>
        </w:rPr>
        <w:t> Fraude fiscal;</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e)</w:t>
      </w:r>
      <w:r w:rsidRPr="000369C3">
        <w:rPr>
          <w:rFonts w:ascii="Arial" w:hAnsi="Arial" w:cs="Arial"/>
          <w:color w:val="000000"/>
          <w:sz w:val="16"/>
          <w:szCs w:val="16"/>
        </w:rPr>
        <w:t> Descumprimento de qualquer dos deveres elencados no Termo de Referência ou no Contrato.</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.9.</w:t>
      </w:r>
      <w:r w:rsidR="000369C3" w:rsidRPr="000369C3">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.10.</w:t>
      </w:r>
      <w:r w:rsidR="000369C3" w:rsidRPr="000369C3">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r w:rsidR="000369C3" w:rsidRPr="000369C3">
        <w:rPr>
          <w:rFonts w:ascii="Arial" w:hAnsi="Arial" w:cs="Arial"/>
          <w:b/>
          <w:bCs/>
          <w:color w:val="000000"/>
          <w:sz w:val="16"/>
          <w:szCs w:val="16"/>
        </w:rPr>
        <w:t>incidentes sobre o valor da parcela inadimplida</w:t>
      </w:r>
      <w:r w:rsidR="000369C3" w:rsidRPr="000369C3">
        <w:rPr>
          <w:rFonts w:ascii="Arial" w:hAnsi="Arial" w:cs="Arial"/>
          <w:color w:val="000000"/>
          <w:sz w:val="16"/>
          <w:szCs w:val="16"/>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4"/>
        <w:gridCol w:w="7321"/>
        <w:gridCol w:w="673"/>
        <w:gridCol w:w="2339"/>
      </w:tblGrid>
      <w:tr w:rsidR="000369C3" w:rsidRPr="000369C3" w:rsidTr="003C37F8">
        <w:trPr>
          <w:trHeight w:val="120"/>
          <w:tblCellSpacing w:w="0" w:type="dxa"/>
        </w:trPr>
        <w:tc>
          <w:tcPr>
            <w:tcW w:w="13410" w:type="dxa"/>
            <w:gridSpan w:val="4"/>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b/>
                <w:bCs/>
                <w:color w:val="000000"/>
                <w:sz w:val="16"/>
                <w:szCs w:val="16"/>
              </w:rPr>
              <w:t>INFRAÇÃO</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b/>
                <w:bCs/>
                <w:color w:val="000000"/>
                <w:sz w:val="16"/>
                <w:szCs w:val="16"/>
              </w:rPr>
              <w:t>ITEM</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b/>
                <w:bCs/>
                <w:color w:val="000000"/>
                <w:sz w:val="16"/>
                <w:szCs w:val="16"/>
              </w:rPr>
              <w:t>DESCRIÇÃO</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b/>
                <w:bCs/>
                <w:color w:val="000000"/>
                <w:sz w:val="16"/>
                <w:szCs w:val="16"/>
              </w:rPr>
              <w:t>GRAU</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b/>
                <w:bCs/>
                <w:color w:val="000000"/>
                <w:sz w:val="16"/>
                <w:szCs w:val="16"/>
              </w:rPr>
              <w:t>CORRESPONDÊNCIA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01</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Suspender ou interromper, salvo motivo de força maior ou caso fortuito, sem comunicação prévia à Contratante, a entrega dos bens, por cada solicitação (NE);</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05</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3,2%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02</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Cobrança por bens não entregues</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02</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0,4%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03</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Cobrança de valores em desacordo com o contrato</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02</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0,4%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04</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comunicar à Contratante, no prazo máximo de 24 (vinte e quatro) horas que antecede a data da entrega, os motivos que impossibilitem o cumprimento do prazo previsto, com a devida comprovação;</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05</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3,2%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05</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Cobrança por serviços não prestados e tarifas diferentes da contratada</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04</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1,6%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06</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Usar indevidamente informações sigilosas a que teve acesso;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05</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3,2%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07</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apresentar, quando solicitado, documentação fiscal, trabalhista e previdenciária,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02</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0,4% ao dia</w:t>
            </w:r>
          </w:p>
        </w:tc>
      </w:tr>
      <w:tr w:rsidR="000369C3" w:rsidRPr="000369C3" w:rsidTr="003C37F8">
        <w:trPr>
          <w:trHeight w:val="25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08</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cumprir quaisquer dos itens do Termo de Referência não previstos nesta tabela de multas, após reincidência formalmente notificada pelo órgão fiscalizador, por item e por ocorrência;</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03</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0,8% ao dia</w:t>
            </w:r>
          </w:p>
        </w:tc>
      </w:tr>
      <w:tr w:rsidR="000369C3" w:rsidRPr="000369C3" w:rsidTr="003C37F8">
        <w:trPr>
          <w:trHeight w:val="540"/>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09</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indicar e/ou manter durante a execução do Contrato o Preposto previsto no Termo de Referência/Contrato;</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01</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0,2% ao dia</w:t>
            </w:r>
          </w:p>
        </w:tc>
      </w:tr>
      <w:tr w:rsidR="000369C3" w:rsidRPr="000369C3" w:rsidTr="003C37F8">
        <w:trPr>
          <w:trHeight w:val="40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10</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manter, durante toda a execução do contrato, em compatibilidade com as obrigações assumidas, todas as condições de habilitação e qualificação exigidas na licitação;</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01</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0,2% ao dia</w:t>
            </w:r>
          </w:p>
        </w:tc>
      </w:tr>
      <w:tr w:rsidR="000369C3" w:rsidRPr="000369C3" w:rsidTr="003C37F8">
        <w:trPr>
          <w:trHeight w:val="40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11</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indicar preposto para representá-la durante a execução do contrato.</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03</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0,8% ao dia</w:t>
            </w:r>
          </w:p>
        </w:tc>
      </w:tr>
      <w:tr w:rsidR="000369C3" w:rsidRPr="000369C3" w:rsidTr="003C37F8">
        <w:trPr>
          <w:trHeight w:val="40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12</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05</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3,2% ao dia</w:t>
            </w:r>
          </w:p>
        </w:tc>
      </w:tr>
      <w:tr w:rsidR="000369C3" w:rsidRPr="000369C3" w:rsidTr="003C37F8">
        <w:trPr>
          <w:trHeight w:val="40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13</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substituir, reparar ou corrigir, às suas expensas, no prazo fixado neste Termo de Referência, o objeto com avarias ou defeitos;</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05</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3,2% ao dia</w:t>
            </w:r>
          </w:p>
        </w:tc>
      </w:tr>
      <w:tr w:rsidR="000369C3" w:rsidRPr="000369C3" w:rsidTr="003C37F8">
        <w:trPr>
          <w:trHeight w:val="405"/>
          <w:tblCellSpacing w:w="0" w:type="dxa"/>
        </w:trPr>
        <w:tc>
          <w:tcPr>
            <w:tcW w:w="66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14</w:t>
            </w:r>
          </w:p>
        </w:tc>
        <w:tc>
          <w:tcPr>
            <w:tcW w:w="94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rPr>
                <w:rFonts w:ascii="Arial" w:hAnsi="Arial" w:cs="Arial"/>
                <w:color w:val="000000"/>
                <w:sz w:val="16"/>
                <w:szCs w:val="16"/>
              </w:rPr>
            </w:pPr>
            <w:r w:rsidRPr="000369C3">
              <w:rPr>
                <w:rFonts w:ascii="Arial" w:hAnsi="Arial" w:cs="Arial"/>
                <w:color w:val="000000"/>
                <w:sz w:val="16"/>
                <w:szCs w:val="16"/>
              </w:rPr>
              <w:t>Deixar de responsabilizar-se pelos vícios e danos decorrentes do objeto, de acordo com os artigos 12, 13 e 17 a 27, do Código de Defesa do Consumidor (Lei nº 8.078, de 1990).</w:t>
            </w:r>
          </w:p>
        </w:tc>
        <w:tc>
          <w:tcPr>
            <w:tcW w:w="735"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04</w:t>
            </w:r>
          </w:p>
        </w:tc>
        <w:tc>
          <w:tcPr>
            <w:tcW w:w="2490" w:type="dxa"/>
            <w:tcBorders>
              <w:top w:val="outset" w:sz="6" w:space="0" w:color="auto"/>
              <w:left w:val="outset" w:sz="6" w:space="0" w:color="auto"/>
              <w:bottom w:val="outset" w:sz="6" w:space="0" w:color="auto"/>
              <w:right w:val="outset" w:sz="6" w:space="0" w:color="auto"/>
            </w:tcBorders>
            <w:vAlign w:val="center"/>
            <w:hideMark/>
          </w:tcPr>
          <w:p w:rsidR="000369C3" w:rsidRPr="000369C3" w:rsidRDefault="000369C3" w:rsidP="000369C3">
            <w:pPr>
              <w:spacing w:before="100" w:beforeAutospacing="1" w:after="100" w:afterAutospacing="1"/>
              <w:jc w:val="center"/>
              <w:rPr>
                <w:rFonts w:ascii="Arial" w:hAnsi="Arial" w:cs="Arial"/>
                <w:color w:val="000000"/>
                <w:sz w:val="16"/>
                <w:szCs w:val="16"/>
              </w:rPr>
            </w:pPr>
            <w:r w:rsidRPr="000369C3">
              <w:rPr>
                <w:rFonts w:ascii="Arial" w:hAnsi="Arial" w:cs="Arial"/>
                <w:color w:val="000000"/>
                <w:sz w:val="16"/>
                <w:szCs w:val="16"/>
              </w:rPr>
              <w:t>1,6% ao dia</w:t>
            </w:r>
          </w:p>
        </w:tc>
      </w:tr>
    </w:tbl>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.11.</w:t>
      </w:r>
      <w:r w:rsidR="000369C3" w:rsidRPr="000369C3">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.12.</w:t>
      </w:r>
      <w:r w:rsidR="000369C3" w:rsidRPr="000369C3">
        <w:rPr>
          <w:rFonts w:ascii="Arial" w:hAnsi="Arial" w:cs="Arial"/>
          <w:color w:val="000000"/>
          <w:sz w:val="16"/>
          <w:szCs w:val="16"/>
        </w:rPr>
        <w:t> Após 30 (trinta) dias da falta de execução do objeto, será considerada inexecução total do contrato, o que ensejará a rescisão contratual.</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.13.</w:t>
      </w:r>
      <w:r w:rsidR="000369C3" w:rsidRPr="000369C3">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.14.</w:t>
      </w:r>
      <w:r w:rsidR="000369C3" w:rsidRPr="000369C3">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0369C3" w:rsidRPr="000369C3" w:rsidRDefault="00B412C5" w:rsidP="000369C3">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0369C3" w:rsidRPr="000369C3">
        <w:rPr>
          <w:rFonts w:ascii="Arial" w:hAnsi="Arial" w:cs="Arial"/>
          <w:b/>
          <w:bCs/>
          <w:color w:val="000000"/>
          <w:sz w:val="16"/>
          <w:szCs w:val="16"/>
        </w:rPr>
        <w:t>.15.</w:t>
      </w:r>
      <w:r w:rsidR="000369C3" w:rsidRPr="000369C3">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a)</w:t>
      </w:r>
      <w:r w:rsidRPr="000369C3">
        <w:rPr>
          <w:rFonts w:ascii="Arial" w:hAnsi="Arial" w:cs="Arial"/>
          <w:color w:val="000000"/>
          <w:sz w:val="16"/>
          <w:szCs w:val="16"/>
        </w:rPr>
        <w:t> tenham sofrido condenações definitivas por praticarem, por meio dolosos, fraude fiscal no recolhimento de tributos;</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b)</w:t>
      </w:r>
      <w:r w:rsidRPr="000369C3">
        <w:rPr>
          <w:rFonts w:ascii="Arial" w:hAnsi="Arial" w:cs="Arial"/>
          <w:color w:val="000000"/>
          <w:sz w:val="16"/>
          <w:szCs w:val="16"/>
        </w:rPr>
        <w:t> tenham praticado atos ilícitos visando a frustrar os objetivos da licitação;</w:t>
      </w:r>
    </w:p>
    <w:p w:rsidR="000369C3" w:rsidRPr="000369C3" w:rsidRDefault="000369C3" w:rsidP="000369C3">
      <w:pPr>
        <w:spacing w:before="120" w:after="120"/>
        <w:ind w:right="120"/>
        <w:jc w:val="both"/>
        <w:rPr>
          <w:rFonts w:ascii="Arial" w:hAnsi="Arial" w:cs="Arial"/>
          <w:color w:val="000000"/>
          <w:sz w:val="16"/>
          <w:szCs w:val="16"/>
        </w:rPr>
      </w:pPr>
      <w:r w:rsidRPr="000369C3">
        <w:rPr>
          <w:rFonts w:ascii="Arial" w:hAnsi="Arial" w:cs="Arial"/>
          <w:b/>
          <w:bCs/>
          <w:color w:val="000000"/>
          <w:sz w:val="16"/>
          <w:szCs w:val="16"/>
        </w:rPr>
        <w:t>c)</w:t>
      </w:r>
      <w:r w:rsidRPr="000369C3">
        <w:rPr>
          <w:rFonts w:ascii="Arial" w:hAnsi="Arial" w:cs="Arial"/>
          <w:color w:val="000000"/>
          <w:sz w:val="16"/>
          <w:szCs w:val="16"/>
        </w:rPr>
        <w:t> demonstrem não possuir idoneidade para contratar com a Administração em virtude de atos ilícitos praticados.</w:t>
      </w:r>
    </w:p>
    <w:p w:rsidR="00951E50" w:rsidRPr="00874DDF" w:rsidRDefault="00951E50" w:rsidP="009F78DE">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lastRenderedPageBreak/>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B412C5" w:rsidP="00F24FD2">
      <w:pPr>
        <w:jc w:val="both"/>
        <w:rPr>
          <w:rFonts w:ascii="Arial" w:hAnsi="Arial" w:cs="Arial"/>
          <w:bCs/>
          <w:sz w:val="16"/>
          <w:szCs w:val="16"/>
        </w:rPr>
      </w:pPr>
      <w:r>
        <w:rPr>
          <w:rFonts w:ascii="Arial" w:hAnsi="Arial" w:cs="Arial"/>
          <w:b/>
          <w:bCs/>
          <w:sz w:val="16"/>
          <w:szCs w:val="16"/>
        </w:rPr>
        <w:t xml:space="preserve">SEFIN - </w:t>
      </w:r>
      <w:r w:rsidRPr="000369C3">
        <w:rPr>
          <w:rFonts w:ascii="Arial" w:hAnsi="Arial" w:cs="Arial"/>
          <w:sz w:val="16"/>
          <w:szCs w:val="16"/>
        </w:rPr>
        <w:t>Secretaria de Estado de Finanças</w:t>
      </w:r>
      <w:bookmarkStart w:id="1" w:name="_GoBack"/>
      <w:bookmarkEnd w:id="1"/>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51E50"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369C3"/>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27D1"/>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0C1A"/>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432"/>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A71C1"/>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F7E"/>
    <w:rsid w:val="009453B9"/>
    <w:rsid w:val="00951E50"/>
    <w:rsid w:val="0095479C"/>
    <w:rsid w:val="00960948"/>
    <w:rsid w:val="0096128C"/>
    <w:rsid w:val="00963E91"/>
    <w:rsid w:val="009643A4"/>
    <w:rsid w:val="00964A5D"/>
    <w:rsid w:val="009728FB"/>
    <w:rsid w:val="00972BBB"/>
    <w:rsid w:val="00973218"/>
    <w:rsid w:val="00974D28"/>
    <w:rsid w:val="00975E59"/>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12C5"/>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4420"/>
    <w:rsid w:val="00BA49C7"/>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205E"/>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87879"/>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3BCD3E-CC65-4A04-B9DC-37FFD169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77323-6783-4DCA-883A-9EF13D752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3150</Words>
  <Characters>17498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5</cp:revision>
  <cp:lastPrinted>2019-02-28T16:32:00Z</cp:lastPrinted>
  <dcterms:created xsi:type="dcterms:W3CDTF">2019-02-28T15:45:00Z</dcterms:created>
  <dcterms:modified xsi:type="dcterms:W3CDTF">2019-02-28T16:32:00Z</dcterms:modified>
</cp:coreProperties>
</file>