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473683">
        <w:rPr>
          <w:rFonts w:ascii="Arial" w:hAnsi="Arial" w:cs="Arial"/>
          <w:b/>
          <w:sz w:val="16"/>
          <w:szCs w:val="16"/>
        </w:rPr>
        <w:t>0</w:t>
      </w:r>
      <w:r w:rsidR="0037096A">
        <w:rPr>
          <w:rFonts w:ascii="Arial" w:hAnsi="Arial" w:cs="Arial"/>
          <w:b/>
          <w:sz w:val="16"/>
          <w:szCs w:val="16"/>
        </w:rPr>
        <w:t>3</w:t>
      </w:r>
      <w:r w:rsidR="00CD3BF6">
        <w:rPr>
          <w:rFonts w:ascii="Arial" w:hAnsi="Arial" w:cs="Arial"/>
          <w:b/>
          <w:sz w:val="16"/>
          <w:szCs w:val="16"/>
        </w:rPr>
        <w:t>2</w:t>
      </w:r>
      <w:r w:rsidR="00CF6980">
        <w:rPr>
          <w:rFonts w:ascii="Arial" w:hAnsi="Arial" w:cs="Arial"/>
          <w:b/>
          <w:sz w:val="16"/>
          <w:szCs w:val="16"/>
        </w:rPr>
        <w:t>/</w:t>
      </w:r>
      <w:r w:rsidR="00300900">
        <w:rPr>
          <w:rFonts w:ascii="Arial" w:hAnsi="Arial" w:cs="Arial"/>
          <w:b/>
          <w:sz w:val="16"/>
          <w:szCs w:val="16"/>
        </w:rPr>
        <w:t>201</w:t>
      </w:r>
      <w:r w:rsidR="00473683">
        <w:rPr>
          <w:rFonts w:ascii="Arial" w:hAnsi="Arial" w:cs="Arial"/>
          <w:b/>
          <w:sz w:val="16"/>
          <w:szCs w:val="16"/>
        </w:rPr>
        <w:t>9</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D3BF6">
        <w:rPr>
          <w:rFonts w:ascii="Arial" w:hAnsi="Arial" w:cs="Arial"/>
          <w:b/>
          <w:bCs/>
          <w:sz w:val="16"/>
          <w:szCs w:val="16"/>
        </w:rPr>
        <w:t>458</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Pr>
          <w:rFonts w:ascii="Arial" w:hAnsi="Arial" w:cs="Arial"/>
          <w:b/>
          <w:bCs/>
          <w:sz w:val="16"/>
          <w:szCs w:val="16"/>
        </w:rPr>
        <w:t xml:space="preserve"> </w:t>
      </w:r>
      <w:r w:rsidR="00B82F27">
        <w:rPr>
          <w:rFonts w:ascii="Arial" w:hAnsi="Arial" w:cs="Arial"/>
          <w:b/>
          <w:bCs/>
          <w:sz w:val="16"/>
          <w:szCs w:val="16"/>
        </w:rPr>
        <w:t xml:space="preserve">Nº </w:t>
      </w:r>
      <w:r w:rsidR="00146A2C">
        <w:rPr>
          <w:rFonts w:ascii="Arial" w:hAnsi="Arial" w:cs="Arial"/>
          <w:b/>
          <w:bCs/>
          <w:sz w:val="16"/>
          <w:szCs w:val="16"/>
        </w:rPr>
        <w:t>00</w:t>
      </w:r>
      <w:r w:rsidR="003F4073">
        <w:rPr>
          <w:rFonts w:ascii="Arial" w:hAnsi="Arial" w:cs="Arial"/>
          <w:b/>
          <w:bCs/>
          <w:sz w:val="16"/>
          <w:szCs w:val="16"/>
        </w:rPr>
        <w:t>3</w:t>
      </w:r>
      <w:r w:rsidR="00DD3C90">
        <w:rPr>
          <w:rFonts w:ascii="Arial" w:hAnsi="Arial" w:cs="Arial"/>
          <w:b/>
          <w:bCs/>
          <w:sz w:val="16"/>
          <w:szCs w:val="16"/>
        </w:rPr>
        <w:t>3</w:t>
      </w:r>
      <w:r w:rsidR="003F4073">
        <w:rPr>
          <w:rFonts w:ascii="Arial" w:hAnsi="Arial" w:cs="Arial"/>
          <w:b/>
          <w:bCs/>
          <w:sz w:val="16"/>
          <w:szCs w:val="16"/>
        </w:rPr>
        <w:t>.</w:t>
      </w:r>
      <w:r w:rsidR="00CD3BF6">
        <w:rPr>
          <w:rFonts w:ascii="Arial" w:hAnsi="Arial" w:cs="Arial"/>
          <w:b/>
          <w:bCs/>
          <w:sz w:val="16"/>
          <w:szCs w:val="16"/>
        </w:rPr>
        <w:t>289933/2018-96</w:t>
      </w:r>
      <w:hyperlink r:id="rId9" w:tgtFrame="ifrVisualizacao" w:history="1"/>
    </w:p>
    <w:p w:rsidR="00145D13" w:rsidRPr="009D74B3" w:rsidRDefault="00145D13" w:rsidP="009D2314">
      <w:pPr>
        <w:jc w:val="both"/>
        <w:rPr>
          <w:rFonts w:ascii="Arial" w:hAnsi="Arial" w:cs="Arial"/>
          <w:b/>
          <w:bCs/>
          <w:sz w:val="16"/>
          <w:szCs w:val="16"/>
        </w:rPr>
      </w:pPr>
    </w:p>
    <w:p w:rsidR="009D2314" w:rsidRPr="00AD34D5" w:rsidRDefault="002E300A" w:rsidP="008F6F35">
      <w:pPr>
        <w:ind w:right="-1"/>
        <w:jc w:val="both"/>
        <w:rPr>
          <w:rFonts w:ascii="Arial" w:hAnsi="Arial" w:cs="Arial"/>
          <w:sz w:val="16"/>
          <w:szCs w:val="16"/>
        </w:rPr>
      </w:pPr>
      <w:r w:rsidRPr="00AD34D5">
        <w:rPr>
          <w:rFonts w:ascii="Arial" w:hAnsi="Arial" w:cs="Arial"/>
          <w:sz w:val="16"/>
          <w:szCs w:val="16"/>
        </w:rPr>
        <w:t xml:space="preserve">Pelo presente instrumento, o </w:t>
      </w:r>
      <w:r w:rsidR="00190648" w:rsidRPr="00AD34D5">
        <w:rPr>
          <w:rFonts w:ascii="Arial" w:hAnsi="Arial" w:cs="Arial"/>
          <w:b/>
          <w:sz w:val="16"/>
          <w:szCs w:val="16"/>
        </w:rPr>
        <w:t>ESTADO DE RONDÔNIA</w:t>
      </w:r>
      <w:r w:rsidRPr="00AD34D5">
        <w:rPr>
          <w:rFonts w:ascii="Arial" w:hAnsi="Arial" w:cs="Arial"/>
          <w:sz w:val="16"/>
          <w:szCs w:val="16"/>
        </w:rPr>
        <w:t xml:space="preserve">, através da SUPERINTENDÊNCIA ESTADUAL DE LICITAÇÕES – SUPEL </w:t>
      </w:r>
      <w:r w:rsidRPr="00AD34D5">
        <w:rPr>
          <w:rFonts w:ascii="Arial" w:hAnsi="Arial" w:cs="Arial"/>
          <w:color w:val="000000"/>
          <w:sz w:val="16"/>
          <w:szCs w:val="16"/>
        </w:rPr>
        <w:t xml:space="preserve">situada à </w:t>
      </w:r>
      <w:r w:rsidRPr="00AD34D5">
        <w:rPr>
          <w:rFonts w:ascii="Arial" w:hAnsi="Arial" w:cs="Arial"/>
          <w:sz w:val="16"/>
          <w:szCs w:val="16"/>
        </w:rPr>
        <w:t xml:space="preserve">AV. </w:t>
      </w:r>
      <w:r w:rsidRPr="00AD34D5">
        <w:rPr>
          <w:rFonts w:ascii="Arial" w:hAnsi="Arial" w:cs="Arial"/>
          <w:color w:val="000000" w:themeColor="text1"/>
          <w:sz w:val="16"/>
          <w:szCs w:val="16"/>
        </w:rPr>
        <w:t>FARQUAR N° 2986 COMPLEXO RIO MADEIRA EDIFÍCIO</w:t>
      </w:r>
      <w:r w:rsidR="00624815" w:rsidRPr="00AD34D5">
        <w:rPr>
          <w:rFonts w:ascii="Arial" w:hAnsi="Arial" w:cs="Arial"/>
          <w:color w:val="000000" w:themeColor="text1"/>
          <w:sz w:val="16"/>
          <w:szCs w:val="16"/>
        </w:rPr>
        <w:t xml:space="preserve">, </w:t>
      </w:r>
      <w:r w:rsidRPr="00AD34D5">
        <w:rPr>
          <w:rFonts w:ascii="Arial" w:hAnsi="Arial" w:cs="Arial"/>
          <w:color w:val="000000" w:themeColor="text1"/>
          <w:sz w:val="16"/>
          <w:szCs w:val="16"/>
        </w:rPr>
        <w:t xml:space="preserve">RIO </w:t>
      </w:r>
      <w:r w:rsidR="00DE2D9B" w:rsidRPr="00AD34D5">
        <w:rPr>
          <w:rFonts w:ascii="Arial" w:hAnsi="Arial" w:cs="Arial"/>
          <w:color w:val="000000" w:themeColor="text1"/>
          <w:sz w:val="16"/>
          <w:szCs w:val="16"/>
        </w:rPr>
        <w:t>PACAÁS NOVOS 2</w:t>
      </w:r>
      <w:r w:rsidRPr="00AD34D5">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AD34D5">
        <w:rPr>
          <w:rFonts w:ascii="Arial" w:hAnsi="Arial" w:cs="Arial"/>
          <w:color w:val="000000" w:themeColor="text1"/>
          <w:sz w:val="16"/>
          <w:szCs w:val="16"/>
        </w:rPr>
        <w:t xml:space="preserve"> Anexo Único desta Ata, resolvem</w:t>
      </w:r>
      <w:r w:rsidRPr="00AD34D5">
        <w:rPr>
          <w:rFonts w:ascii="Arial" w:hAnsi="Arial" w:cs="Arial"/>
          <w:color w:val="000000" w:themeColor="text1"/>
          <w:sz w:val="16"/>
          <w:szCs w:val="16"/>
        </w:rPr>
        <w:t xml:space="preserve"> </w:t>
      </w:r>
      <w:r w:rsidRPr="00AD34D5">
        <w:rPr>
          <w:rFonts w:ascii="Arial" w:hAnsi="Arial" w:cs="Arial"/>
          <w:b/>
          <w:color w:val="000000" w:themeColor="text1"/>
          <w:sz w:val="16"/>
          <w:szCs w:val="16"/>
        </w:rPr>
        <w:t>REGISTRAR</w:t>
      </w:r>
      <w:r w:rsidRPr="00AD34D5">
        <w:rPr>
          <w:rFonts w:ascii="Arial" w:hAnsi="Arial" w:cs="Arial"/>
          <w:color w:val="000000" w:themeColor="text1"/>
          <w:sz w:val="16"/>
          <w:szCs w:val="16"/>
        </w:rPr>
        <w:t xml:space="preserve"> </w:t>
      </w:r>
      <w:r w:rsidRPr="00AD34D5">
        <w:rPr>
          <w:rFonts w:ascii="Arial" w:hAnsi="Arial" w:cs="Arial"/>
          <w:b/>
          <w:color w:val="000000" w:themeColor="text1"/>
          <w:sz w:val="16"/>
          <w:szCs w:val="16"/>
        </w:rPr>
        <w:t>O</w:t>
      </w:r>
      <w:r w:rsidRPr="00AD34D5">
        <w:rPr>
          <w:rFonts w:ascii="Arial" w:hAnsi="Arial" w:cs="Arial"/>
          <w:color w:val="000000" w:themeColor="text1"/>
          <w:sz w:val="16"/>
          <w:szCs w:val="16"/>
        </w:rPr>
        <w:t xml:space="preserve"> </w:t>
      </w:r>
      <w:r w:rsidRPr="00AD34D5">
        <w:rPr>
          <w:rFonts w:ascii="Arial" w:hAnsi="Arial" w:cs="Arial"/>
          <w:b/>
          <w:color w:val="000000"/>
          <w:sz w:val="16"/>
          <w:szCs w:val="16"/>
        </w:rPr>
        <w:t>PREÇ</w:t>
      </w:r>
      <w:r w:rsidR="00F17DD3" w:rsidRPr="00AD34D5">
        <w:rPr>
          <w:rFonts w:ascii="Arial" w:hAnsi="Arial" w:cs="Arial"/>
          <w:b/>
          <w:color w:val="000000"/>
          <w:sz w:val="16"/>
          <w:szCs w:val="16"/>
        </w:rPr>
        <w:t>O</w:t>
      </w:r>
      <w:r w:rsidR="007F65D5" w:rsidRPr="00AD34D5">
        <w:rPr>
          <w:rFonts w:ascii="Arial" w:hAnsi="Arial" w:cs="Arial"/>
          <w:color w:val="000000"/>
          <w:sz w:val="16"/>
          <w:szCs w:val="16"/>
        </w:rPr>
        <w:t xml:space="preserve"> </w:t>
      </w:r>
      <w:r w:rsidR="00AD34D5" w:rsidRPr="00AD34D5">
        <w:rPr>
          <w:rFonts w:ascii="Arial" w:hAnsi="Arial" w:cs="Arial"/>
          <w:sz w:val="16"/>
          <w:szCs w:val="16"/>
        </w:rPr>
        <w:t>para eventual e futura aquisição de materiais de consumo (açúcar) para atender as necessidades da secretaria de estado de justiça - SEJUS</w:t>
      </w:r>
      <w:r w:rsidR="008F6F35" w:rsidRPr="00AD34D5">
        <w:rPr>
          <w:rFonts w:ascii="Arial" w:hAnsi="Arial" w:cs="Arial"/>
          <w:color w:val="000000"/>
          <w:sz w:val="16"/>
          <w:szCs w:val="16"/>
        </w:rPr>
        <w:t>, atendendo</w:t>
      </w:r>
      <w:r w:rsidRPr="00AD34D5">
        <w:rPr>
          <w:rFonts w:ascii="Arial" w:hAnsi="Arial" w:cs="Arial"/>
          <w:color w:val="000000" w:themeColor="text1"/>
          <w:sz w:val="16"/>
          <w:szCs w:val="16"/>
        </w:rPr>
        <w:t xml:space="preserve"> </w:t>
      </w:r>
      <w:r w:rsidRPr="00AD34D5">
        <w:rPr>
          <w:rFonts w:ascii="Arial" w:hAnsi="Arial" w:cs="Arial"/>
          <w:color w:val="000000"/>
          <w:sz w:val="16"/>
          <w:szCs w:val="16"/>
        </w:rPr>
        <w:t xml:space="preserve">as condições previstas no instrumento convocatório e as constantes nesta Ata de Registro de Preços, sujeitando-se as partes às normas </w:t>
      </w:r>
      <w:r w:rsidRPr="00AD34D5">
        <w:rPr>
          <w:rFonts w:ascii="Arial" w:hAnsi="Arial" w:cs="Arial"/>
          <w:color w:val="000000" w:themeColor="text1"/>
          <w:sz w:val="16"/>
          <w:szCs w:val="16"/>
        </w:rPr>
        <w:t>constantes da Lei nº. 8.666/93 e suas alterações, Decreto Estadual nº 1</w:t>
      </w:r>
      <w:r w:rsidR="0096128C" w:rsidRPr="00AD34D5">
        <w:rPr>
          <w:rFonts w:ascii="Arial" w:hAnsi="Arial" w:cs="Arial"/>
          <w:color w:val="000000" w:themeColor="text1"/>
          <w:sz w:val="16"/>
          <w:szCs w:val="16"/>
        </w:rPr>
        <w:t>8.340/13</w:t>
      </w:r>
      <w:r w:rsidRPr="00AD34D5">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F24FD2" w:rsidRDefault="00FF045E" w:rsidP="004741FB">
      <w:pPr>
        <w:ind w:right="-1"/>
        <w:jc w:val="both"/>
        <w:rPr>
          <w:rFonts w:ascii="Arial" w:hAnsi="Arial" w:cs="Arial"/>
          <w:sz w:val="16"/>
          <w:szCs w:val="16"/>
        </w:rPr>
      </w:pPr>
      <w:r w:rsidRPr="00FF045E">
        <w:rPr>
          <w:rFonts w:ascii="Arial" w:hAnsi="Arial" w:cs="Arial"/>
          <w:color w:val="000000"/>
          <w:sz w:val="16"/>
          <w:szCs w:val="16"/>
        </w:rPr>
        <w:t xml:space="preserve">Registro de Preços </w:t>
      </w:r>
      <w:r w:rsidR="00AD34D5" w:rsidRPr="00AD34D5">
        <w:rPr>
          <w:rFonts w:ascii="Arial" w:hAnsi="Arial" w:cs="Arial"/>
          <w:sz w:val="16"/>
          <w:szCs w:val="16"/>
        </w:rPr>
        <w:t xml:space="preserve">para eventual e futura aquisição de materiais de consumo (açúcar) para atender as necessidades da secretaria de estado de justiça </w:t>
      </w:r>
      <w:r w:rsidR="00AD34D5">
        <w:rPr>
          <w:rFonts w:ascii="Arial" w:hAnsi="Arial" w:cs="Arial"/>
          <w:sz w:val="16"/>
          <w:szCs w:val="16"/>
        </w:rPr>
        <w:t>–</w:t>
      </w:r>
      <w:r w:rsidR="00AD34D5" w:rsidRPr="00AD34D5">
        <w:rPr>
          <w:rFonts w:ascii="Arial" w:hAnsi="Arial" w:cs="Arial"/>
          <w:sz w:val="16"/>
          <w:szCs w:val="16"/>
        </w:rPr>
        <w:t xml:space="preserve"> SEJUS</w:t>
      </w:r>
    </w:p>
    <w:p w:rsidR="00AD34D5" w:rsidRPr="00F24FD2" w:rsidRDefault="00AD34D5" w:rsidP="004741FB">
      <w:pPr>
        <w:ind w:right="-1"/>
        <w:jc w:val="both"/>
        <w:rPr>
          <w:color w:val="FF0000"/>
          <w:sz w:val="22"/>
          <w:szCs w:val="22"/>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AD34D5">
        <w:rPr>
          <w:rFonts w:ascii="Arial" w:hAnsi="Arial" w:cs="Arial"/>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171360"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73 </w:t>
      </w:r>
      <w:r w:rsidRPr="00171360">
        <w:rPr>
          <w:rFonts w:ascii="Arial" w:hAnsi="Arial" w:cs="Arial"/>
          <w:sz w:val="16"/>
          <w:szCs w:val="16"/>
        </w:rPr>
        <w:t>inciso II, “a” e “b”, da Lei 8.666/93 e alterações.</w:t>
      </w:r>
    </w:p>
    <w:p w:rsidR="0026015A" w:rsidRPr="00AD34D5" w:rsidRDefault="00206244" w:rsidP="0026015A">
      <w:pPr>
        <w:jc w:val="both"/>
        <w:rPr>
          <w:rFonts w:ascii="Arial" w:hAnsi="Arial" w:cs="Arial"/>
          <w:sz w:val="16"/>
          <w:szCs w:val="16"/>
        </w:rPr>
      </w:pPr>
      <w:r w:rsidRPr="00AD34D5">
        <w:rPr>
          <w:rFonts w:ascii="Arial" w:hAnsi="Arial" w:cs="Arial"/>
          <w:b/>
          <w:sz w:val="16"/>
          <w:szCs w:val="16"/>
        </w:rPr>
        <w:t>6.3.</w:t>
      </w:r>
      <w:r w:rsidRPr="00AD34D5">
        <w:rPr>
          <w:rFonts w:ascii="Arial" w:hAnsi="Arial" w:cs="Arial"/>
          <w:sz w:val="16"/>
          <w:szCs w:val="16"/>
        </w:rPr>
        <w:t xml:space="preserve"> </w:t>
      </w:r>
      <w:r w:rsidRPr="00AD34D5">
        <w:rPr>
          <w:rFonts w:ascii="Arial" w:hAnsi="Arial" w:cs="Arial"/>
          <w:b/>
          <w:sz w:val="16"/>
          <w:szCs w:val="16"/>
        </w:rPr>
        <w:t>DO PRAZO DE ENTREGA</w:t>
      </w:r>
      <w:r w:rsidR="006D1053" w:rsidRPr="00AD34D5">
        <w:rPr>
          <w:rFonts w:ascii="Arial" w:hAnsi="Arial" w:cs="Arial"/>
          <w:sz w:val="16"/>
          <w:szCs w:val="16"/>
        </w:rPr>
        <w:t>:</w:t>
      </w:r>
      <w:r w:rsidR="00416202" w:rsidRPr="00AD34D5">
        <w:rPr>
          <w:rFonts w:ascii="Arial" w:hAnsi="Arial" w:cs="Arial"/>
          <w:sz w:val="16"/>
          <w:szCs w:val="16"/>
        </w:rPr>
        <w:t xml:space="preserve"> </w:t>
      </w:r>
      <w:r w:rsidR="0037096A" w:rsidRPr="00AD34D5">
        <w:rPr>
          <w:rFonts w:ascii="Arial" w:hAnsi="Arial" w:cs="Arial"/>
          <w:sz w:val="16"/>
          <w:szCs w:val="16"/>
        </w:rPr>
        <w:t>Num prazo máximo de 30 dias a contar do recebimento da nota de empenho</w:t>
      </w:r>
      <w:r w:rsidR="0026015A" w:rsidRPr="00AD34D5">
        <w:rPr>
          <w:rFonts w:ascii="Arial" w:hAnsi="Arial" w:cs="Arial"/>
          <w:sz w:val="16"/>
          <w:szCs w:val="16"/>
        </w:rPr>
        <w:t>.</w:t>
      </w:r>
    </w:p>
    <w:p w:rsidR="00AD34D5" w:rsidRDefault="00E370C4" w:rsidP="006E5977">
      <w:pPr>
        <w:jc w:val="both"/>
        <w:rPr>
          <w:rFonts w:ascii="Arial" w:hAnsi="Arial" w:cs="Arial"/>
          <w:sz w:val="16"/>
          <w:szCs w:val="16"/>
        </w:rPr>
      </w:pPr>
      <w:r w:rsidRPr="00AD34D5">
        <w:rPr>
          <w:rFonts w:ascii="Arial" w:hAnsi="Arial" w:cs="Arial"/>
          <w:b/>
          <w:sz w:val="16"/>
          <w:szCs w:val="16"/>
        </w:rPr>
        <w:t xml:space="preserve">6.4. DO LOCAL DE ENTREGA: </w:t>
      </w:r>
      <w:r w:rsidR="00AD34D5" w:rsidRPr="00AD34D5">
        <w:rPr>
          <w:rFonts w:ascii="Arial" w:hAnsi="Arial" w:cs="Arial"/>
          <w:sz w:val="16"/>
          <w:szCs w:val="16"/>
        </w:rPr>
        <w:t xml:space="preserve">Os materiais deverão ser entregues no Almoxarifado da Secretaria de Estado de Justiça - SEJUS/RO, localizado na Rua da Peroba, 5400, Bairro: Cohab Floresta - Porto Velho RO, com Horário de Funcionamento das 07h30min ás 13h30min de segunda a sexta-feira, com acuse de recebimento, como nas formas habituais. </w:t>
      </w:r>
    </w:p>
    <w:p w:rsidR="00AD34D5" w:rsidRDefault="00AD34D5" w:rsidP="006E5977">
      <w:pPr>
        <w:jc w:val="both"/>
        <w:rPr>
          <w:rFonts w:ascii="Arial" w:hAnsi="Arial" w:cs="Arial"/>
          <w:sz w:val="16"/>
          <w:szCs w:val="16"/>
        </w:rPr>
      </w:pPr>
      <w:r w:rsidRPr="00AD34D5">
        <w:rPr>
          <w:rFonts w:ascii="Arial" w:hAnsi="Arial" w:cs="Arial"/>
          <w:sz w:val="16"/>
          <w:szCs w:val="16"/>
        </w:rPr>
        <w:t>6.</w:t>
      </w:r>
      <w:r>
        <w:rPr>
          <w:rFonts w:ascii="Arial" w:hAnsi="Arial" w:cs="Arial"/>
          <w:sz w:val="16"/>
          <w:szCs w:val="16"/>
        </w:rPr>
        <w:t xml:space="preserve">4.1. </w:t>
      </w:r>
      <w:r w:rsidRPr="00AD34D5">
        <w:rPr>
          <w:rFonts w:ascii="Arial" w:hAnsi="Arial" w:cs="Arial"/>
          <w:sz w:val="16"/>
          <w:szCs w:val="16"/>
        </w:rPr>
        <w:t xml:space="preserve">Somente serão recebidos produtos com embalagens em perfeito estado de conservação; </w:t>
      </w:r>
    </w:p>
    <w:p w:rsidR="00AD34D5" w:rsidRDefault="00AD34D5" w:rsidP="006E5977">
      <w:pPr>
        <w:jc w:val="both"/>
        <w:rPr>
          <w:rFonts w:ascii="Arial" w:hAnsi="Arial" w:cs="Arial"/>
          <w:sz w:val="16"/>
          <w:szCs w:val="16"/>
        </w:rPr>
      </w:pPr>
      <w:r w:rsidRPr="00AD34D5">
        <w:rPr>
          <w:rFonts w:ascii="Arial" w:hAnsi="Arial" w:cs="Arial"/>
          <w:sz w:val="16"/>
          <w:szCs w:val="16"/>
        </w:rPr>
        <w:t>6.</w:t>
      </w:r>
      <w:r>
        <w:rPr>
          <w:rFonts w:ascii="Arial" w:hAnsi="Arial" w:cs="Arial"/>
          <w:sz w:val="16"/>
          <w:szCs w:val="16"/>
        </w:rPr>
        <w:t xml:space="preserve">4.2. </w:t>
      </w:r>
      <w:r w:rsidRPr="00AD34D5">
        <w:rPr>
          <w:rFonts w:ascii="Arial" w:hAnsi="Arial" w:cs="Arial"/>
          <w:sz w:val="16"/>
          <w:szCs w:val="16"/>
        </w:rPr>
        <w:t xml:space="preserve">No ato da entrega, os materiais cotados em pacotes deverão ser entregues inviolados. </w:t>
      </w:r>
    </w:p>
    <w:p w:rsidR="00D85165" w:rsidRDefault="00AD34D5" w:rsidP="006E5977">
      <w:pPr>
        <w:jc w:val="both"/>
        <w:rPr>
          <w:rFonts w:ascii="Arial" w:hAnsi="Arial" w:cs="Arial"/>
          <w:sz w:val="16"/>
          <w:szCs w:val="16"/>
        </w:rPr>
      </w:pPr>
      <w:r w:rsidRPr="00AD34D5">
        <w:rPr>
          <w:rFonts w:ascii="Arial" w:hAnsi="Arial" w:cs="Arial"/>
          <w:sz w:val="16"/>
          <w:szCs w:val="16"/>
        </w:rPr>
        <w:t>6.4</w:t>
      </w:r>
      <w:r>
        <w:rPr>
          <w:rFonts w:ascii="Arial" w:hAnsi="Arial" w:cs="Arial"/>
          <w:sz w:val="16"/>
          <w:szCs w:val="16"/>
        </w:rPr>
        <w:t xml:space="preserve">.3. </w:t>
      </w:r>
      <w:r w:rsidRPr="00AD34D5">
        <w:rPr>
          <w:rFonts w:ascii="Arial" w:hAnsi="Arial" w:cs="Arial"/>
          <w:sz w:val="16"/>
          <w:szCs w:val="16"/>
        </w:rPr>
        <w:t xml:space="preserve">Não serão aceitos, em hipótese alguma, fardos, caixas violados ou com outros danos que prejudiquem o acondicionamento e a qualidade dos produtos e que causem vazamento do açúcar. </w:t>
      </w:r>
    </w:p>
    <w:p w:rsidR="00AD34D5" w:rsidRPr="00AD34D5" w:rsidRDefault="00AD34D5" w:rsidP="006E5977">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37096A" w:rsidRPr="0037096A" w:rsidRDefault="0037096A" w:rsidP="0037096A">
      <w:pPr>
        <w:rPr>
          <w:rFonts w:ascii="Arial" w:hAnsi="Arial" w:cs="Arial"/>
          <w:sz w:val="16"/>
          <w:szCs w:val="16"/>
        </w:rPr>
      </w:pPr>
      <w:r w:rsidRPr="0037096A">
        <w:rPr>
          <w:rFonts w:ascii="Arial" w:hAnsi="Arial" w:cs="Arial"/>
          <w:b/>
          <w:sz w:val="16"/>
          <w:szCs w:val="16"/>
        </w:rPr>
        <w:t>9.1</w:t>
      </w:r>
      <w:r w:rsidRPr="0037096A">
        <w:rPr>
          <w:rFonts w:ascii="Arial" w:hAnsi="Arial" w:cs="Arial"/>
          <w:sz w:val="16"/>
          <w:szCs w:val="16"/>
        </w:rPr>
        <w:t xml:space="preserve"> Sem prejuízo das sanções cominadas no art. 87. I, II e IV, da Lei nº 8.666/93, pela inexecução contratual ou parcial do contrato, a Administração poderá, garantida a prévia e ampla defesa, aplicar à Contratada multa de até 10% (dez por cento) sobre o valor da parcela inadimplida. </w:t>
      </w:r>
    </w:p>
    <w:p w:rsidR="0037096A" w:rsidRPr="0037096A" w:rsidRDefault="0037096A" w:rsidP="0037096A">
      <w:pPr>
        <w:rPr>
          <w:rFonts w:ascii="Arial" w:hAnsi="Arial" w:cs="Arial"/>
          <w:sz w:val="16"/>
          <w:szCs w:val="16"/>
        </w:rPr>
      </w:pPr>
      <w:r w:rsidRPr="0037096A">
        <w:rPr>
          <w:rFonts w:ascii="Arial" w:hAnsi="Arial" w:cs="Arial"/>
          <w:b/>
          <w:sz w:val="16"/>
          <w:szCs w:val="16"/>
        </w:rPr>
        <w:t>9.2</w:t>
      </w:r>
      <w:r w:rsidRPr="0037096A">
        <w:rPr>
          <w:rFonts w:ascii="Arial" w:hAnsi="Arial" w:cs="Arial"/>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37096A" w:rsidRPr="0037096A" w:rsidRDefault="0037096A" w:rsidP="0037096A">
      <w:pPr>
        <w:rPr>
          <w:rFonts w:ascii="Arial" w:hAnsi="Arial" w:cs="Arial"/>
          <w:sz w:val="16"/>
          <w:szCs w:val="16"/>
        </w:rPr>
      </w:pPr>
      <w:r w:rsidRPr="0037096A">
        <w:rPr>
          <w:rFonts w:ascii="Arial" w:hAnsi="Arial" w:cs="Arial"/>
          <w:b/>
          <w:sz w:val="16"/>
          <w:szCs w:val="16"/>
        </w:rPr>
        <w:t>9.3</w:t>
      </w:r>
      <w:r w:rsidRPr="0037096A">
        <w:rPr>
          <w:rFonts w:ascii="Arial" w:hAnsi="Arial" w:cs="Arial"/>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Pr="0037096A">
        <w:rPr>
          <w:rFonts w:ascii="Arial" w:hAnsi="Arial" w:cs="Arial"/>
          <w:sz w:val="16"/>
          <w:szCs w:val="16"/>
        </w:rPr>
        <w:lastRenderedPageBreak/>
        <w:t xml:space="preserve">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37096A" w:rsidRPr="0037096A" w:rsidRDefault="0037096A" w:rsidP="0037096A">
      <w:pPr>
        <w:rPr>
          <w:rFonts w:ascii="Arial" w:hAnsi="Arial" w:cs="Arial"/>
          <w:sz w:val="16"/>
          <w:szCs w:val="16"/>
        </w:rPr>
      </w:pPr>
      <w:r w:rsidRPr="0037096A">
        <w:rPr>
          <w:rFonts w:ascii="Arial" w:hAnsi="Arial" w:cs="Arial"/>
          <w:b/>
          <w:sz w:val="16"/>
          <w:szCs w:val="16"/>
        </w:rPr>
        <w:t>9.4</w:t>
      </w:r>
      <w:r w:rsidRPr="0037096A">
        <w:rPr>
          <w:rFonts w:ascii="Arial" w:hAnsi="Arial" w:cs="Arial"/>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Após esse prazo, mantendo-se o insucesso, seus dados serão encaminhados ao órgão competente para que seja inscrita na dívida ativa, podendo, ainda a Administração proceder à cobrança judicial. </w:t>
      </w:r>
    </w:p>
    <w:p w:rsidR="0037096A" w:rsidRPr="0037096A" w:rsidRDefault="0037096A" w:rsidP="0037096A">
      <w:pPr>
        <w:rPr>
          <w:rFonts w:ascii="Arial" w:hAnsi="Arial" w:cs="Arial"/>
          <w:sz w:val="16"/>
          <w:szCs w:val="16"/>
        </w:rPr>
      </w:pPr>
      <w:r w:rsidRPr="0037096A">
        <w:rPr>
          <w:rFonts w:ascii="Arial" w:hAnsi="Arial" w:cs="Arial"/>
          <w:b/>
          <w:sz w:val="16"/>
          <w:szCs w:val="16"/>
        </w:rPr>
        <w:t>9.5</w:t>
      </w:r>
      <w:r w:rsidRPr="0037096A">
        <w:rPr>
          <w:rFonts w:ascii="Arial" w:hAnsi="Arial" w:cs="Arial"/>
          <w:sz w:val="16"/>
          <w:szCs w:val="16"/>
        </w:rPr>
        <w:t xml:space="preserve"> As multas previstas nesta seção não eximem a adjudicatária ou contratada da reparação dos eventuais danos, perdas ou prejuízos que seu ato punível venha causar à Administração. </w:t>
      </w:r>
    </w:p>
    <w:p w:rsidR="0037096A" w:rsidRPr="0037096A" w:rsidRDefault="0037096A" w:rsidP="0037096A">
      <w:pPr>
        <w:rPr>
          <w:rFonts w:ascii="Arial" w:hAnsi="Arial" w:cs="Arial"/>
          <w:sz w:val="16"/>
          <w:szCs w:val="16"/>
        </w:rPr>
      </w:pPr>
      <w:r w:rsidRPr="0037096A">
        <w:rPr>
          <w:rFonts w:ascii="Arial" w:hAnsi="Arial" w:cs="Arial"/>
          <w:b/>
          <w:sz w:val="16"/>
          <w:szCs w:val="16"/>
        </w:rPr>
        <w:t>9.6</w:t>
      </w:r>
      <w:r w:rsidRPr="0037096A">
        <w:rPr>
          <w:rFonts w:ascii="Arial" w:hAnsi="Arial" w:cs="Arial"/>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 </w:t>
      </w:r>
    </w:p>
    <w:p w:rsidR="0037096A" w:rsidRPr="0037096A" w:rsidRDefault="0037096A" w:rsidP="0037096A">
      <w:pPr>
        <w:rPr>
          <w:rFonts w:ascii="Arial" w:hAnsi="Arial" w:cs="Arial"/>
          <w:sz w:val="16"/>
          <w:szCs w:val="16"/>
        </w:rPr>
      </w:pPr>
      <w:r w:rsidRPr="0037096A">
        <w:rPr>
          <w:rFonts w:ascii="Arial" w:hAnsi="Arial" w:cs="Arial"/>
          <w:b/>
          <w:sz w:val="16"/>
          <w:szCs w:val="16"/>
        </w:rPr>
        <w:t>9.7</w:t>
      </w:r>
      <w:r w:rsidRPr="0037096A">
        <w:rPr>
          <w:rFonts w:ascii="Arial" w:hAnsi="Arial" w:cs="Arial"/>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 </w:t>
      </w:r>
    </w:p>
    <w:p w:rsidR="0037096A" w:rsidRPr="0037096A" w:rsidRDefault="0037096A" w:rsidP="0037096A">
      <w:pPr>
        <w:rPr>
          <w:rFonts w:ascii="Arial" w:hAnsi="Arial" w:cs="Arial"/>
          <w:sz w:val="16"/>
          <w:szCs w:val="16"/>
        </w:rPr>
      </w:pPr>
      <w:r w:rsidRPr="0037096A">
        <w:rPr>
          <w:rFonts w:ascii="Arial" w:hAnsi="Arial" w:cs="Arial"/>
          <w:b/>
          <w:sz w:val="16"/>
          <w:szCs w:val="16"/>
        </w:rPr>
        <w:t>9.8</w:t>
      </w:r>
      <w:r w:rsidRPr="0037096A">
        <w:rPr>
          <w:rFonts w:ascii="Arial" w:hAnsi="Arial" w:cs="Arial"/>
          <w:sz w:val="16"/>
          <w:szCs w:val="16"/>
        </w:rPr>
        <w:t xml:space="preserve"> São exemplos de infração administrativa penalizáveis, nos termos da Lei nº 8.666, de 1993, da Lei nº 10.520, de 2002, do Decreto nº 3.555, de 2000, e do Decreto nº 5.450, de 2005: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1. Inexecução total ou parcial do contrato;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2. Apresentação de documentação falsa;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3. Comportamento inidôneo;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4. Fraude fiscal; </w:t>
      </w:r>
    </w:p>
    <w:p w:rsidR="0037096A" w:rsidRPr="0037096A" w:rsidRDefault="0037096A" w:rsidP="0037096A">
      <w:pPr>
        <w:rPr>
          <w:rFonts w:ascii="Arial" w:hAnsi="Arial" w:cs="Arial"/>
          <w:sz w:val="16"/>
          <w:szCs w:val="16"/>
        </w:rPr>
      </w:pPr>
      <w:r w:rsidRPr="0037096A">
        <w:rPr>
          <w:rFonts w:ascii="Arial" w:hAnsi="Arial" w:cs="Arial"/>
          <w:sz w:val="16"/>
          <w:szCs w:val="16"/>
        </w:rPr>
        <w:t xml:space="preserve">5. Descumprimento de qualquer dos deveres elencados no Edital ou no Contrato. </w:t>
      </w:r>
    </w:p>
    <w:p w:rsidR="0037096A" w:rsidRPr="0037096A" w:rsidRDefault="0037096A" w:rsidP="0037096A">
      <w:pPr>
        <w:rPr>
          <w:rFonts w:ascii="Arial" w:hAnsi="Arial" w:cs="Arial"/>
          <w:sz w:val="16"/>
          <w:szCs w:val="16"/>
        </w:rPr>
      </w:pPr>
      <w:r w:rsidRPr="0037096A">
        <w:rPr>
          <w:rFonts w:ascii="Arial" w:hAnsi="Arial" w:cs="Arial"/>
          <w:b/>
          <w:sz w:val="16"/>
          <w:szCs w:val="16"/>
        </w:rPr>
        <w:t>9.9</w:t>
      </w:r>
      <w:r w:rsidRPr="0037096A">
        <w:rPr>
          <w:rFonts w:ascii="Arial" w:hAnsi="Arial" w:cs="Arial"/>
          <w:sz w:val="16"/>
          <w:szCs w:val="16"/>
        </w:rPr>
        <w:t xml:space="preserve"> As sanções serão aplicadas sem prejuízo da responsabilidade civil e criminal que possa ser acionada em desfavor da Contratada, conforme infração cometida e prejuízos causados à administração ou à terceiros. </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9.10</w:t>
      </w:r>
      <w:r w:rsidRPr="0037096A">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2"/>
        <w:gridCol w:w="9387"/>
        <w:gridCol w:w="394"/>
        <w:gridCol w:w="820"/>
      </w:tblGrid>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sz w:val="16"/>
                <w:szCs w:val="16"/>
              </w:rPr>
            </w:pPr>
            <w:r w:rsidRPr="0037096A">
              <w:rPr>
                <w:rFonts w:ascii="Arial" w:hAnsi="Arial" w:cs="Arial"/>
                <w:sz w:val="16"/>
                <w:szCs w:val="16"/>
              </w:rPr>
              <w:t>Item</w:t>
            </w:r>
          </w:p>
        </w:tc>
        <w:tc>
          <w:tcPr>
            <w:tcW w:w="0" w:type="auto"/>
            <w:vAlign w:val="center"/>
            <w:hideMark/>
          </w:tcPr>
          <w:p w:rsidR="0037096A" w:rsidRPr="0037096A" w:rsidRDefault="0037096A" w:rsidP="0037096A">
            <w:pPr>
              <w:rPr>
                <w:rFonts w:ascii="Arial" w:hAnsi="Arial" w:cs="Arial"/>
                <w:sz w:val="16"/>
                <w:szCs w:val="16"/>
              </w:rPr>
            </w:pPr>
            <w:r w:rsidRPr="0037096A">
              <w:rPr>
                <w:rFonts w:ascii="Arial" w:hAnsi="Arial" w:cs="Arial"/>
                <w:sz w:val="16"/>
                <w:szCs w:val="16"/>
              </w:rPr>
              <w:t>Descrição da infração</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Grau</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Multa*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1</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 xml:space="preserve">Permitir situação que crie a possibilidade ou cause </w:t>
            </w:r>
            <w:proofErr w:type="spellStart"/>
            <w:r w:rsidRPr="0037096A">
              <w:rPr>
                <w:rFonts w:ascii="Arial" w:hAnsi="Arial" w:cs="Arial"/>
                <w:color w:val="000000"/>
                <w:sz w:val="16"/>
                <w:szCs w:val="16"/>
              </w:rPr>
              <w:t>dano</w:t>
            </w:r>
            <w:proofErr w:type="spellEnd"/>
            <w:r w:rsidRPr="0037096A">
              <w:rPr>
                <w:rFonts w:ascii="Arial" w:hAnsi="Arial" w:cs="Arial"/>
                <w:color w:val="000000"/>
                <w:sz w:val="16"/>
                <w:szCs w:val="16"/>
              </w:rPr>
              <w:t xml:space="preserve"> físico, lesão corporal ou consequências letais;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06</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4,0 %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2</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Usar indevidamente informações sigilosas a que teve acesso;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06</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4,0 %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3</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Suspender ou interromper, salvo por motivo de força maior ou caso fortuito, os casos contratuais por dia e por unidade de atendimento;</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05</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3,2 %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4</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Destruir ou danificar documentos por culpa ou dolo de seus agentes;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05</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3,2 %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5</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Recusar-se a executar serviço determinado pela FISCALIZAÇÃO, sem motivo justificado,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04</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1,6 %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6</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Executar serviço incompleto, paliativo substitutivo como por caráter permanente, ou deixar de providenciar recomposição complementar,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02</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0,4 % por dia</w:t>
            </w:r>
          </w:p>
        </w:tc>
      </w:tr>
      <w:tr w:rsidR="0037096A" w:rsidRPr="0037096A" w:rsidTr="007949B6">
        <w:trPr>
          <w:tblCellSpacing w:w="0" w:type="dxa"/>
        </w:trPr>
        <w:tc>
          <w:tcPr>
            <w:tcW w:w="0" w:type="auto"/>
            <w:gridSpan w:val="4"/>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Para os itens a seguir, DEIXAR DE:</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7</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03</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0,8 %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8</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Cumprir determinação formal ou instrução complementar da FISCALIZAÇÃO,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03</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0,8 %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Iniciar execução de serviço nos prazos estabelecidos, observados os limites mínimos estabelecidos por esse contrato; por serviço,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02</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0,4 %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10</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Ressarcir o órgão por eventuais danos causados por sua culpa, em veículos, equipamentos, dados, etc.</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02</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0,4 % por dia</w:t>
            </w:r>
          </w:p>
        </w:tc>
      </w:tr>
      <w:tr w:rsidR="0037096A" w:rsidRPr="0037096A" w:rsidTr="007949B6">
        <w:trPr>
          <w:tblCellSpacing w:w="0" w:type="dxa"/>
        </w:trPr>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11</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Manter a documentação de habilitação atualizada; por item, por ocorrência;</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01</w:t>
            </w:r>
          </w:p>
        </w:tc>
        <w:tc>
          <w:tcPr>
            <w:tcW w:w="0" w:type="auto"/>
            <w:vAlign w:val="center"/>
            <w:hideMark/>
          </w:tcPr>
          <w:p w:rsidR="0037096A" w:rsidRPr="0037096A" w:rsidRDefault="0037096A" w:rsidP="0037096A">
            <w:pPr>
              <w:rPr>
                <w:rFonts w:ascii="Arial" w:hAnsi="Arial" w:cs="Arial"/>
                <w:color w:val="000000"/>
                <w:sz w:val="16"/>
                <w:szCs w:val="16"/>
              </w:rPr>
            </w:pPr>
            <w:r w:rsidRPr="0037096A">
              <w:rPr>
                <w:rFonts w:ascii="Arial" w:hAnsi="Arial" w:cs="Arial"/>
                <w:color w:val="000000"/>
                <w:sz w:val="16"/>
                <w:szCs w:val="16"/>
              </w:rPr>
              <w:t>0,2 % por dia</w:t>
            </w:r>
          </w:p>
        </w:tc>
      </w:tr>
    </w:tbl>
    <w:p w:rsidR="00AD34D5" w:rsidRPr="00AD34D5" w:rsidRDefault="00AD34D5" w:rsidP="0037096A">
      <w:pPr>
        <w:rPr>
          <w:rFonts w:ascii="Arial" w:hAnsi="Arial" w:cs="Arial"/>
          <w:b/>
          <w:bCs/>
          <w:i/>
          <w:color w:val="000000"/>
          <w:sz w:val="16"/>
          <w:szCs w:val="16"/>
        </w:rPr>
      </w:pPr>
      <w:r w:rsidRPr="00AD34D5">
        <w:rPr>
          <w:i/>
        </w:rPr>
        <w:t>* Incidente sobre a parte inadimplida do contrato</w:t>
      </w:r>
      <w:r w:rsidRPr="00AD34D5">
        <w:rPr>
          <w:rFonts w:ascii="Arial" w:hAnsi="Arial" w:cs="Arial"/>
          <w:b/>
          <w:bCs/>
          <w:i/>
          <w:color w:val="000000"/>
          <w:sz w:val="16"/>
          <w:szCs w:val="16"/>
        </w:rPr>
        <w:t xml:space="preserve"> </w:t>
      </w:r>
    </w:p>
    <w:p w:rsidR="00AD34D5" w:rsidRPr="00AD34D5" w:rsidRDefault="00AD34D5" w:rsidP="0037096A">
      <w:pPr>
        <w:rPr>
          <w:rFonts w:ascii="Arial" w:hAnsi="Arial" w:cs="Arial"/>
          <w:b/>
          <w:bCs/>
          <w:i/>
          <w:color w:val="000000"/>
          <w:sz w:val="16"/>
          <w:szCs w:val="16"/>
        </w:rPr>
      </w:pP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 xml:space="preserve">9.11 </w:t>
      </w:r>
      <w:r w:rsidRPr="0037096A">
        <w:rPr>
          <w:rFonts w:ascii="Arial" w:hAnsi="Arial" w:cs="Arial"/>
          <w:bCs/>
          <w:color w:val="000000"/>
          <w:sz w:val="16"/>
          <w:szCs w:val="16"/>
        </w:rPr>
        <w:t xml:space="preserve">As sanções aqui previstas poderão ser aplicadas </w:t>
      </w:r>
      <w:proofErr w:type="spellStart"/>
      <w:r w:rsidRPr="0037096A">
        <w:rPr>
          <w:rFonts w:ascii="Arial" w:hAnsi="Arial" w:cs="Arial"/>
          <w:bCs/>
          <w:color w:val="000000"/>
          <w:sz w:val="16"/>
          <w:szCs w:val="16"/>
        </w:rPr>
        <w:t>concomitamente</w:t>
      </w:r>
      <w:proofErr w:type="spellEnd"/>
      <w:r w:rsidRPr="0037096A">
        <w:rPr>
          <w:rFonts w:ascii="Arial" w:hAnsi="Arial" w:cs="Arial"/>
          <w:bCs/>
          <w:color w:val="000000"/>
          <w:sz w:val="16"/>
          <w:szCs w:val="16"/>
        </w:rPr>
        <w:t>, facultada a defesa prévia do interessado, no respectivo processo, no prazo de 05 (cinco) dias úteis.</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9.12</w:t>
      </w:r>
      <w:r w:rsidRPr="0037096A">
        <w:rPr>
          <w:rFonts w:ascii="Arial" w:hAnsi="Arial" w:cs="Arial"/>
          <w:color w:val="000000"/>
          <w:sz w:val="16"/>
          <w:szCs w:val="16"/>
        </w:rPr>
        <w:t> Após 30 (trinta) dias da falta de execução do objeto, será considerada inexecução total do contrato, o que ensejará a rescisão contratual;</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9.13</w:t>
      </w:r>
      <w:r w:rsidRPr="0037096A">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9.14</w:t>
      </w:r>
      <w:r w:rsidRPr="0037096A">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8.15</w:t>
      </w:r>
      <w:r w:rsidRPr="0037096A">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9.16</w:t>
      </w:r>
      <w:r w:rsidRPr="0037096A">
        <w:rPr>
          <w:rFonts w:ascii="Arial" w:hAnsi="Arial" w:cs="Arial"/>
          <w:color w:val="000000"/>
          <w:sz w:val="16"/>
          <w:szCs w:val="16"/>
        </w:rPr>
        <w:t> A sanção será obrigatoriamente registrada no Sistema de Cadastramento Unificado de Fornecedores – SICAF, bem como em sistemas Estaduais.</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9.17 </w:t>
      </w:r>
      <w:r w:rsidRPr="0037096A">
        <w:rPr>
          <w:rFonts w:ascii="Arial" w:hAnsi="Arial" w:cs="Arial"/>
          <w:color w:val="000000"/>
          <w:sz w:val="16"/>
          <w:szCs w:val="16"/>
        </w:rPr>
        <w:t>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9.18</w:t>
      </w:r>
      <w:r w:rsidRPr="0037096A">
        <w:rPr>
          <w:rFonts w:ascii="Arial" w:hAnsi="Arial" w:cs="Arial"/>
          <w:color w:val="000000"/>
          <w:sz w:val="16"/>
          <w:szCs w:val="16"/>
        </w:rPr>
        <w:t> Tenham sofrido condenações definitivas por praticarem, por meio dolosos, fraude fiscal no recolhimento de tributos;</w:t>
      </w:r>
    </w:p>
    <w:p w:rsidR="0037096A" w:rsidRPr="0037096A" w:rsidRDefault="0037096A" w:rsidP="0037096A">
      <w:pPr>
        <w:rPr>
          <w:rFonts w:ascii="Arial" w:hAnsi="Arial" w:cs="Arial"/>
          <w:color w:val="000000"/>
          <w:sz w:val="16"/>
          <w:szCs w:val="16"/>
        </w:rPr>
      </w:pPr>
      <w:r w:rsidRPr="0037096A">
        <w:rPr>
          <w:rFonts w:ascii="Arial" w:hAnsi="Arial" w:cs="Arial"/>
          <w:b/>
          <w:bCs/>
          <w:color w:val="000000"/>
          <w:sz w:val="16"/>
          <w:szCs w:val="16"/>
        </w:rPr>
        <w:t>9.19 </w:t>
      </w:r>
      <w:r w:rsidRPr="0037096A">
        <w:rPr>
          <w:rFonts w:ascii="Arial" w:hAnsi="Arial" w:cs="Arial"/>
          <w:color w:val="000000"/>
          <w:sz w:val="16"/>
          <w:szCs w:val="16"/>
        </w:rPr>
        <w:t>Tenham praticado atos ilícitos visando a frustrar os objetivos da licitação;</w:t>
      </w:r>
    </w:p>
    <w:p w:rsidR="0037096A" w:rsidRPr="0037096A" w:rsidRDefault="0037096A" w:rsidP="0037096A">
      <w:pPr>
        <w:rPr>
          <w:rFonts w:ascii="Arial" w:hAnsi="Arial" w:cs="Arial"/>
          <w:sz w:val="16"/>
          <w:szCs w:val="16"/>
        </w:rPr>
      </w:pPr>
      <w:r w:rsidRPr="0037096A">
        <w:rPr>
          <w:rFonts w:ascii="Arial" w:hAnsi="Arial" w:cs="Arial"/>
          <w:b/>
          <w:bCs/>
          <w:color w:val="000000"/>
          <w:sz w:val="16"/>
          <w:szCs w:val="16"/>
        </w:rPr>
        <w:t xml:space="preserve">9.20 </w:t>
      </w:r>
      <w:r w:rsidRPr="0037096A">
        <w:rPr>
          <w:rFonts w:ascii="Arial" w:hAnsi="Arial" w:cs="Arial"/>
          <w:bCs/>
          <w:color w:val="000000"/>
          <w:sz w:val="16"/>
          <w:szCs w:val="16"/>
        </w:rPr>
        <w:t>Demonstrem não possuir idoneidade para contratar com a Administração em virtude de atos ilícitos praticados.</w:t>
      </w:r>
    </w:p>
    <w:p w:rsidR="0037096A" w:rsidRDefault="0037096A"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w:t>
      </w:r>
      <w:proofErr w:type="spellStart"/>
      <w:r w:rsidR="00334F76" w:rsidRPr="00CC63C7">
        <w:rPr>
          <w:rFonts w:ascii="Arial" w:eastAsia="Times New Roman" w:hAnsi="Arial" w:cs="Arial"/>
          <w:kern w:val="0"/>
          <w:sz w:val="16"/>
          <w:szCs w:val="16"/>
          <w:lang w:eastAsia="pt-BR" w:bidi="ar-SA"/>
        </w:rPr>
        <w:t>independente</w:t>
      </w:r>
      <w:proofErr w:type="spellEnd"/>
      <w:r w:rsidR="00334F76" w:rsidRPr="00CC63C7">
        <w:rPr>
          <w:rFonts w:ascii="Arial" w:eastAsia="Times New Roman" w:hAnsi="Arial" w:cs="Arial"/>
          <w:kern w:val="0"/>
          <w:sz w:val="16"/>
          <w:szCs w:val="16"/>
          <w:lang w:eastAsia="pt-BR" w:bidi="ar-SA"/>
        </w:rPr>
        <w:t xml:space="preserv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w:t>
      </w:r>
      <w:r w:rsidR="00AD34D5">
        <w:rPr>
          <w:rFonts w:ascii="Arial" w:hAnsi="Arial" w:cs="Arial"/>
          <w:sz w:val="16"/>
          <w:szCs w:val="16"/>
        </w:rPr>
        <w:t>não puder cumprir o compromisso</w:t>
      </w:r>
      <w:r w:rsidRPr="009A54D1">
        <w:rPr>
          <w:rFonts w:ascii="Arial" w:hAnsi="Arial" w:cs="Arial"/>
          <w:sz w:val="16"/>
          <w:szCs w:val="16"/>
        </w:rPr>
        <w:t>,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proofErr w:type="spellStart"/>
      <w:r w:rsidR="00CC63C7" w:rsidRPr="009A54D1">
        <w:rPr>
          <w:rFonts w:ascii="Arial" w:hAnsi="Arial" w:cs="Arial"/>
          <w:sz w:val="16"/>
          <w:szCs w:val="16"/>
        </w:rPr>
        <w:t>sob-hipótese</w:t>
      </w:r>
      <w:proofErr w:type="spellEnd"/>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SE</w:t>
      </w:r>
      <w:r w:rsidR="00421F25">
        <w:rPr>
          <w:rFonts w:ascii="Arial" w:hAnsi="Arial" w:cs="Arial"/>
          <w:b/>
          <w:bCs/>
          <w:sz w:val="16"/>
          <w:szCs w:val="16"/>
        </w:rPr>
        <w:t>JUS</w:t>
      </w:r>
      <w:r w:rsidRPr="005C79CC">
        <w:rPr>
          <w:rFonts w:ascii="Arial" w:hAnsi="Arial" w:cs="Arial"/>
          <w:b/>
          <w:bCs/>
          <w:sz w:val="16"/>
          <w:szCs w:val="16"/>
        </w:rPr>
        <w:t xml:space="preserve">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 xml:space="preserve">Secretaria de Estado da </w:t>
      </w:r>
      <w:r w:rsidR="00421F25">
        <w:rPr>
          <w:rFonts w:ascii="Arial" w:hAnsi="Arial" w:cs="Arial"/>
          <w:color w:val="000000" w:themeColor="text1"/>
          <w:sz w:val="16"/>
          <w:szCs w:val="16"/>
        </w:rPr>
        <w:t>Justiça</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123F16" w:rsidRPr="009A54D1" w:rsidRDefault="00123F16" w:rsidP="00123F16">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123F16" w:rsidRPr="009A54D1" w:rsidRDefault="00123F16" w:rsidP="00123F16">
      <w:pPr>
        <w:ind w:right="47"/>
        <w:rPr>
          <w:rFonts w:ascii="Arial" w:hAnsi="Arial" w:cs="Arial"/>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AD34D5"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bookmarkStart w:id="1" w:name="_GoBack"/>
      <w:bookmarkEnd w:id="1"/>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9">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0">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4">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9"/>
  </w:num>
  <w:num w:numId="3">
    <w:abstractNumId w:val="8"/>
  </w:num>
  <w:num w:numId="4">
    <w:abstractNumId w:val="7"/>
  </w:num>
  <w:num w:numId="5">
    <w:abstractNumId w:val="14"/>
  </w:num>
  <w:num w:numId="6">
    <w:abstractNumId w:val="6"/>
    <w:lvlOverride w:ilvl="0">
      <w:startOverride w:val="2"/>
    </w:lvlOverride>
  </w:num>
  <w:num w:numId="7">
    <w:abstractNumId w:val="11"/>
    <w:lvlOverride w:ilvl="0">
      <w:startOverride w:val="3"/>
    </w:lvlOverride>
  </w:num>
  <w:num w:numId="8">
    <w:abstractNumId w:val="1"/>
    <w:lvlOverride w:ilvl="0">
      <w:startOverride w:val="4"/>
    </w:lvlOverride>
  </w:num>
  <w:num w:numId="9">
    <w:abstractNumId w:val="4"/>
    <w:lvlOverride w:ilvl="0">
      <w:startOverride w:val="5"/>
    </w:lvlOverride>
  </w:num>
  <w:num w:numId="10">
    <w:abstractNumId w:val="3"/>
    <w:lvlOverride w:ilvl="0">
      <w:startOverride w:val="6"/>
    </w:lvlOverride>
  </w:num>
  <w:num w:numId="11">
    <w:abstractNumId w:val="12"/>
    <w:lvlOverride w:ilvl="0">
      <w:startOverride w:val="7"/>
    </w:lvlOverride>
  </w:num>
  <w:num w:numId="12">
    <w:abstractNumId w:val="5"/>
    <w:lvlOverride w:ilvl="0">
      <w:startOverride w:val="8"/>
    </w:lvlOverride>
  </w:num>
  <w:num w:numId="13">
    <w:abstractNumId w:val="16"/>
    <w:lvlOverride w:ilvl="0">
      <w:startOverride w:val="9"/>
    </w:lvlOverride>
  </w:num>
  <w:num w:numId="14">
    <w:abstractNumId w:val="2"/>
    <w:lvlOverride w:ilvl="0">
      <w:startOverride w:val="10"/>
    </w:lvlOverride>
  </w:num>
  <w:num w:numId="15">
    <w:abstractNumId w:val="10"/>
    <w:lvlOverride w:ilvl="0">
      <w:startOverride w:val="11"/>
    </w:lvlOverride>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7CC7"/>
    <w:rsid w:val="00181DAB"/>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40C0"/>
    <w:rsid w:val="00264493"/>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096A"/>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3683"/>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003"/>
    <w:rsid w:val="00542D5C"/>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B04DB"/>
    <w:rsid w:val="006B0BE3"/>
    <w:rsid w:val="006B12B7"/>
    <w:rsid w:val="006B1566"/>
    <w:rsid w:val="006B3737"/>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65081"/>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4D5"/>
    <w:rsid w:val="00AD3BD6"/>
    <w:rsid w:val="00AD47CE"/>
    <w:rsid w:val="00AE2687"/>
    <w:rsid w:val="00AE399A"/>
    <w:rsid w:val="00AF0FE7"/>
    <w:rsid w:val="00AF3238"/>
    <w:rsid w:val="00AF332E"/>
    <w:rsid w:val="00AF635F"/>
    <w:rsid w:val="00AF7C0D"/>
    <w:rsid w:val="00B02029"/>
    <w:rsid w:val="00B0277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49AB"/>
    <w:rsid w:val="00C8738C"/>
    <w:rsid w:val="00C90ABF"/>
    <w:rsid w:val="00C94EB6"/>
    <w:rsid w:val="00C97ABC"/>
    <w:rsid w:val="00CA10B3"/>
    <w:rsid w:val="00CA6FEC"/>
    <w:rsid w:val="00CB0368"/>
    <w:rsid w:val="00CB03EB"/>
    <w:rsid w:val="00CB29E7"/>
    <w:rsid w:val="00CC63C7"/>
    <w:rsid w:val="00CD1D80"/>
    <w:rsid w:val="00CD1F56"/>
    <w:rsid w:val="00CD3A2A"/>
    <w:rsid w:val="00CD3BF6"/>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41FE"/>
    <w:rsid w:val="00EA5A9F"/>
    <w:rsid w:val="00EB4B2B"/>
    <w:rsid w:val="00EB57A7"/>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02804BA-0794-4F41-896B-FC449119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236477-6F7C-457A-A6BC-1D0CD89F9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3075</Words>
  <Characters>17471</Characters>
  <Application>Microsoft Office Word</Application>
  <DocSecurity>0</DocSecurity>
  <Lines>145</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3</cp:revision>
  <cp:lastPrinted>2019-01-07T16:21:00Z</cp:lastPrinted>
  <dcterms:created xsi:type="dcterms:W3CDTF">2019-02-13T13:21:00Z</dcterms:created>
  <dcterms:modified xsi:type="dcterms:W3CDTF">2019-02-13T13:56:00Z</dcterms:modified>
</cp:coreProperties>
</file>