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0D292A">
        <w:rPr>
          <w:rFonts w:ascii="Arial" w:hAnsi="Arial" w:cs="Arial"/>
          <w:b/>
          <w:sz w:val="16"/>
          <w:szCs w:val="16"/>
        </w:rPr>
        <w:t>005</w:t>
      </w:r>
      <w:r w:rsidR="00CF6980">
        <w:rPr>
          <w:rFonts w:ascii="Arial" w:hAnsi="Arial" w:cs="Arial"/>
          <w:b/>
          <w:sz w:val="16"/>
          <w:szCs w:val="16"/>
        </w:rPr>
        <w:t>/</w:t>
      </w:r>
      <w:r w:rsidR="00300900">
        <w:rPr>
          <w:rFonts w:ascii="Arial" w:hAnsi="Arial" w:cs="Arial"/>
          <w:b/>
          <w:sz w:val="16"/>
          <w:szCs w:val="16"/>
        </w:rPr>
        <w:t>201</w:t>
      </w:r>
      <w:r w:rsidR="000D292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7163F">
        <w:rPr>
          <w:rFonts w:ascii="Arial" w:hAnsi="Arial" w:cs="Arial"/>
          <w:b/>
          <w:bCs/>
          <w:sz w:val="16"/>
          <w:szCs w:val="16"/>
        </w:rPr>
        <w:t>0</w:t>
      </w:r>
      <w:r w:rsidR="000D292A">
        <w:rPr>
          <w:rFonts w:ascii="Arial" w:hAnsi="Arial" w:cs="Arial"/>
          <w:b/>
          <w:bCs/>
          <w:sz w:val="16"/>
          <w:szCs w:val="16"/>
        </w:rPr>
        <w:t>08</w:t>
      </w:r>
      <w:r w:rsidR="005925DA">
        <w:rPr>
          <w:rFonts w:ascii="Arial" w:hAnsi="Arial" w:cs="Arial"/>
          <w:b/>
          <w:bCs/>
          <w:sz w:val="16"/>
          <w:szCs w:val="16"/>
        </w:rPr>
        <w:t>/201</w:t>
      </w:r>
      <w:r w:rsidR="00D7163F">
        <w:rPr>
          <w:rFonts w:ascii="Arial" w:hAnsi="Arial" w:cs="Arial"/>
          <w:b/>
          <w:bCs/>
          <w:sz w:val="16"/>
          <w:szCs w:val="16"/>
        </w:rPr>
        <w:t>8</w:t>
      </w:r>
    </w:p>
    <w:p w:rsidR="00145D13" w:rsidRPr="000D292A" w:rsidRDefault="009D2314" w:rsidP="009D2314">
      <w:pPr>
        <w:jc w:val="both"/>
        <w:rPr>
          <w:rFonts w:ascii="Arial" w:hAnsi="Arial" w:cs="Arial"/>
          <w:b/>
          <w:bCs/>
          <w:sz w:val="16"/>
          <w:szCs w:val="16"/>
        </w:rPr>
      </w:pPr>
      <w:r w:rsidRPr="000D292A">
        <w:rPr>
          <w:rFonts w:ascii="Arial" w:hAnsi="Arial" w:cs="Arial"/>
          <w:b/>
          <w:bCs/>
          <w:sz w:val="16"/>
          <w:szCs w:val="16"/>
        </w:rPr>
        <w:t>PROCESSO</w:t>
      </w:r>
      <w:r w:rsidR="00CE0078" w:rsidRPr="000D292A">
        <w:rPr>
          <w:rFonts w:ascii="Arial" w:hAnsi="Arial" w:cs="Arial"/>
          <w:b/>
          <w:bCs/>
          <w:sz w:val="16"/>
          <w:szCs w:val="16"/>
        </w:rPr>
        <w:t xml:space="preserve"> Nº </w:t>
      </w:r>
      <w:r w:rsidR="000D292A" w:rsidRPr="000D292A">
        <w:rPr>
          <w:rFonts w:ascii="Arial" w:hAnsi="Arial" w:cs="Arial"/>
          <w:b/>
          <w:sz w:val="16"/>
          <w:szCs w:val="16"/>
        </w:rPr>
        <w:t>0026.003980/2017-61</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D7163F" w:rsidRPr="00D7163F">
        <w:rPr>
          <w:rFonts w:ascii="Arial" w:hAnsi="Arial" w:cs="Arial"/>
          <w:color w:val="000000" w:themeColor="text1"/>
          <w:sz w:val="16"/>
          <w:szCs w:val="16"/>
        </w:rPr>
        <w:t xml:space="preserve">para eventual e futura </w:t>
      </w:r>
      <w:r w:rsidR="00990F5C" w:rsidRPr="00990F5C">
        <w:rPr>
          <w:rFonts w:ascii="Arial" w:hAnsi="Arial" w:cs="Arial"/>
          <w:sz w:val="16"/>
          <w:szCs w:val="16"/>
        </w:rPr>
        <w:t>aquisição de Prensa Enfardadeira, Elevador para Cargas, Balança Eletromecânica e Empilhadeira Motorizada, pelo Projeto Recicla Rondônia, para atender o Projeto CATA+RONDÔNIA e que serão custeados pelo Fundo Estadual de Erradicação da Pobreza - FECOEP</w:t>
      </w:r>
      <w:r w:rsidR="00D7163F" w:rsidRPr="00990F5C">
        <w:rPr>
          <w:rFonts w:ascii="Arial" w:hAnsi="Arial" w:cs="Arial"/>
          <w:color w:val="000000" w:themeColor="text1"/>
          <w:sz w:val="16"/>
          <w:szCs w:val="16"/>
        </w:rPr>
        <w:t xml:space="preserve">, </w:t>
      </w:r>
      <w:r w:rsidR="00990F5C" w:rsidRPr="00990F5C">
        <w:rPr>
          <w:rFonts w:ascii="Arial" w:hAnsi="Arial" w:cs="Arial"/>
          <w:color w:val="000000" w:themeColor="text1"/>
          <w:sz w:val="16"/>
          <w:szCs w:val="16"/>
        </w:rPr>
        <w:t>a pedido</w:t>
      </w:r>
      <w:r w:rsidR="00D7163F" w:rsidRPr="00990F5C">
        <w:rPr>
          <w:rFonts w:ascii="Arial" w:hAnsi="Arial" w:cs="Arial"/>
          <w:color w:val="000000" w:themeColor="text1"/>
          <w:sz w:val="16"/>
          <w:szCs w:val="16"/>
        </w:rPr>
        <w:t xml:space="preserve"> </w:t>
      </w:r>
      <w:r w:rsidR="00990F5C" w:rsidRPr="00990F5C">
        <w:rPr>
          <w:rFonts w:ascii="Arial" w:hAnsi="Arial" w:cs="Arial"/>
          <w:color w:val="000000" w:themeColor="text1"/>
          <w:sz w:val="16"/>
          <w:szCs w:val="16"/>
        </w:rPr>
        <w:t>d</w:t>
      </w:r>
      <w:r w:rsidR="00D7163F" w:rsidRPr="00990F5C">
        <w:rPr>
          <w:rFonts w:ascii="Arial" w:hAnsi="Arial" w:cs="Arial"/>
          <w:color w:val="000000" w:themeColor="text1"/>
          <w:sz w:val="16"/>
          <w:szCs w:val="16"/>
        </w:rPr>
        <w:t>a Secretaria de Estado da Assistência e do Desenvolvimento – SEAS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D7163F" w:rsidRPr="00D7163F">
        <w:rPr>
          <w:rFonts w:ascii="Arial" w:hAnsi="Arial" w:cs="Arial"/>
          <w:color w:val="000000" w:themeColor="text1"/>
          <w:sz w:val="16"/>
          <w:szCs w:val="16"/>
        </w:rPr>
        <w:t xml:space="preserve">para eventual e futura </w:t>
      </w:r>
      <w:r w:rsidR="00990F5C" w:rsidRPr="00990F5C">
        <w:rPr>
          <w:rFonts w:ascii="Arial" w:hAnsi="Arial" w:cs="Arial"/>
          <w:sz w:val="16"/>
          <w:szCs w:val="16"/>
        </w:rPr>
        <w:t>aquisição de Prensa Enfardadeira, Elevador para Cargas, Balança Eletromecânica e Empilhadeira Motorizada, pelo Projeto Recicla Rondônia, para atender o Projeto CATA+RONDÔNIA e que serão custeados pelo Fundo Estadual de Erradicação da Pobreza - FECOEP</w:t>
      </w:r>
      <w:r w:rsidR="00990F5C" w:rsidRPr="00990F5C">
        <w:rPr>
          <w:rFonts w:ascii="Arial" w:hAnsi="Arial" w:cs="Arial"/>
          <w:color w:val="000000" w:themeColor="text1"/>
          <w:sz w:val="16"/>
          <w:szCs w:val="16"/>
        </w:rPr>
        <w:t>, a pedido da Secretaria de Estado da Assistência e do Desenvolvimento – SEAS</w:t>
      </w:r>
      <w:r w:rsidR="00137C8A">
        <w:rPr>
          <w:rFonts w:ascii="Arial" w:hAnsi="Arial" w:cs="Arial"/>
          <w:color w:val="000000" w:themeColor="text1"/>
          <w:sz w:val="16"/>
          <w:szCs w:val="16"/>
        </w:rPr>
        <w:t>.</w:t>
      </w:r>
    </w:p>
    <w:p w:rsidR="00137C8A" w:rsidRDefault="00137C8A"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990F5C" w:rsidRDefault="00206244" w:rsidP="00CF6980">
      <w:pPr>
        <w:jc w:val="both"/>
        <w:rPr>
          <w:rFonts w:ascii="Arial" w:hAnsi="Arial" w:cs="Arial"/>
          <w:sz w:val="16"/>
          <w:szCs w:val="16"/>
        </w:rPr>
      </w:pPr>
      <w:r w:rsidRPr="00990F5C">
        <w:rPr>
          <w:rFonts w:ascii="Arial" w:hAnsi="Arial" w:cs="Arial"/>
          <w:b/>
          <w:sz w:val="16"/>
          <w:szCs w:val="16"/>
        </w:rPr>
        <w:t>6.3. DO PRAZO DE ENTREGA</w:t>
      </w:r>
      <w:r w:rsidR="00A55D1F" w:rsidRPr="00990F5C">
        <w:rPr>
          <w:rFonts w:ascii="Arial" w:hAnsi="Arial" w:cs="Arial"/>
          <w:b/>
          <w:sz w:val="16"/>
          <w:szCs w:val="16"/>
        </w:rPr>
        <w:t xml:space="preserve">: </w:t>
      </w:r>
      <w:r w:rsidR="00990F5C" w:rsidRPr="00990F5C">
        <w:rPr>
          <w:rFonts w:ascii="Arial" w:hAnsi="Arial" w:cs="Arial"/>
          <w:sz w:val="16"/>
          <w:szCs w:val="16"/>
        </w:rPr>
        <w:t>Será no máximo de até 30 (trinta) dias corridos, a partir da data do recebimento da Nota de Empenho – NE</w:t>
      </w:r>
      <w:r w:rsidR="00D7163F" w:rsidRPr="00990F5C">
        <w:rPr>
          <w:rFonts w:ascii="Arial" w:hAnsi="Arial" w:cs="Arial"/>
          <w:sz w:val="16"/>
          <w:szCs w:val="16"/>
        </w:rPr>
        <w:t>.</w:t>
      </w:r>
    </w:p>
    <w:p w:rsidR="00990F5C" w:rsidRPr="00990F5C" w:rsidRDefault="00766492" w:rsidP="00CF6980">
      <w:pPr>
        <w:jc w:val="both"/>
        <w:rPr>
          <w:rFonts w:ascii="Arial" w:hAnsi="Arial" w:cs="Arial"/>
          <w:sz w:val="16"/>
          <w:szCs w:val="16"/>
        </w:rPr>
      </w:pPr>
      <w:r w:rsidRPr="00990F5C">
        <w:rPr>
          <w:rFonts w:ascii="Arial" w:hAnsi="Arial" w:cs="Arial"/>
          <w:b/>
          <w:sz w:val="16"/>
          <w:szCs w:val="16"/>
        </w:rPr>
        <w:t>6.</w:t>
      </w:r>
      <w:r w:rsidR="00206244" w:rsidRPr="00990F5C">
        <w:rPr>
          <w:rFonts w:ascii="Arial" w:hAnsi="Arial" w:cs="Arial"/>
          <w:b/>
          <w:sz w:val="16"/>
          <w:szCs w:val="16"/>
        </w:rPr>
        <w:t>4.</w:t>
      </w:r>
      <w:r w:rsidR="00206244" w:rsidRPr="00990F5C">
        <w:rPr>
          <w:rFonts w:ascii="Arial" w:hAnsi="Arial" w:cs="Arial"/>
          <w:sz w:val="16"/>
          <w:szCs w:val="16"/>
        </w:rPr>
        <w:t xml:space="preserve"> </w:t>
      </w:r>
      <w:r w:rsidR="00206244" w:rsidRPr="00990F5C">
        <w:rPr>
          <w:rFonts w:ascii="Arial" w:hAnsi="Arial" w:cs="Arial"/>
          <w:b/>
          <w:sz w:val="16"/>
          <w:szCs w:val="16"/>
        </w:rPr>
        <w:t>DO LOCAL DE ENTREGA:</w:t>
      </w:r>
      <w:r w:rsidR="00206244" w:rsidRPr="00990F5C">
        <w:rPr>
          <w:rFonts w:ascii="Arial" w:hAnsi="Arial" w:cs="Arial"/>
          <w:sz w:val="16"/>
          <w:szCs w:val="16"/>
        </w:rPr>
        <w:t xml:space="preserve"> </w:t>
      </w:r>
      <w:r w:rsidR="00990F5C" w:rsidRPr="00990F5C">
        <w:rPr>
          <w:rFonts w:ascii="Arial" w:hAnsi="Arial" w:cs="Arial"/>
          <w:sz w:val="16"/>
          <w:szCs w:val="16"/>
        </w:rPr>
        <w:t xml:space="preserve">Os materiais serão entregues no Almoxarifado da SEAS, localizado na Rua: Salgado Filho, 2225 – Bairro: São Cristóvão, nos seguintes horários: Segunda a Sexta-feira: das 07:30min às 13h, no município de porto velho, no prazo estipulado em conformidade com as descrições e exigências previstas neste Termo de Referência, sob pena de aplicação de sanções previstas em Lei. </w:t>
      </w:r>
    </w:p>
    <w:p w:rsidR="00E71AC7" w:rsidRPr="00990F5C" w:rsidRDefault="00990F5C" w:rsidP="00CF6980">
      <w:pPr>
        <w:jc w:val="both"/>
        <w:rPr>
          <w:rFonts w:ascii="Arial" w:hAnsi="Arial" w:cs="Arial"/>
          <w:sz w:val="16"/>
          <w:szCs w:val="16"/>
        </w:rPr>
      </w:pPr>
      <w:r w:rsidRPr="00990F5C">
        <w:rPr>
          <w:rFonts w:ascii="Arial" w:hAnsi="Arial" w:cs="Arial"/>
          <w:b/>
          <w:sz w:val="16"/>
          <w:szCs w:val="16"/>
        </w:rPr>
        <w:t xml:space="preserve">6.5. </w:t>
      </w:r>
      <w:r w:rsidRPr="00990F5C">
        <w:rPr>
          <w:rFonts w:ascii="Arial" w:hAnsi="Arial" w:cs="Arial"/>
          <w:sz w:val="16"/>
          <w:szCs w:val="16"/>
        </w:rPr>
        <w:t>A empresa deverá agendar a entrega dos materiais, junto ao Almoxarifado da SEAS com, no mínimo, 24 horas antes de executar a entrega dos mesmos, pelo Tel.069 3216-5387</w:t>
      </w:r>
      <w:r w:rsidR="00D7163F" w:rsidRPr="00990F5C">
        <w:rPr>
          <w:rFonts w:ascii="Arial" w:hAnsi="Arial" w:cs="Arial"/>
          <w:sz w:val="16"/>
          <w:szCs w:val="16"/>
        </w:rPr>
        <w:t>.</w:t>
      </w:r>
    </w:p>
    <w:p w:rsidR="00D7163F" w:rsidRPr="00C6385B" w:rsidRDefault="00D7163F"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990F5C" w:rsidRPr="00990F5C" w:rsidRDefault="00D7163F" w:rsidP="00990F5C">
      <w:pPr>
        <w:rPr>
          <w:rFonts w:ascii="Arial" w:hAnsi="Arial" w:cs="Arial"/>
          <w:sz w:val="16"/>
          <w:szCs w:val="16"/>
        </w:rPr>
      </w:pPr>
      <w:r w:rsidRPr="00990F5C">
        <w:rPr>
          <w:rFonts w:ascii="Arial" w:hAnsi="Arial" w:cs="Arial"/>
          <w:b/>
          <w:sz w:val="16"/>
          <w:szCs w:val="16"/>
        </w:rPr>
        <w:t>9.1.</w:t>
      </w:r>
      <w:r w:rsidRPr="00990F5C">
        <w:rPr>
          <w:rFonts w:ascii="Arial" w:hAnsi="Arial" w:cs="Arial"/>
          <w:sz w:val="16"/>
          <w:szCs w:val="16"/>
        </w:rPr>
        <w:t xml:space="preserve"> </w:t>
      </w:r>
      <w:r w:rsidR="00990F5C" w:rsidRPr="00990F5C">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w:t>
      </w:r>
      <w:r w:rsidR="00990F5C" w:rsidRPr="00990F5C">
        <w:rPr>
          <w:rFonts w:ascii="Arial" w:hAnsi="Arial" w:cs="Arial"/>
          <w:bCs/>
          <w:sz w:val="16"/>
          <w:szCs w:val="16"/>
        </w:rPr>
        <w:t>a parcela inadimplida</w:t>
      </w:r>
      <w:r w:rsidR="00990F5C" w:rsidRPr="00990F5C">
        <w:rPr>
          <w:rFonts w:ascii="Arial" w:hAnsi="Arial" w:cs="Arial"/>
          <w:sz w:val="16"/>
          <w:szCs w:val="16"/>
        </w:rPr>
        <w:t>.</w:t>
      </w:r>
    </w:p>
    <w:p w:rsidR="00990F5C" w:rsidRPr="00990F5C" w:rsidRDefault="00990F5C" w:rsidP="00990F5C">
      <w:pPr>
        <w:rPr>
          <w:rFonts w:ascii="Arial" w:hAnsi="Arial" w:cs="Arial"/>
          <w:sz w:val="16"/>
          <w:szCs w:val="16"/>
        </w:rPr>
      </w:pPr>
      <w:r w:rsidRPr="00990F5C">
        <w:rPr>
          <w:rFonts w:ascii="Arial" w:hAnsi="Arial" w:cs="Arial"/>
          <w:b/>
          <w:sz w:val="16"/>
          <w:szCs w:val="16"/>
        </w:rPr>
        <w:t>9.2.</w:t>
      </w:r>
      <w:r w:rsidRPr="00990F5C">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90F5C" w:rsidRPr="00990F5C" w:rsidRDefault="00990F5C" w:rsidP="00990F5C">
      <w:pPr>
        <w:rPr>
          <w:rFonts w:ascii="Arial" w:hAnsi="Arial" w:cs="Arial"/>
          <w:sz w:val="16"/>
          <w:szCs w:val="16"/>
        </w:rPr>
      </w:pPr>
      <w:r w:rsidRPr="00990F5C">
        <w:rPr>
          <w:rFonts w:ascii="Arial" w:hAnsi="Arial" w:cs="Arial"/>
          <w:b/>
          <w:sz w:val="16"/>
          <w:szCs w:val="16"/>
        </w:rPr>
        <w:lastRenderedPageBreak/>
        <w:t>9.3.</w:t>
      </w:r>
      <w:r w:rsidRPr="00990F5C">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90F5C" w:rsidRPr="00990F5C" w:rsidRDefault="00990F5C" w:rsidP="00990F5C">
      <w:pPr>
        <w:rPr>
          <w:rFonts w:ascii="Arial" w:hAnsi="Arial" w:cs="Arial"/>
          <w:sz w:val="16"/>
          <w:szCs w:val="16"/>
        </w:rPr>
      </w:pPr>
      <w:r w:rsidRPr="00990F5C">
        <w:rPr>
          <w:rFonts w:ascii="Arial" w:hAnsi="Arial" w:cs="Arial"/>
          <w:b/>
          <w:sz w:val="16"/>
          <w:szCs w:val="16"/>
        </w:rPr>
        <w:t>9.4.</w:t>
      </w:r>
      <w:r w:rsidRPr="00990F5C">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90F5C" w:rsidRPr="00990F5C" w:rsidRDefault="00990F5C" w:rsidP="00990F5C">
      <w:pPr>
        <w:rPr>
          <w:rFonts w:ascii="Arial" w:hAnsi="Arial" w:cs="Arial"/>
          <w:sz w:val="16"/>
          <w:szCs w:val="16"/>
        </w:rPr>
      </w:pPr>
      <w:r w:rsidRPr="00990F5C">
        <w:rPr>
          <w:rFonts w:ascii="Arial" w:hAnsi="Arial" w:cs="Arial"/>
          <w:b/>
          <w:sz w:val="16"/>
          <w:szCs w:val="16"/>
        </w:rPr>
        <w:t>9.5.</w:t>
      </w:r>
      <w:r w:rsidRPr="00990F5C">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990F5C" w:rsidRPr="00990F5C" w:rsidRDefault="00990F5C" w:rsidP="00990F5C">
      <w:pPr>
        <w:rPr>
          <w:rFonts w:ascii="Arial" w:hAnsi="Arial" w:cs="Arial"/>
          <w:sz w:val="16"/>
          <w:szCs w:val="16"/>
        </w:rPr>
      </w:pPr>
      <w:r w:rsidRPr="00990F5C">
        <w:rPr>
          <w:rFonts w:ascii="Arial" w:hAnsi="Arial" w:cs="Arial"/>
          <w:b/>
          <w:sz w:val="16"/>
          <w:szCs w:val="16"/>
        </w:rPr>
        <w:t>9.6.</w:t>
      </w:r>
      <w:r w:rsidRPr="00990F5C">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990F5C" w:rsidRPr="00990F5C" w:rsidRDefault="00990F5C" w:rsidP="00990F5C">
      <w:pPr>
        <w:rPr>
          <w:rFonts w:ascii="Arial" w:hAnsi="Arial" w:cs="Arial"/>
          <w:sz w:val="16"/>
          <w:szCs w:val="16"/>
        </w:rPr>
      </w:pPr>
      <w:r w:rsidRPr="00990F5C">
        <w:rPr>
          <w:rFonts w:ascii="Arial" w:hAnsi="Arial" w:cs="Arial"/>
          <w:b/>
          <w:sz w:val="16"/>
          <w:szCs w:val="16"/>
        </w:rPr>
        <w:t>9.7.</w:t>
      </w:r>
      <w:r w:rsidRPr="00990F5C">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990F5C" w:rsidRPr="00990F5C" w:rsidRDefault="00990F5C" w:rsidP="00990F5C">
      <w:pPr>
        <w:rPr>
          <w:rFonts w:ascii="Arial" w:hAnsi="Arial" w:cs="Arial"/>
          <w:sz w:val="16"/>
          <w:szCs w:val="16"/>
        </w:rPr>
      </w:pPr>
      <w:r w:rsidRPr="00990F5C">
        <w:rPr>
          <w:rFonts w:ascii="Arial" w:hAnsi="Arial" w:cs="Arial"/>
          <w:b/>
          <w:sz w:val="16"/>
          <w:szCs w:val="16"/>
        </w:rPr>
        <w:t>9.8.</w:t>
      </w:r>
      <w:r w:rsidRPr="00990F5C">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990F5C" w:rsidRPr="00990F5C" w:rsidRDefault="00990F5C" w:rsidP="00990F5C">
      <w:pPr>
        <w:rPr>
          <w:rFonts w:ascii="Arial" w:hAnsi="Arial" w:cs="Arial"/>
          <w:sz w:val="16"/>
          <w:szCs w:val="16"/>
        </w:rPr>
      </w:pPr>
      <w:r w:rsidRPr="00990F5C">
        <w:rPr>
          <w:rFonts w:ascii="Arial" w:hAnsi="Arial" w:cs="Arial"/>
          <w:sz w:val="16"/>
          <w:szCs w:val="16"/>
        </w:rPr>
        <w:t>a) Inexecução total ou parcial do contrato;</w:t>
      </w:r>
    </w:p>
    <w:p w:rsidR="00990F5C" w:rsidRPr="00990F5C" w:rsidRDefault="00990F5C" w:rsidP="00990F5C">
      <w:pPr>
        <w:rPr>
          <w:rFonts w:ascii="Arial" w:hAnsi="Arial" w:cs="Arial"/>
          <w:sz w:val="16"/>
          <w:szCs w:val="16"/>
        </w:rPr>
      </w:pPr>
      <w:r w:rsidRPr="00990F5C">
        <w:rPr>
          <w:rFonts w:ascii="Arial" w:hAnsi="Arial" w:cs="Arial"/>
          <w:sz w:val="16"/>
          <w:szCs w:val="16"/>
        </w:rPr>
        <w:t>b) Apresentação de documentação falsa;</w:t>
      </w:r>
    </w:p>
    <w:p w:rsidR="00990F5C" w:rsidRPr="00990F5C" w:rsidRDefault="00990F5C" w:rsidP="00990F5C">
      <w:pPr>
        <w:rPr>
          <w:rFonts w:ascii="Arial" w:hAnsi="Arial" w:cs="Arial"/>
          <w:sz w:val="16"/>
          <w:szCs w:val="16"/>
        </w:rPr>
      </w:pPr>
      <w:r w:rsidRPr="00990F5C">
        <w:rPr>
          <w:rFonts w:ascii="Arial" w:hAnsi="Arial" w:cs="Arial"/>
          <w:sz w:val="16"/>
          <w:szCs w:val="16"/>
        </w:rPr>
        <w:t>c) Comportamento inidôneo;</w:t>
      </w:r>
    </w:p>
    <w:p w:rsidR="00990F5C" w:rsidRPr="00990F5C" w:rsidRDefault="00990F5C" w:rsidP="00990F5C">
      <w:pPr>
        <w:rPr>
          <w:rFonts w:ascii="Arial" w:hAnsi="Arial" w:cs="Arial"/>
          <w:sz w:val="16"/>
          <w:szCs w:val="16"/>
        </w:rPr>
      </w:pPr>
      <w:r w:rsidRPr="00990F5C">
        <w:rPr>
          <w:rFonts w:ascii="Arial" w:hAnsi="Arial" w:cs="Arial"/>
          <w:sz w:val="16"/>
          <w:szCs w:val="16"/>
        </w:rPr>
        <w:t>d) Fraude fiscal;</w:t>
      </w:r>
    </w:p>
    <w:p w:rsidR="00990F5C" w:rsidRPr="00990F5C" w:rsidRDefault="00990F5C" w:rsidP="00990F5C">
      <w:pPr>
        <w:rPr>
          <w:rFonts w:ascii="Arial" w:hAnsi="Arial" w:cs="Arial"/>
          <w:sz w:val="16"/>
          <w:szCs w:val="16"/>
        </w:rPr>
      </w:pPr>
      <w:r w:rsidRPr="00990F5C">
        <w:rPr>
          <w:rFonts w:ascii="Arial" w:hAnsi="Arial" w:cs="Arial"/>
          <w:sz w:val="16"/>
          <w:szCs w:val="16"/>
        </w:rPr>
        <w:t>e) Descumprimento de qualquer dos deveres elencados no Edital ou no Contrato.</w:t>
      </w:r>
    </w:p>
    <w:p w:rsidR="00990F5C" w:rsidRPr="00990F5C" w:rsidRDefault="00990F5C" w:rsidP="00990F5C">
      <w:pPr>
        <w:rPr>
          <w:rFonts w:ascii="Arial" w:hAnsi="Arial" w:cs="Arial"/>
          <w:sz w:val="16"/>
          <w:szCs w:val="16"/>
        </w:rPr>
      </w:pPr>
      <w:r w:rsidRPr="00990F5C">
        <w:rPr>
          <w:rFonts w:ascii="Arial" w:hAnsi="Arial" w:cs="Arial"/>
          <w:b/>
          <w:sz w:val="16"/>
          <w:szCs w:val="16"/>
        </w:rPr>
        <w:t>9.9.</w:t>
      </w:r>
      <w:r w:rsidRPr="00990F5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w:t>
      </w:r>
    </w:p>
    <w:p w:rsidR="00990F5C" w:rsidRPr="00990F5C" w:rsidRDefault="00990F5C" w:rsidP="00990F5C">
      <w:pPr>
        <w:rPr>
          <w:rFonts w:ascii="Arial" w:hAnsi="Arial" w:cs="Arial"/>
          <w:sz w:val="16"/>
          <w:szCs w:val="16"/>
        </w:rPr>
      </w:pPr>
      <w:r w:rsidRPr="00990F5C">
        <w:rPr>
          <w:rFonts w:ascii="Arial" w:hAnsi="Arial" w:cs="Arial"/>
          <w:b/>
          <w:sz w:val="16"/>
          <w:szCs w:val="16"/>
        </w:rPr>
        <w:t>9.10.</w:t>
      </w:r>
      <w:r w:rsidRPr="00990F5C">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9"/>
        <w:gridCol w:w="9242"/>
        <w:gridCol w:w="502"/>
        <w:gridCol w:w="870"/>
      </w:tblGrid>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MULTA*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4,0%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4,0%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Suspender ou interromper a entrega, salvo por motivo de força maior ou caso fortuito, os itens constantes no item 4 deste TR;</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3,2%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3,2% por dia</w:t>
            </w:r>
          </w:p>
        </w:tc>
      </w:tr>
      <w:tr w:rsidR="00990F5C" w:rsidRPr="00990F5C" w:rsidTr="00F1107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Para os itens a seguir, deixar de:</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3,2%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0,8% por dia</w:t>
            </w:r>
          </w:p>
          <w:p w:rsidR="00990F5C" w:rsidRPr="00990F5C" w:rsidRDefault="00990F5C" w:rsidP="00990F5C">
            <w:pPr>
              <w:rPr>
                <w:rFonts w:ascii="Arial" w:hAnsi="Arial" w:cs="Arial"/>
                <w:sz w:val="16"/>
                <w:szCs w:val="16"/>
              </w:rPr>
            </w:pPr>
            <w:r w:rsidRPr="00990F5C">
              <w:rPr>
                <w:rFonts w:ascii="Arial" w:hAnsi="Arial" w:cs="Arial"/>
                <w:sz w:val="16"/>
                <w:szCs w:val="16"/>
              </w:rPr>
              <w:t> </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0,8%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Iniciar a entrega dos objetos nos prazos estabelecidos, observando os limites mínimos estabelecidos por este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0,4%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0,4% por dia</w:t>
            </w:r>
          </w:p>
          <w:p w:rsidR="00990F5C" w:rsidRPr="00990F5C" w:rsidRDefault="00990F5C" w:rsidP="00990F5C">
            <w:pPr>
              <w:rPr>
                <w:rFonts w:ascii="Arial" w:hAnsi="Arial" w:cs="Arial"/>
                <w:sz w:val="16"/>
                <w:szCs w:val="16"/>
              </w:rPr>
            </w:pPr>
            <w:r w:rsidRPr="00990F5C">
              <w:rPr>
                <w:rFonts w:ascii="Arial" w:hAnsi="Arial" w:cs="Arial"/>
                <w:sz w:val="16"/>
                <w:szCs w:val="16"/>
              </w:rPr>
              <w:t> </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0,2% por dia</w:t>
            </w:r>
          </w:p>
        </w:tc>
      </w:tr>
      <w:tr w:rsidR="00990F5C" w:rsidRPr="00990F5C" w:rsidTr="00F110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0F5C" w:rsidRPr="00990F5C" w:rsidRDefault="00990F5C" w:rsidP="00990F5C">
            <w:pPr>
              <w:rPr>
                <w:rFonts w:ascii="Arial" w:hAnsi="Arial" w:cs="Arial"/>
                <w:sz w:val="16"/>
                <w:szCs w:val="16"/>
              </w:rPr>
            </w:pPr>
            <w:r w:rsidRPr="00990F5C">
              <w:rPr>
                <w:rFonts w:ascii="Arial" w:hAnsi="Arial" w:cs="Arial"/>
                <w:b/>
                <w:bCs/>
                <w:sz w:val="16"/>
                <w:szCs w:val="16"/>
              </w:rPr>
              <w:t>0,2% por dia</w:t>
            </w:r>
          </w:p>
          <w:p w:rsidR="00990F5C" w:rsidRPr="00990F5C" w:rsidRDefault="00990F5C" w:rsidP="00990F5C">
            <w:pPr>
              <w:rPr>
                <w:rFonts w:ascii="Arial" w:hAnsi="Arial" w:cs="Arial"/>
                <w:sz w:val="16"/>
                <w:szCs w:val="16"/>
              </w:rPr>
            </w:pPr>
            <w:r w:rsidRPr="00990F5C">
              <w:rPr>
                <w:rFonts w:ascii="Arial" w:hAnsi="Arial" w:cs="Arial"/>
                <w:sz w:val="16"/>
                <w:szCs w:val="16"/>
              </w:rPr>
              <w:t> </w:t>
            </w:r>
          </w:p>
        </w:tc>
      </w:tr>
    </w:tbl>
    <w:p w:rsidR="00990F5C" w:rsidRPr="00990F5C" w:rsidRDefault="00990F5C" w:rsidP="00990F5C">
      <w:pPr>
        <w:rPr>
          <w:rFonts w:ascii="Arial" w:hAnsi="Arial" w:cs="Arial"/>
          <w:sz w:val="16"/>
          <w:szCs w:val="16"/>
        </w:rPr>
      </w:pPr>
      <w:r w:rsidRPr="00990F5C">
        <w:rPr>
          <w:rFonts w:ascii="Arial" w:hAnsi="Arial" w:cs="Arial"/>
          <w:b/>
          <w:bCs/>
          <w:i/>
          <w:iCs/>
          <w:sz w:val="16"/>
          <w:szCs w:val="16"/>
        </w:rPr>
        <w:t>* Incidente sobre o valor da parcela inadimplida.</w:t>
      </w:r>
    </w:p>
    <w:p w:rsidR="00990F5C" w:rsidRPr="00990F5C" w:rsidRDefault="00990F5C" w:rsidP="00990F5C">
      <w:pPr>
        <w:rPr>
          <w:rFonts w:ascii="Arial" w:hAnsi="Arial" w:cs="Arial"/>
          <w:sz w:val="16"/>
          <w:szCs w:val="16"/>
        </w:rPr>
      </w:pPr>
      <w:r w:rsidRPr="00990F5C">
        <w:rPr>
          <w:rFonts w:ascii="Arial" w:hAnsi="Arial" w:cs="Arial"/>
          <w:b/>
          <w:sz w:val="16"/>
          <w:szCs w:val="16"/>
        </w:rPr>
        <w:t>9.11.</w:t>
      </w:r>
      <w:r w:rsidRPr="00990F5C">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990F5C" w:rsidRPr="00990F5C" w:rsidRDefault="00990F5C" w:rsidP="00990F5C">
      <w:pPr>
        <w:rPr>
          <w:rFonts w:ascii="Arial" w:hAnsi="Arial" w:cs="Arial"/>
          <w:sz w:val="16"/>
          <w:szCs w:val="16"/>
        </w:rPr>
      </w:pPr>
      <w:r w:rsidRPr="00990F5C">
        <w:rPr>
          <w:rFonts w:ascii="Arial" w:hAnsi="Arial" w:cs="Arial"/>
          <w:b/>
          <w:sz w:val="16"/>
          <w:szCs w:val="16"/>
        </w:rPr>
        <w:t>9.12.</w:t>
      </w:r>
      <w:r w:rsidRPr="00990F5C">
        <w:rPr>
          <w:rFonts w:ascii="Arial" w:hAnsi="Arial" w:cs="Arial"/>
          <w:sz w:val="16"/>
          <w:szCs w:val="16"/>
        </w:rPr>
        <w:t xml:space="preserve"> Após 30 (trinta) dias da falta de execução do objeto, será considerada inexecução total do contrato, o que ensejará a rescisão contratual.</w:t>
      </w:r>
    </w:p>
    <w:p w:rsidR="00990F5C" w:rsidRPr="00990F5C" w:rsidRDefault="00990F5C" w:rsidP="00990F5C">
      <w:pPr>
        <w:rPr>
          <w:rFonts w:ascii="Arial" w:hAnsi="Arial" w:cs="Arial"/>
          <w:sz w:val="16"/>
          <w:szCs w:val="16"/>
        </w:rPr>
      </w:pPr>
      <w:r w:rsidRPr="00990F5C">
        <w:rPr>
          <w:rFonts w:ascii="Arial" w:hAnsi="Arial" w:cs="Arial"/>
          <w:b/>
          <w:sz w:val="16"/>
          <w:szCs w:val="16"/>
        </w:rPr>
        <w:t>9.13.</w:t>
      </w:r>
      <w:r w:rsidRPr="00990F5C">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990F5C" w:rsidRPr="00990F5C" w:rsidRDefault="00990F5C" w:rsidP="00990F5C">
      <w:pPr>
        <w:rPr>
          <w:rFonts w:ascii="Arial" w:hAnsi="Arial" w:cs="Arial"/>
          <w:sz w:val="16"/>
          <w:szCs w:val="16"/>
        </w:rPr>
      </w:pPr>
      <w:r w:rsidRPr="00990F5C">
        <w:rPr>
          <w:rFonts w:ascii="Arial" w:hAnsi="Arial" w:cs="Arial"/>
          <w:b/>
          <w:sz w:val="16"/>
          <w:szCs w:val="16"/>
        </w:rPr>
        <w:t>9.14.</w:t>
      </w:r>
      <w:r w:rsidRPr="00990F5C">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90F5C" w:rsidRPr="00990F5C" w:rsidRDefault="00990F5C" w:rsidP="00990F5C">
      <w:pPr>
        <w:rPr>
          <w:rFonts w:ascii="Arial" w:hAnsi="Arial" w:cs="Arial"/>
          <w:sz w:val="16"/>
          <w:szCs w:val="16"/>
        </w:rPr>
      </w:pPr>
      <w:r w:rsidRPr="00990F5C">
        <w:rPr>
          <w:rFonts w:ascii="Arial" w:hAnsi="Arial" w:cs="Arial"/>
          <w:b/>
          <w:sz w:val="16"/>
          <w:szCs w:val="16"/>
        </w:rPr>
        <w:t>9.15.</w:t>
      </w:r>
      <w:r w:rsidRPr="00990F5C">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990F5C" w:rsidRPr="00990F5C" w:rsidRDefault="00990F5C" w:rsidP="00990F5C">
      <w:pPr>
        <w:rPr>
          <w:rFonts w:ascii="Arial" w:hAnsi="Arial" w:cs="Arial"/>
          <w:sz w:val="16"/>
          <w:szCs w:val="16"/>
        </w:rPr>
      </w:pPr>
      <w:r w:rsidRPr="00990F5C">
        <w:rPr>
          <w:rFonts w:ascii="Arial" w:hAnsi="Arial" w:cs="Arial"/>
          <w:b/>
          <w:sz w:val="16"/>
          <w:szCs w:val="16"/>
        </w:rPr>
        <w:t>9.16.</w:t>
      </w:r>
      <w:r w:rsidRPr="00990F5C">
        <w:rPr>
          <w:rFonts w:ascii="Arial" w:hAnsi="Arial" w:cs="Arial"/>
          <w:sz w:val="16"/>
          <w:szCs w:val="16"/>
        </w:rPr>
        <w:t xml:space="preserve"> A sanção será obrigatoriamente registrada no Sistema de Cadastramento Unificado de Fornecedores – SICAF, bem como em sistemas Estaduais.</w:t>
      </w:r>
    </w:p>
    <w:p w:rsidR="00990F5C" w:rsidRPr="00990F5C" w:rsidRDefault="00990F5C" w:rsidP="00990F5C">
      <w:pPr>
        <w:rPr>
          <w:rFonts w:ascii="Arial" w:hAnsi="Arial" w:cs="Arial"/>
          <w:sz w:val="16"/>
          <w:szCs w:val="16"/>
        </w:rPr>
      </w:pPr>
      <w:r w:rsidRPr="00990F5C">
        <w:rPr>
          <w:rFonts w:ascii="Arial" w:hAnsi="Arial" w:cs="Arial"/>
          <w:b/>
          <w:sz w:val="16"/>
          <w:szCs w:val="16"/>
        </w:rPr>
        <w:t>9.17.</w:t>
      </w:r>
      <w:r w:rsidRPr="00990F5C">
        <w:rPr>
          <w:rFonts w:ascii="Arial" w:hAnsi="Arial" w:cs="Arial"/>
          <w:sz w:val="16"/>
          <w:szCs w:val="16"/>
        </w:rPr>
        <w:t xml:space="preserve">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990F5C" w:rsidRPr="00990F5C" w:rsidRDefault="00990F5C" w:rsidP="00990F5C">
      <w:pPr>
        <w:rPr>
          <w:rFonts w:ascii="Arial" w:hAnsi="Arial" w:cs="Arial"/>
          <w:sz w:val="16"/>
          <w:szCs w:val="16"/>
        </w:rPr>
      </w:pPr>
      <w:r w:rsidRPr="00990F5C">
        <w:rPr>
          <w:rFonts w:ascii="Arial" w:hAnsi="Arial" w:cs="Arial"/>
          <w:sz w:val="16"/>
          <w:szCs w:val="16"/>
        </w:rPr>
        <w:t>a) Tenham sofrido condenações definitivas por praticarem, por meio dolosos, fraude fiscal no recolhimento de tributos;</w:t>
      </w:r>
    </w:p>
    <w:p w:rsidR="00990F5C" w:rsidRPr="00990F5C" w:rsidRDefault="00990F5C" w:rsidP="00990F5C">
      <w:pPr>
        <w:rPr>
          <w:rFonts w:ascii="Arial" w:hAnsi="Arial" w:cs="Arial"/>
          <w:sz w:val="16"/>
          <w:szCs w:val="16"/>
        </w:rPr>
      </w:pPr>
      <w:r w:rsidRPr="00990F5C">
        <w:rPr>
          <w:rFonts w:ascii="Arial" w:hAnsi="Arial" w:cs="Arial"/>
          <w:sz w:val="16"/>
          <w:szCs w:val="16"/>
        </w:rPr>
        <w:t>b) Tenham praticado atos ilícitos visando a frustrar os objetivos da licitação;</w:t>
      </w:r>
    </w:p>
    <w:p w:rsidR="00990F5C" w:rsidRPr="00990F5C" w:rsidRDefault="00990F5C" w:rsidP="00990F5C">
      <w:pPr>
        <w:rPr>
          <w:rFonts w:ascii="Arial" w:hAnsi="Arial" w:cs="Arial"/>
          <w:sz w:val="16"/>
          <w:szCs w:val="16"/>
        </w:rPr>
      </w:pPr>
      <w:r w:rsidRPr="00990F5C">
        <w:rPr>
          <w:rFonts w:ascii="Arial" w:hAnsi="Arial" w:cs="Arial"/>
          <w:sz w:val="16"/>
          <w:szCs w:val="16"/>
        </w:rPr>
        <w:t>c) Demonstrem não possuir idoneidade para contratar com a Administração em virtude de atos ilícitos praticados.</w:t>
      </w:r>
    </w:p>
    <w:p w:rsidR="00E97174" w:rsidRPr="00D7163F" w:rsidRDefault="00E97174"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E97174" w:rsidP="009D2314">
      <w:pPr>
        <w:jc w:val="both"/>
        <w:rPr>
          <w:rFonts w:ascii="Arial" w:hAnsi="Arial" w:cs="Arial"/>
          <w:bCs/>
          <w:sz w:val="16"/>
          <w:szCs w:val="16"/>
        </w:rPr>
      </w:pPr>
      <w:r w:rsidRPr="00990F5C">
        <w:rPr>
          <w:rFonts w:ascii="Arial" w:hAnsi="Arial" w:cs="Arial"/>
          <w:b/>
          <w:bCs/>
          <w:sz w:val="16"/>
          <w:szCs w:val="16"/>
        </w:rPr>
        <w:t>SEAS</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bCs/>
          <w:sz w:val="16"/>
          <w:szCs w:val="16"/>
        </w:rPr>
        <w:t>Secretaria de Estado da Assistência do Desenvolvimento Social</w:t>
      </w:r>
      <w:r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A Ata de Registro de Preços, os ajustes dela decorrente</w:t>
      </w:r>
      <w:bookmarkStart w:id="1" w:name="_GoBack"/>
      <w:bookmarkEnd w:id="1"/>
      <w:r w:rsidR="009D2314" w:rsidRPr="003537BB">
        <w:rPr>
          <w:rFonts w:ascii="Arial" w:hAnsi="Arial" w:cs="Arial"/>
          <w:color w:val="000000"/>
          <w:sz w:val="16"/>
          <w:szCs w:val="16"/>
        </w:rPr>
        <w:t xml:space="preserv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990F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92A" w:rsidRDefault="000D292A">
      <w:r>
        <w:separator/>
      </w:r>
    </w:p>
  </w:endnote>
  <w:endnote w:type="continuationSeparator" w:id="0">
    <w:p w:rsidR="000D292A" w:rsidRDefault="000D29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92A" w:rsidRDefault="000D292A">
      <w:r>
        <w:separator/>
      </w:r>
    </w:p>
  </w:footnote>
  <w:footnote w:type="continuationSeparator" w:id="0">
    <w:p w:rsidR="000D292A" w:rsidRDefault="000D29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92A" w:rsidRDefault="000D292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7AE2A-6CBE-4F40-94A2-289139D53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3250</Words>
  <Characters>17552</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2018-08-22T13:03:00Z</cp:lastPrinted>
  <dcterms:created xsi:type="dcterms:W3CDTF">2018-08-23T15:05:00Z</dcterms:created>
  <dcterms:modified xsi:type="dcterms:W3CDTF">2019-01-14T13:19:00Z</dcterms:modified>
</cp:coreProperties>
</file>