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0" w:rsidRPr="00CC645F" w:rsidRDefault="00C53B40">
      <w:pPr>
        <w:widowControl/>
        <w:tabs>
          <w:tab w:val="left" w:pos="5102"/>
          <w:tab w:val="left" w:pos="10490"/>
        </w:tabs>
        <w:spacing w:after="0" w:line="275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645F">
        <w:rPr>
          <w:rFonts w:ascii="Arial" w:hAnsi="Arial" w:cs="Arial"/>
          <w:b/>
          <w:bCs/>
          <w:sz w:val="24"/>
          <w:szCs w:val="24"/>
        </w:rPr>
        <w:t xml:space="preserve">PROCEDIMENTOS PARA LICENCIAMENTO </w:t>
      </w:r>
    </w:p>
    <w:p w:rsidR="00C53B40" w:rsidRPr="00CC645F" w:rsidRDefault="00955835">
      <w:pPr>
        <w:widowControl/>
        <w:tabs>
          <w:tab w:val="left" w:pos="5102"/>
          <w:tab w:val="left" w:pos="10490"/>
        </w:tabs>
        <w:spacing w:after="0" w:line="275" w:lineRule="auto"/>
        <w:jc w:val="center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AMBIENTAL DA ATIVIDADE DE</w:t>
      </w:r>
      <w:r w:rsidR="00C53B40" w:rsidRPr="00CC645F">
        <w:rPr>
          <w:rFonts w:ascii="Arial" w:hAnsi="Arial" w:cs="Arial"/>
          <w:b/>
          <w:bCs/>
          <w:sz w:val="24"/>
          <w:szCs w:val="24"/>
        </w:rPr>
        <w:t xml:space="preserve"> AQUICULTURA</w:t>
      </w:r>
    </w:p>
    <w:p w:rsidR="00C53B40" w:rsidRPr="00CC645F" w:rsidRDefault="00C53B40">
      <w:pPr>
        <w:overflowPunct/>
        <w:spacing w:after="0"/>
        <w:rPr>
          <w:rFonts w:ascii="Arial" w:hAnsi="Arial" w:cs="Arial"/>
          <w:color w:val="auto"/>
          <w:kern w:val="0"/>
          <w:sz w:val="24"/>
          <w:szCs w:val="24"/>
        </w:rPr>
        <w:sectPr w:rsidR="00C53B40" w:rsidRPr="00CC645F">
          <w:type w:val="continuous"/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:rsidR="00955835" w:rsidRDefault="00955835">
      <w:pPr>
        <w:tabs>
          <w:tab w:val="left" w:pos="5102"/>
          <w:tab w:val="left" w:pos="10490"/>
        </w:tabs>
        <w:spacing w:after="0"/>
        <w:ind w:left="141"/>
        <w:jc w:val="center"/>
        <w:rPr>
          <w:rFonts w:ascii="Arial" w:hAnsi="Arial" w:cs="Arial"/>
          <w:b/>
          <w:bCs/>
          <w:sz w:val="24"/>
          <w:szCs w:val="24"/>
        </w:rPr>
      </w:pPr>
    </w:p>
    <w:p w:rsidR="00C53B40" w:rsidRPr="00CC645F" w:rsidRDefault="00C53B40">
      <w:pPr>
        <w:tabs>
          <w:tab w:val="left" w:pos="5102"/>
          <w:tab w:val="left" w:pos="10490"/>
        </w:tabs>
        <w:spacing w:after="0"/>
        <w:ind w:left="141"/>
        <w:jc w:val="center"/>
        <w:rPr>
          <w:rFonts w:ascii="Arial" w:hAnsi="Arial" w:cs="Arial"/>
          <w:b/>
          <w:bCs/>
          <w:sz w:val="24"/>
          <w:szCs w:val="24"/>
        </w:rPr>
      </w:pPr>
      <w:r w:rsidRPr="00CC645F">
        <w:rPr>
          <w:rFonts w:ascii="Arial" w:hAnsi="Arial" w:cs="Arial"/>
          <w:b/>
          <w:bCs/>
          <w:sz w:val="24"/>
          <w:szCs w:val="24"/>
        </w:rPr>
        <w:t>1º PASSO: LICENÇA PRÉVIA</w:t>
      </w:r>
    </w:p>
    <w:p w:rsidR="00C53B40" w:rsidRPr="00CC645F" w:rsidRDefault="00C53B40">
      <w:pPr>
        <w:tabs>
          <w:tab w:val="left" w:pos="5102"/>
          <w:tab w:val="left" w:pos="10490"/>
        </w:tabs>
        <w:spacing w:after="0"/>
        <w:ind w:left="141"/>
        <w:jc w:val="center"/>
        <w:rPr>
          <w:rFonts w:ascii="Arial" w:hAnsi="Arial" w:cs="Arial"/>
          <w:color w:val="FF0000"/>
          <w:sz w:val="24"/>
          <w:szCs w:val="24"/>
        </w:rPr>
      </w:pPr>
      <w:r w:rsidRPr="00CC645F">
        <w:rPr>
          <w:rFonts w:ascii="Arial" w:hAnsi="Arial" w:cs="Arial"/>
          <w:color w:val="FF0000"/>
          <w:sz w:val="24"/>
          <w:szCs w:val="24"/>
        </w:rPr>
        <w:t>(Validade de 120 dias)</w:t>
      </w:r>
    </w:p>
    <w:p w:rsidR="00C53B40" w:rsidRPr="00CC645F" w:rsidRDefault="00C53B40">
      <w:pPr>
        <w:tabs>
          <w:tab w:val="left" w:pos="5102"/>
          <w:tab w:val="left" w:pos="10490"/>
        </w:tabs>
        <w:spacing w:after="0"/>
        <w:ind w:left="141"/>
        <w:jc w:val="center"/>
        <w:rPr>
          <w:rFonts w:ascii="Arial" w:hAnsi="Arial" w:cs="Arial"/>
          <w:b/>
          <w:bCs/>
          <w:sz w:val="24"/>
          <w:szCs w:val="24"/>
        </w:rPr>
      </w:pPr>
    </w:p>
    <w:p w:rsidR="00C53B40" w:rsidRPr="00CC645F" w:rsidRDefault="00C53B40" w:rsidP="00CC645F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r w:rsidRPr="00CC645F">
        <w:rPr>
          <w:rFonts w:ascii="Arial" w:hAnsi="Arial" w:cs="Arial"/>
          <w:color w:val="auto"/>
          <w:sz w:val="24"/>
          <w:szCs w:val="24"/>
        </w:rPr>
        <w:t>Requerimento Padrão solicitando a licença com assinatura do interessado;</w:t>
      </w:r>
    </w:p>
    <w:p w:rsidR="00C53B40" w:rsidRPr="00CC645F" w:rsidRDefault="00C53B40" w:rsidP="00CC645F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r w:rsidRPr="00CC645F">
        <w:rPr>
          <w:rFonts w:ascii="Arial" w:hAnsi="Arial" w:cs="Arial"/>
          <w:color w:val="auto"/>
          <w:sz w:val="24"/>
          <w:szCs w:val="24"/>
        </w:rPr>
        <w:t>Cadastro do Aquicultor com assinatura do interessado;</w:t>
      </w:r>
    </w:p>
    <w:p w:rsidR="00C53B40" w:rsidRPr="00CC645F" w:rsidRDefault="00C53B40" w:rsidP="00CC645F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r w:rsidRPr="00CC645F">
        <w:rPr>
          <w:rFonts w:ascii="Arial" w:hAnsi="Arial" w:cs="Arial"/>
          <w:color w:val="auto"/>
          <w:sz w:val="24"/>
          <w:szCs w:val="24"/>
        </w:rPr>
        <w:t>Atos constitutivos da empresa (Se for empresa);</w:t>
      </w:r>
    </w:p>
    <w:p w:rsidR="00C53B40" w:rsidRPr="00CC645F" w:rsidRDefault="00C53B40" w:rsidP="00CC645F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r w:rsidRPr="00CC645F">
        <w:rPr>
          <w:rFonts w:ascii="Arial" w:hAnsi="Arial" w:cs="Arial"/>
          <w:color w:val="auto"/>
          <w:sz w:val="24"/>
          <w:szCs w:val="24"/>
        </w:rPr>
        <w:t>Xerox do cartão CNPJ;</w:t>
      </w:r>
    </w:p>
    <w:p w:rsidR="00C53B40" w:rsidRPr="00CC645F" w:rsidRDefault="00C53B40" w:rsidP="00CC645F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r w:rsidRPr="00CC645F">
        <w:rPr>
          <w:rFonts w:ascii="Arial" w:hAnsi="Arial" w:cs="Arial"/>
          <w:color w:val="auto"/>
          <w:sz w:val="24"/>
          <w:szCs w:val="24"/>
        </w:rPr>
        <w:t>Xerox do RG e CPF do responsável legal;</w:t>
      </w:r>
    </w:p>
    <w:p w:rsidR="00C53B40" w:rsidRDefault="00CC645F" w:rsidP="00CC645F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Recibo de Inscrição do Imóvel Rural no </w:t>
      </w:r>
      <w:r w:rsidR="00C53B40" w:rsidRPr="00CC645F">
        <w:rPr>
          <w:rFonts w:ascii="Arial" w:hAnsi="Arial" w:cs="Arial"/>
          <w:color w:val="auto"/>
          <w:sz w:val="24"/>
          <w:szCs w:val="24"/>
        </w:rPr>
        <w:t>C</w:t>
      </w:r>
      <w:r>
        <w:rPr>
          <w:rFonts w:ascii="Arial" w:hAnsi="Arial" w:cs="Arial"/>
          <w:color w:val="auto"/>
          <w:sz w:val="24"/>
          <w:szCs w:val="24"/>
        </w:rPr>
        <w:t>AR</w:t>
      </w:r>
      <w:r w:rsidR="00C53B40" w:rsidRPr="00CC645F">
        <w:rPr>
          <w:rFonts w:ascii="Arial" w:hAnsi="Arial" w:cs="Arial"/>
          <w:color w:val="auto"/>
          <w:sz w:val="24"/>
          <w:szCs w:val="24"/>
        </w:rPr>
        <w:t>;</w:t>
      </w:r>
    </w:p>
    <w:p w:rsidR="00CC645F" w:rsidRPr="00CC645F" w:rsidRDefault="00CC645F" w:rsidP="00CC645F">
      <w:pPr>
        <w:widowControl/>
        <w:overflowPunct/>
        <w:autoSpaceDE/>
        <w:autoSpaceDN/>
        <w:adjustRightInd/>
        <w:spacing w:after="0"/>
        <w:ind w:left="720"/>
        <w:jc w:val="both"/>
        <w:rPr>
          <w:rFonts w:ascii="Arial" w:hAnsi="Arial" w:cs="Arial"/>
          <w:color w:val="auto"/>
          <w:kern w:val="0"/>
          <w:sz w:val="22"/>
          <w:szCs w:val="25"/>
        </w:rPr>
      </w:pPr>
      <w:r w:rsidRPr="00CC645F">
        <w:rPr>
          <w:rFonts w:ascii="Arial" w:hAnsi="Arial" w:cs="Arial"/>
          <w:color w:val="auto"/>
          <w:kern w:val="0"/>
          <w:sz w:val="22"/>
          <w:szCs w:val="25"/>
        </w:rPr>
        <w:t>Os proprietários ou possuidores de imóveis rurais, que dispõem de mais de uma propriedade ou posse em área contínua, deverão efetuar uma úni</w:t>
      </w:r>
      <w:r>
        <w:rPr>
          <w:rFonts w:ascii="Arial" w:hAnsi="Arial" w:cs="Arial"/>
          <w:color w:val="auto"/>
          <w:kern w:val="0"/>
          <w:sz w:val="22"/>
          <w:szCs w:val="25"/>
        </w:rPr>
        <w:t>ca inscrição para esses imóveis, conforme Art. 32 da Instrução Normativa nº 02/MMA, de 06 de Maio de 2014.</w:t>
      </w:r>
    </w:p>
    <w:p w:rsidR="00C53B40" w:rsidRPr="00CC645F" w:rsidRDefault="00C53B40" w:rsidP="00CC645F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r w:rsidRPr="00CC645F">
        <w:rPr>
          <w:rFonts w:ascii="Arial" w:hAnsi="Arial" w:cs="Arial"/>
          <w:color w:val="auto"/>
          <w:sz w:val="24"/>
          <w:szCs w:val="24"/>
        </w:rPr>
        <w:t>Publicação em Jornal do Pedido da Licença;</w:t>
      </w:r>
    </w:p>
    <w:p w:rsidR="00C53B40" w:rsidRPr="00CC645F" w:rsidRDefault="00955835" w:rsidP="00CC645F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Certidão Negativa de</w:t>
      </w:r>
      <w:r w:rsidR="00C53B40" w:rsidRPr="00CC645F">
        <w:rPr>
          <w:rFonts w:ascii="Arial" w:hAnsi="Arial" w:cs="Arial"/>
          <w:color w:val="auto"/>
          <w:sz w:val="24"/>
          <w:szCs w:val="24"/>
        </w:rPr>
        <w:t xml:space="preserve"> Área Embargada do IBAMA;</w:t>
      </w:r>
    </w:p>
    <w:p w:rsidR="00C53B40" w:rsidRPr="00CC645F" w:rsidRDefault="00C53B40" w:rsidP="00CC645F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r w:rsidRPr="00CC645F">
        <w:rPr>
          <w:rFonts w:ascii="Arial" w:hAnsi="Arial" w:cs="Arial"/>
          <w:color w:val="auto"/>
          <w:sz w:val="24"/>
          <w:szCs w:val="24"/>
        </w:rPr>
        <w:t>Certidão</w:t>
      </w:r>
      <w:r w:rsidR="00835848">
        <w:rPr>
          <w:rFonts w:ascii="Arial" w:hAnsi="Arial" w:cs="Arial"/>
          <w:color w:val="auto"/>
          <w:sz w:val="24"/>
          <w:szCs w:val="24"/>
        </w:rPr>
        <w:t xml:space="preserve"> de Viabilidade Ambiental</w:t>
      </w:r>
      <w:r w:rsidRPr="00CC645F">
        <w:rPr>
          <w:rFonts w:ascii="Arial" w:hAnsi="Arial" w:cs="Arial"/>
          <w:color w:val="auto"/>
          <w:sz w:val="24"/>
          <w:szCs w:val="24"/>
        </w:rPr>
        <w:t xml:space="preserve"> </w:t>
      </w:r>
      <w:r w:rsidR="00835848">
        <w:rPr>
          <w:rFonts w:ascii="Arial" w:hAnsi="Arial" w:cs="Arial"/>
          <w:color w:val="auto"/>
          <w:sz w:val="24"/>
          <w:szCs w:val="24"/>
        </w:rPr>
        <w:t>expedido pela</w:t>
      </w:r>
      <w:r w:rsidRPr="00CC645F">
        <w:rPr>
          <w:rFonts w:ascii="Arial" w:hAnsi="Arial" w:cs="Arial"/>
          <w:color w:val="auto"/>
          <w:sz w:val="24"/>
          <w:szCs w:val="24"/>
        </w:rPr>
        <w:t xml:space="preserve"> Prefeitura Municipal (de acordo com as posturas e leis municipais) - Decreto nº 7.903, de 01 de Julho de 1997 - Art.91 - III;</w:t>
      </w:r>
    </w:p>
    <w:p w:rsidR="00C53B40" w:rsidRPr="00CC645F" w:rsidRDefault="00C53B40" w:rsidP="00CC645F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r w:rsidRPr="00CC645F">
        <w:rPr>
          <w:rFonts w:ascii="Arial" w:hAnsi="Arial" w:cs="Arial"/>
          <w:color w:val="auto"/>
          <w:sz w:val="24"/>
          <w:szCs w:val="24"/>
        </w:rPr>
        <w:t>Os empreendimentos de até 1,0000 hectare de lâmina d'água ou 1.000 m³ para tanque-rede, tanques revestidos ou tanques circulares ficam isentos de apresentar taxas.</w:t>
      </w:r>
    </w:p>
    <w:p w:rsidR="00C53B40" w:rsidRPr="00CC645F" w:rsidRDefault="00C53B40" w:rsidP="00CC645F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r w:rsidRPr="00CC645F">
        <w:rPr>
          <w:rFonts w:ascii="Arial" w:hAnsi="Arial" w:cs="Arial"/>
          <w:color w:val="auto"/>
          <w:sz w:val="24"/>
          <w:szCs w:val="24"/>
        </w:rPr>
        <w:t>Os empreendimentos que ultrapassar 1,0000 hectare de lâmina d'água ou 1.000 m³ para tanque-rede, tanques revestidos ou tanques circulares deverão apresentar o recolhimento de taxa em conformidade com</w:t>
      </w:r>
      <w:r w:rsidR="00CC645F">
        <w:rPr>
          <w:rFonts w:ascii="Arial" w:hAnsi="Arial" w:cs="Arial"/>
          <w:color w:val="auto"/>
          <w:sz w:val="24"/>
          <w:szCs w:val="24"/>
        </w:rPr>
        <w:t xml:space="preserve"> Art. 19º,</w:t>
      </w:r>
      <w:r w:rsidRPr="00CC645F">
        <w:rPr>
          <w:rFonts w:ascii="Arial" w:hAnsi="Arial" w:cs="Arial"/>
          <w:color w:val="auto"/>
          <w:sz w:val="24"/>
          <w:szCs w:val="24"/>
        </w:rPr>
        <w:t xml:space="preserve"> </w:t>
      </w:r>
      <w:r w:rsidR="00CC645F">
        <w:rPr>
          <w:rFonts w:ascii="Arial" w:hAnsi="Arial" w:cs="Arial"/>
          <w:color w:val="auto"/>
          <w:sz w:val="24"/>
          <w:szCs w:val="24"/>
        </w:rPr>
        <w:t xml:space="preserve">da </w:t>
      </w:r>
      <w:r w:rsidRPr="00CC645F">
        <w:rPr>
          <w:rFonts w:ascii="Arial" w:hAnsi="Arial" w:cs="Arial"/>
          <w:color w:val="auto"/>
          <w:sz w:val="24"/>
          <w:szCs w:val="24"/>
        </w:rPr>
        <w:t>Lei 3.437 de 09 de Setembro de 2014.</w:t>
      </w:r>
    </w:p>
    <w:p w:rsidR="00C53B40" w:rsidRPr="00CC645F" w:rsidRDefault="00C53B40" w:rsidP="00CC645F">
      <w:pPr>
        <w:numPr>
          <w:ilvl w:val="0"/>
          <w:numId w:val="2"/>
        </w:numPr>
        <w:tabs>
          <w:tab w:val="left" w:pos="567"/>
        </w:tabs>
        <w:spacing w:after="200"/>
        <w:jc w:val="both"/>
        <w:rPr>
          <w:rFonts w:ascii="Arial" w:hAnsi="Arial" w:cs="Arial"/>
          <w:color w:val="auto"/>
          <w:kern w:val="0"/>
          <w:sz w:val="24"/>
          <w:szCs w:val="24"/>
        </w:rPr>
      </w:pPr>
      <w:r w:rsidRPr="00CC645F">
        <w:rPr>
          <w:rFonts w:ascii="Arial" w:hAnsi="Arial" w:cs="Arial"/>
          <w:color w:val="auto"/>
          <w:sz w:val="24"/>
          <w:szCs w:val="24"/>
        </w:rPr>
        <w:t>Relatório de Vistoria Técnica Ambiental da SEDAM.</w:t>
      </w:r>
    </w:p>
    <w:p w:rsidR="00C53B40" w:rsidRPr="00CC645F" w:rsidRDefault="00C53B40" w:rsidP="00CC645F">
      <w:pPr>
        <w:tabs>
          <w:tab w:val="left" w:pos="567"/>
        </w:tabs>
        <w:overflowPunct/>
        <w:spacing w:after="0"/>
        <w:ind w:left="720" w:hanging="360"/>
        <w:rPr>
          <w:rFonts w:ascii="Arial" w:hAnsi="Arial" w:cs="Arial"/>
          <w:color w:val="auto"/>
          <w:kern w:val="0"/>
          <w:sz w:val="24"/>
          <w:szCs w:val="24"/>
        </w:rPr>
        <w:sectPr w:rsidR="00C53B40" w:rsidRPr="00CC645F">
          <w:type w:val="continuous"/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:rsidR="00C53B40" w:rsidRPr="00CC645F" w:rsidRDefault="00C53B40">
      <w:pPr>
        <w:tabs>
          <w:tab w:val="left" w:pos="5102"/>
          <w:tab w:val="left" w:pos="10490"/>
        </w:tabs>
        <w:ind w:left="141"/>
        <w:jc w:val="center"/>
        <w:rPr>
          <w:rFonts w:ascii="Arial" w:hAnsi="Arial" w:cs="Arial"/>
          <w:b/>
          <w:bCs/>
          <w:sz w:val="24"/>
          <w:szCs w:val="24"/>
        </w:rPr>
      </w:pPr>
      <w:r w:rsidRPr="00CC645F">
        <w:rPr>
          <w:rFonts w:ascii="Arial" w:hAnsi="Arial" w:cs="Arial"/>
          <w:b/>
          <w:bCs/>
          <w:sz w:val="24"/>
          <w:szCs w:val="24"/>
        </w:rPr>
        <w:lastRenderedPageBreak/>
        <w:t xml:space="preserve">2º PASSO: LICENÇA DE INSTALAÇÃO </w:t>
      </w:r>
    </w:p>
    <w:p w:rsidR="00C53B40" w:rsidRPr="00CC645F" w:rsidRDefault="00C53B40">
      <w:pPr>
        <w:tabs>
          <w:tab w:val="left" w:pos="5102"/>
          <w:tab w:val="left" w:pos="10490"/>
        </w:tabs>
        <w:ind w:left="141"/>
        <w:jc w:val="center"/>
        <w:rPr>
          <w:rFonts w:ascii="Arial" w:hAnsi="Arial" w:cs="Arial"/>
          <w:color w:val="FF0000"/>
          <w:sz w:val="24"/>
          <w:szCs w:val="24"/>
        </w:rPr>
      </w:pPr>
      <w:r w:rsidRPr="00CC645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645F">
        <w:rPr>
          <w:rFonts w:ascii="Arial" w:hAnsi="Arial" w:cs="Arial"/>
          <w:color w:val="FF0000"/>
          <w:sz w:val="24"/>
          <w:szCs w:val="24"/>
        </w:rPr>
        <w:t>(Validade de 2 a 6 anos)</w:t>
      </w:r>
    </w:p>
    <w:p w:rsidR="00C53B40" w:rsidRPr="00CC645F" w:rsidRDefault="00C53B40" w:rsidP="00CC645F">
      <w:pPr>
        <w:numPr>
          <w:ilvl w:val="0"/>
          <w:numId w:val="3"/>
        </w:numPr>
        <w:tabs>
          <w:tab w:val="left" w:pos="709"/>
          <w:tab w:val="left" w:pos="1049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C645F">
        <w:rPr>
          <w:rFonts w:ascii="Arial" w:hAnsi="Arial" w:cs="Arial"/>
          <w:sz w:val="24"/>
          <w:szCs w:val="24"/>
        </w:rPr>
        <w:t>Requerimento Padrão solicitando a licença</w:t>
      </w:r>
      <w:r w:rsidR="00CC645F">
        <w:rPr>
          <w:rFonts w:ascii="Arial" w:hAnsi="Arial" w:cs="Arial"/>
          <w:sz w:val="24"/>
          <w:szCs w:val="24"/>
        </w:rPr>
        <w:t xml:space="preserve"> com assinatura do interessado</w:t>
      </w:r>
      <w:r w:rsidRPr="00CC645F">
        <w:rPr>
          <w:rFonts w:ascii="Arial" w:hAnsi="Arial" w:cs="Arial"/>
          <w:sz w:val="24"/>
          <w:szCs w:val="24"/>
        </w:rPr>
        <w:t>;</w:t>
      </w:r>
    </w:p>
    <w:p w:rsidR="00C53B40" w:rsidRPr="00CC645F" w:rsidRDefault="00C53B40" w:rsidP="00CC645F">
      <w:pPr>
        <w:numPr>
          <w:ilvl w:val="0"/>
          <w:numId w:val="3"/>
        </w:numPr>
        <w:tabs>
          <w:tab w:val="left" w:pos="709"/>
          <w:tab w:val="left" w:pos="1049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C645F">
        <w:rPr>
          <w:rFonts w:ascii="Arial" w:hAnsi="Arial" w:cs="Arial"/>
          <w:sz w:val="24"/>
          <w:szCs w:val="24"/>
        </w:rPr>
        <w:t>Publicação em Jornal do Pedido da Licença;</w:t>
      </w:r>
    </w:p>
    <w:p w:rsidR="00C53B40" w:rsidRPr="00CC645F" w:rsidRDefault="00C53B40" w:rsidP="00CC645F">
      <w:pPr>
        <w:numPr>
          <w:ilvl w:val="0"/>
          <w:numId w:val="3"/>
        </w:numPr>
        <w:tabs>
          <w:tab w:val="left" w:pos="709"/>
          <w:tab w:val="left" w:pos="1049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C645F">
        <w:rPr>
          <w:rFonts w:ascii="Arial" w:hAnsi="Arial" w:cs="Arial"/>
          <w:sz w:val="24"/>
          <w:szCs w:val="24"/>
        </w:rPr>
        <w:t>Taxas devidamente quitadas se o Empreendimento ultrapassa 1,0000 hectares de lâmina de água ou 1.0000 m³ de volume de água para tanque-rede, tanque revestido ou tanques circulares;</w:t>
      </w:r>
    </w:p>
    <w:p w:rsidR="00C53B40" w:rsidRPr="00CC645F" w:rsidRDefault="00C53B40" w:rsidP="00CC645F">
      <w:pPr>
        <w:numPr>
          <w:ilvl w:val="0"/>
          <w:numId w:val="3"/>
        </w:numPr>
        <w:tabs>
          <w:tab w:val="left" w:pos="709"/>
          <w:tab w:val="left" w:pos="1049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C645F">
        <w:rPr>
          <w:rFonts w:ascii="Arial" w:hAnsi="Arial" w:cs="Arial"/>
          <w:sz w:val="24"/>
          <w:szCs w:val="24"/>
        </w:rPr>
        <w:t xml:space="preserve">Cadastro Simplificado </w:t>
      </w:r>
      <w:r w:rsidR="00955835">
        <w:rPr>
          <w:rFonts w:ascii="Arial" w:hAnsi="Arial" w:cs="Arial"/>
          <w:sz w:val="24"/>
          <w:szCs w:val="24"/>
        </w:rPr>
        <w:t xml:space="preserve">para Atividade Aquícola com croqui dos viveiros e respectivas áreas </w:t>
      </w:r>
      <w:r w:rsidRPr="00CC645F">
        <w:rPr>
          <w:rFonts w:ascii="Arial" w:hAnsi="Arial" w:cs="Arial"/>
          <w:sz w:val="24"/>
          <w:szCs w:val="24"/>
        </w:rPr>
        <w:t xml:space="preserve">para empreendimento de </w:t>
      </w:r>
      <w:r w:rsidRPr="00CC645F">
        <w:rPr>
          <w:rFonts w:ascii="Arial" w:hAnsi="Arial" w:cs="Arial"/>
          <w:b/>
          <w:sz w:val="24"/>
          <w:szCs w:val="24"/>
        </w:rPr>
        <w:t>até 5,0000 hectares</w:t>
      </w:r>
      <w:r w:rsidRPr="00CC645F">
        <w:rPr>
          <w:rFonts w:ascii="Arial" w:hAnsi="Arial" w:cs="Arial"/>
          <w:sz w:val="24"/>
          <w:szCs w:val="24"/>
        </w:rPr>
        <w:t xml:space="preserve"> de lâmina d'água, devidamente preenchido pelo profissional acompanhado de ART, assinatura do requerente e Reconhecido Firma;</w:t>
      </w:r>
    </w:p>
    <w:p w:rsidR="00C53B40" w:rsidRPr="00CC645F" w:rsidRDefault="00C53B40" w:rsidP="00CC645F">
      <w:pPr>
        <w:numPr>
          <w:ilvl w:val="0"/>
          <w:numId w:val="3"/>
        </w:numPr>
        <w:tabs>
          <w:tab w:val="left" w:pos="709"/>
          <w:tab w:val="left" w:pos="1049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C645F">
        <w:rPr>
          <w:rFonts w:ascii="Arial" w:hAnsi="Arial" w:cs="Arial"/>
          <w:sz w:val="24"/>
          <w:szCs w:val="24"/>
        </w:rPr>
        <w:t xml:space="preserve">Plano de Controle Ambiental (PCA) </w:t>
      </w:r>
      <w:r w:rsidR="00CC645F">
        <w:rPr>
          <w:rFonts w:ascii="Arial" w:hAnsi="Arial" w:cs="Arial"/>
          <w:sz w:val="24"/>
          <w:szCs w:val="24"/>
        </w:rPr>
        <w:t xml:space="preserve">acompanhado de planta-baixa com quadro de áreas dos viveiros </w:t>
      </w:r>
      <w:r w:rsidRPr="00CC645F">
        <w:rPr>
          <w:rFonts w:ascii="Arial" w:hAnsi="Arial" w:cs="Arial"/>
          <w:sz w:val="24"/>
          <w:szCs w:val="24"/>
        </w:rPr>
        <w:t xml:space="preserve">para empreendimento </w:t>
      </w:r>
      <w:r w:rsidRPr="00CC645F">
        <w:rPr>
          <w:rFonts w:ascii="Arial" w:hAnsi="Arial" w:cs="Arial"/>
          <w:b/>
          <w:sz w:val="24"/>
          <w:szCs w:val="24"/>
        </w:rPr>
        <w:t>acima de 5,0000 hectares de lâmina d'água</w:t>
      </w:r>
      <w:r w:rsidRPr="00CC645F">
        <w:rPr>
          <w:rFonts w:ascii="Arial" w:hAnsi="Arial" w:cs="Arial"/>
          <w:sz w:val="24"/>
          <w:szCs w:val="24"/>
        </w:rPr>
        <w:t xml:space="preserve">, devidamente preenchido pelo </w:t>
      </w:r>
      <w:r w:rsidR="00CC645F">
        <w:rPr>
          <w:rFonts w:ascii="Arial" w:hAnsi="Arial" w:cs="Arial"/>
          <w:sz w:val="24"/>
          <w:szCs w:val="24"/>
        </w:rPr>
        <w:t>responsável</w:t>
      </w:r>
      <w:r w:rsidRPr="00CC645F">
        <w:rPr>
          <w:rFonts w:ascii="Arial" w:hAnsi="Arial" w:cs="Arial"/>
          <w:sz w:val="24"/>
          <w:szCs w:val="24"/>
        </w:rPr>
        <w:t xml:space="preserve"> </w:t>
      </w:r>
      <w:r w:rsidR="00CC645F">
        <w:rPr>
          <w:rFonts w:ascii="Arial" w:hAnsi="Arial" w:cs="Arial"/>
          <w:sz w:val="24"/>
          <w:szCs w:val="24"/>
        </w:rPr>
        <w:t xml:space="preserve">técnico </w:t>
      </w:r>
      <w:r w:rsidRPr="00CC645F">
        <w:rPr>
          <w:rFonts w:ascii="Arial" w:hAnsi="Arial" w:cs="Arial"/>
          <w:sz w:val="24"/>
          <w:szCs w:val="24"/>
        </w:rPr>
        <w:t xml:space="preserve">acompanhado de ART, assinatura do requerente e Reconhecido </w:t>
      </w:r>
      <w:r w:rsidRPr="00CC645F">
        <w:rPr>
          <w:rFonts w:ascii="Arial" w:hAnsi="Arial" w:cs="Arial"/>
          <w:sz w:val="24"/>
          <w:szCs w:val="24"/>
        </w:rPr>
        <w:lastRenderedPageBreak/>
        <w:t>Firma;</w:t>
      </w:r>
    </w:p>
    <w:p w:rsidR="00C53B40" w:rsidRPr="00CC645F" w:rsidRDefault="00C53B40" w:rsidP="00CC645F">
      <w:pPr>
        <w:numPr>
          <w:ilvl w:val="0"/>
          <w:numId w:val="3"/>
        </w:numPr>
        <w:tabs>
          <w:tab w:val="left" w:pos="709"/>
          <w:tab w:val="left" w:pos="10490"/>
        </w:tabs>
        <w:jc w:val="both"/>
        <w:rPr>
          <w:rFonts w:ascii="Arial" w:hAnsi="Arial" w:cs="Arial"/>
          <w:sz w:val="24"/>
          <w:szCs w:val="24"/>
        </w:rPr>
      </w:pPr>
      <w:r w:rsidRPr="00CC645F">
        <w:rPr>
          <w:rFonts w:ascii="Arial" w:hAnsi="Arial" w:cs="Arial"/>
          <w:sz w:val="24"/>
          <w:szCs w:val="24"/>
        </w:rPr>
        <w:t>Cronograma de Execução da obra (podendo estender o prazo até 06 anos, conforme Lei nº 3.686 de 08/12/2015).</w:t>
      </w:r>
    </w:p>
    <w:p w:rsidR="00C53B40" w:rsidRPr="00CC645F" w:rsidRDefault="00C53B40">
      <w:pPr>
        <w:tabs>
          <w:tab w:val="left" w:pos="5102"/>
          <w:tab w:val="left" w:pos="10490"/>
        </w:tabs>
        <w:jc w:val="both"/>
        <w:rPr>
          <w:rFonts w:ascii="Arial" w:hAnsi="Arial" w:cs="Arial"/>
          <w:sz w:val="24"/>
          <w:szCs w:val="24"/>
        </w:rPr>
      </w:pPr>
    </w:p>
    <w:p w:rsidR="00C53B40" w:rsidRPr="00CC645F" w:rsidRDefault="00C53B40">
      <w:pPr>
        <w:tabs>
          <w:tab w:val="left" w:pos="5102"/>
          <w:tab w:val="left" w:pos="10490"/>
        </w:tabs>
        <w:ind w:left="141" w:hanging="283"/>
        <w:jc w:val="center"/>
        <w:rPr>
          <w:rFonts w:ascii="Arial" w:hAnsi="Arial" w:cs="Arial"/>
          <w:b/>
          <w:bCs/>
          <w:sz w:val="24"/>
          <w:szCs w:val="24"/>
        </w:rPr>
      </w:pPr>
      <w:r w:rsidRPr="00CC645F">
        <w:rPr>
          <w:rFonts w:ascii="Arial" w:hAnsi="Arial" w:cs="Arial"/>
          <w:b/>
          <w:bCs/>
          <w:sz w:val="24"/>
          <w:szCs w:val="24"/>
        </w:rPr>
        <w:t xml:space="preserve">3º PASSO: LICENÇA DE OPERAÇÃO    </w:t>
      </w:r>
    </w:p>
    <w:p w:rsidR="00C53B40" w:rsidRPr="00CC645F" w:rsidRDefault="00C53B40">
      <w:pPr>
        <w:tabs>
          <w:tab w:val="left" w:pos="5102"/>
          <w:tab w:val="left" w:pos="10490"/>
        </w:tabs>
        <w:ind w:left="141" w:hanging="283"/>
        <w:jc w:val="center"/>
        <w:rPr>
          <w:rFonts w:ascii="Arial" w:hAnsi="Arial" w:cs="Arial"/>
          <w:color w:val="FF0000"/>
          <w:sz w:val="24"/>
          <w:szCs w:val="24"/>
        </w:rPr>
      </w:pPr>
      <w:r w:rsidRPr="00CC645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645F">
        <w:rPr>
          <w:rFonts w:ascii="Arial" w:hAnsi="Arial" w:cs="Arial"/>
          <w:color w:val="FF0000"/>
          <w:sz w:val="24"/>
          <w:szCs w:val="24"/>
        </w:rPr>
        <w:t>(Validade de 4 anos)</w:t>
      </w:r>
    </w:p>
    <w:p w:rsidR="00C53B40" w:rsidRPr="00CC645F" w:rsidRDefault="00C53B40" w:rsidP="00CC645F">
      <w:pPr>
        <w:numPr>
          <w:ilvl w:val="0"/>
          <w:numId w:val="6"/>
        </w:numPr>
        <w:tabs>
          <w:tab w:val="left" w:pos="993"/>
          <w:tab w:val="left" w:pos="1049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C645F">
        <w:rPr>
          <w:rFonts w:ascii="Arial" w:hAnsi="Arial" w:cs="Arial"/>
          <w:sz w:val="24"/>
          <w:szCs w:val="24"/>
        </w:rPr>
        <w:t>Requerimento Padrão solicitando a licença</w:t>
      </w:r>
      <w:r w:rsidR="00CC645F">
        <w:rPr>
          <w:rFonts w:ascii="Arial" w:hAnsi="Arial" w:cs="Arial"/>
          <w:sz w:val="24"/>
          <w:szCs w:val="24"/>
        </w:rPr>
        <w:t xml:space="preserve"> com assinatura do interessado</w:t>
      </w:r>
      <w:r w:rsidRPr="00CC645F">
        <w:rPr>
          <w:rFonts w:ascii="Arial" w:hAnsi="Arial" w:cs="Arial"/>
          <w:sz w:val="24"/>
          <w:szCs w:val="24"/>
        </w:rPr>
        <w:t>;</w:t>
      </w:r>
    </w:p>
    <w:p w:rsidR="00C53B40" w:rsidRDefault="00C53B40" w:rsidP="00CC645F">
      <w:pPr>
        <w:numPr>
          <w:ilvl w:val="0"/>
          <w:numId w:val="6"/>
        </w:numPr>
        <w:tabs>
          <w:tab w:val="left" w:pos="993"/>
          <w:tab w:val="left" w:pos="1049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C645F">
        <w:rPr>
          <w:rFonts w:ascii="Arial" w:hAnsi="Arial" w:cs="Arial"/>
          <w:sz w:val="24"/>
          <w:szCs w:val="24"/>
        </w:rPr>
        <w:t>Publicação em Jornal do Pedido da Licença;</w:t>
      </w:r>
    </w:p>
    <w:p w:rsidR="00955835" w:rsidRPr="00CC645F" w:rsidRDefault="00955835" w:rsidP="00CC645F">
      <w:pPr>
        <w:numPr>
          <w:ilvl w:val="0"/>
          <w:numId w:val="6"/>
        </w:numPr>
        <w:tabs>
          <w:tab w:val="left" w:pos="993"/>
          <w:tab w:val="left" w:pos="104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Negativa de Embargo do IBAMA;</w:t>
      </w:r>
    </w:p>
    <w:p w:rsidR="00C53B40" w:rsidRPr="00CC645F" w:rsidRDefault="00C53B40" w:rsidP="00CC645F">
      <w:pPr>
        <w:numPr>
          <w:ilvl w:val="0"/>
          <w:numId w:val="6"/>
        </w:numPr>
        <w:tabs>
          <w:tab w:val="left" w:pos="993"/>
          <w:tab w:val="left" w:pos="10490"/>
        </w:tabs>
        <w:jc w:val="both"/>
        <w:rPr>
          <w:rFonts w:ascii="Arial" w:hAnsi="Arial" w:cs="Arial"/>
          <w:sz w:val="24"/>
          <w:szCs w:val="24"/>
        </w:rPr>
      </w:pPr>
      <w:r w:rsidRPr="00CC645F">
        <w:rPr>
          <w:rFonts w:ascii="Arial" w:hAnsi="Arial" w:cs="Arial"/>
          <w:sz w:val="24"/>
          <w:szCs w:val="24"/>
        </w:rPr>
        <w:t>Taxas devidamente quitadas se o Empreendimento ultrapassa 1,0000 hectares de lâmina de água ou 1.0000 m³ de volume de água para tanque-rede, tanque revestido ou tanques circulares;</w:t>
      </w:r>
    </w:p>
    <w:p w:rsidR="00C53B40" w:rsidRPr="00CC645F" w:rsidRDefault="00C53B40" w:rsidP="00CC645F">
      <w:pPr>
        <w:numPr>
          <w:ilvl w:val="0"/>
          <w:numId w:val="6"/>
        </w:numPr>
        <w:tabs>
          <w:tab w:val="left" w:pos="993"/>
          <w:tab w:val="left" w:pos="10490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CC645F">
        <w:rPr>
          <w:rFonts w:ascii="Arial" w:hAnsi="Arial" w:cs="Arial"/>
          <w:sz w:val="24"/>
          <w:szCs w:val="24"/>
        </w:rPr>
        <w:t xml:space="preserve">Outorga do Direito de Uso dos Recursos Hídricos, se o empreendimento apresentar acumulações de volume de água acima de 20.000m³, conforme </w:t>
      </w:r>
      <w:r w:rsidRPr="00CC645F">
        <w:rPr>
          <w:rFonts w:ascii="Arial" w:hAnsi="Arial" w:cs="Arial"/>
          <w:color w:val="auto"/>
          <w:sz w:val="24"/>
          <w:szCs w:val="24"/>
        </w:rPr>
        <w:t>Resolução CRH/RO Nº 04, de 18 de Março de 2014. Declaração de Dispensa de Outorga, caso o empreendimento utilize até 20.000 m³ de volume, conforme Resolução CRH/RO Nº 04, de 18 de Março de 2014.</w:t>
      </w:r>
    </w:p>
    <w:p w:rsidR="00C53B40" w:rsidRPr="00CC645F" w:rsidRDefault="00C53B40">
      <w:pPr>
        <w:tabs>
          <w:tab w:val="left" w:pos="5102"/>
          <w:tab w:val="left" w:pos="10490"/>
        </w:tabs>
        <w:ind w:left="167" w:hanging="167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:rsidR="00C53B40" w:rsidRPr="00CC645F" w:rsidRDefault="00C53B40">
      <w:pPr>
        <w:overflowPunct/>
        <w:spacing w:after="0"/>
        <w:rPr>
          <w:rFonts w:ascii="Arial" w:hAnsi="Arial" w:cs="Arial"/>
          <w:color w:val="auto"/>
          <w:kern w:val="0"/>
          <w:sz w:val="24"/>
          <w:szCs w:val="24"/>
        </w:rPr>
        <w:sectPr w:rsidR="00C53B40" w:rsidRPr="00CC645F">
          <w:type w:val="continuous"/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:rsidR="00C53B40" w:rsidRPr="00CC645F" w:rsidRDefault="00C53B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645F">
        <w:rPr>
          <w:rFonts w:ascii="Arial" w:hAnsi="Arial" w:cs="Arial"/>
          <w:b/>
          <w:bCs/>
          <w:sz w:val="24"/>
          <w:szCs w:val="24"/>
        </w:rPr>
        <w:lastRenderedPageBreak/>
        <w:t>4º PASSO: RENOVAÇÃO DA LICENÇA DE OPERAÇÃO</w:t>
      </w:r>
    </w:p>
    <w:p w:rsidR="00C53B40" w:rsidRPr="00CC645F" w:rsidRDefault="00C53B4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53B40" w:rsidRPr="00CC645F" w:rsidRDefault="00CC645F" w:rsidP="00CC645F">
      <w:pPr>
        <w:tabs>
          <w:tab w:val="left" w:pos="709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3B40" w:rsidRPr="00CC645F">
        <w:rPr>
          <w:rFonts w:ascii="Arial" w:hAnsi="Arial" w:cs="Arial"/>
          <w:sz w:val="24"/>
          <w:szCs w:val="24"/>
        </w:rPr>
        <w:t xml:space="preserve">O interessado deverá apresentar Relatório de Monitoramento </w:t>
      </w:r>
      <w:r w:rsidR="00955835">
        <w:rPr>
          <w:rFonts w:ascii="Arial" w:hAnsi="Arial" w:cs="Arial"/>
          <w:sz w:val="24"/>
          <w:szCs w:val="24"/>
        </w:rPr>
        <w:t xml:space="preserve">Ambiental (RMA) </w:t>
      </w:r>
      <w:r w:rsidR="00C53B40" w:rsidRPr="00CC645F">
        <w:rPr>
          <w:rFonts w:ascii="Arial" w:hAnsi="Arial" w:cs="Arial"/>
          <w:sz w:val="24"/>
          <w:szCs w:val="24"/>
        </w:rPr>
        <w:t xml:space="preserve">semestralmente após a obtenção da licença, acompanhado de ART do Responsável Técnico pela sua elaboração e análise </w:t>
      </w:r>
      <w:r w:rsidR="00955835">
        <w:rPr>
          <w:rFonts w:ascii="Arial" w:hAnsi="Arial" w:cs="Arial"/>
          <w:sz w:val="24"/>
          <w:szCs w:val="24"/>
        </w:rPr>
        <w:t xml:space="preserve">físico-química </w:t>
      </w:r>
      <w:r w:rsidR="00C53B40" w:rsidRPr="00CC645F">
        <w:rPr>
          <w:rFonts w:ascii="Arial" w:hAnsi="Arial" w:cs="Arial"/>
          <w:sz w:val="24"/>
          <w:szCs w:val="24"/>
        </w:rPr>
        <w:t>da água da montante</w:t>
      </w:r>
      <w:r w:rsidR="00955835">
        <w:rPr>
          <w:rFonts w:ascii="Arial" w:hAnsi="Arial" w:cs="Arial"/>
          <w:sz w:val="24"/>
          <w:szCs w:val="24"/>
        </w:rPr>
        <w:t xml:space="preserve"> e</w:t>
      </w:r>
      <w:r w:rsidR="00C53B40" w:rsidRPr="00CC645F">
        <w:rPr>
          <w:rFonts w:ascii="Arial" w:hAnsi="Arial" w:cs="Arial"/>
          <w:sz w:val="24"/>
          <w:szCs w:val="24"/>
        </w:rPr>
        <w:t xml:space="preserve"> jusante do corpo </w:t>
      </w:r>
      <w:r w:rsidR="00955835">
        <w:rPr>
          <w:rFonts w:ascii="Arial" w:hAnsi="Arial" w:cs="Arial"/>
          <w:sz w:val="24"/>
          <w:szCs w:val="24"/>
        </w:rPr>
        <w:t xml:space="preserve">hídrico </w:t>
      </w:r>
      <w:r w:rsidR="00C53B40" w:rsidRPr="00CC645F">
        <w:rPr>
          <w:rFonts w:ascii="Arial" w:hAnsi="Arial" w:cs="Arial"/>
          <w:sz w:val="24"/>
          <w:szCs w:val="24"/>
        </w:rPr>
        <w:t xml:space="preserve">receptor e de um viveiro </w:t>
      </w:r>
      <w:r w:rsidR="00955835">
        <w:rPr>
          <w:rFonts w:ascii="Arial" w:hAnsi="Arial" w:cs="Arial"/>
          <w:sz w:val="24"/>
          <w:szCs w:val="24"/>
        </w:rPr>
        <w:t xml:space="preserve">de produção </w:t>
      </w:r>
      <w:r w:rsidR="00C53B40" w:rsidRPr="00CC645F">
        <w:rPr>
          <w:rFonts w:ascii="Arial" w:hAnsi="Arial" w:cs="Arial"/>
          <w:sz w:val="24"/>
          <w:szCs w:val="24"/>
        </w:rPr>
        <w:t>representativo.</w:t>
      </w:r>
    </w:p>
    <w:p w:rsidR="00C53B40" w:rsidRPr="00CC645F" w:rsidRDefault="00C53B40" w:rsidP="00CC645F">
      <w:pPr>
        <w:tabs>
          <w:tab w:val="left" w:pos="709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CC645F">
        <w:rPr>
          <w:rFonts w:ascii="Arial" w:hAnsi="Arial" w:cs="Arial"/>
          <w:sz w:val="24"/>
          <w:szCs w:val="24"/>
        </w:rPr>
        <w:t>O último relatório deverá ser apresentado com o prazo de 120 dias antes do vencimento da licença de operação vigente, req</w:t>
      </w:r>
      <w:r w:rsidR="00CC645F">
        <w:rPr>
          <w:rFonts w:ascii="Arial" w:hAnsi="Arial" w:cs="Arial"/>
          <w:sz w:val="24"/>
          <w:szCs w:val="24"/>
        </w:rPr>
        <w:t xml:space="preserve">uerendo a renovação da Licença </w:t>
      </w:r>
      <w:r w:rsidRPr="00CC645F">
        <w:rPr>
          <w:rFonts w:ascii="Arial" w:hAnsi="Arial" w:cs="Arial"/>
          <w:sz w:val="24"/>
          <w:szCs w:val="24"/>
        </w:rPr>
        <w:t>com a seguinte documentação:</w:t>
      </w:r>
    </w:p>
    <w:p w:rsidR="00C53B40" w:rsidRPr="00CC645F" w:rsidRDefault="00C53B40" w:rsidP="00CC645F">
      <w:pPr>
        <w:numPr>
          <w:ilvl w:val="0"/>
          <w:numId w:val="7"/>
        </w:numPr>
        <w:tabs>
          <w:tab w:val="left" w:pos="709"/>
          <w:tab w:val="left" w:pos="5102"/>
          <w:tab w:val="left" w:pos="1049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C645F">
        <w:rPr>
          <w:rFonts w:ascii="Arial" w:hAnsi="Arial" w:cs="Arial"/>
          <w:sz w:val="24"/>
          <w:szCs w:val="24"/>
        </w:rPr>
        <w:t>Requerimento Padrão solicitando a licença</w:t>
      </w:r>
      <w:r w:rsidR="00955835">
        <w:rPr>
          <w:rFonts w:ascii="Arial" w:hAnsi="Arial" w:cs="Arial"/>
          <w:sz w:val="24"/>
          <w:szCs w:val="24"/>
        </w:rPr>
        <w:t xml:space="preserve"> com assinatura do interessado</w:t>
      </w:r>
      <w:r w:rsidRPr="00CC645F">
        <w:rPr>
          <w:rFonts w:ascii="Arial" w:hAnsi="Arial" w:cs="Arial"/>
          <w:sz w:val="24"/>
          <w:szCs w:val="24"/>
        </w:rPr>
        <w:t>;</w:t>
      </w:r>
    </w:p>
    <w:p w:rsidR="00C53B40" w:rsidRPr="00CC645F" w:rsidRDefault="00C53B40" w:rsidP="00CC645F">
      <w:pPr>
        <w:numPr>
          <w:ilvl w:val="0"/>
          <w:numId w:val="7"/>
        </w:numPr>
        <w:tabs>
          <w:tab w:val="left" w:pos="709"/>
          <w:tab w:val="left" w:pos="5102"/>
          <w:tab w:val="left" w:pos="10490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C645F">
        <w:rPr>
          <w:rFonts w:ascii="Arial" w:hAnsi="Arial" w:cs="Arial"/>
          <w:sz w:val="24"/>
          <w:szCs w:val="24"/>
        </w:rPr>
        <w:t>Publicação em Jornal do Pedido da Licença;</w:t>
      </w:r>
    </w:p>
    <w:p w:rsidR="00C53B40" w:rsidRPr="00CC645F" w:rsidRDefault="00C53B40" w:rsidP="00CC645F">
      <w:pPr>
        <w:numPr>
          <w:ilvl w:val="0"/>
          <w:numId w:val="7"/>
        </w:numPr>
        <w:tabs>
          <w:tab w:val="left" w:pos="709"/>
          <w:tab w:val="left" w:pos="5102"/>
          <w:tab w:val="left" w:pos="10490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C645F">
        <w:rPr>
          <w:rFonts w:ascii="Arial" w:hAnsi="Arial" w:cs="Arial"/>
          <w:sz w:val="24"/>
          <w:szCs w:val="24"/>
        </w:rPr>
        <w:t>Certidão Negativa da Área Embargada do IBAMA;</w:t>
      </w:r>
    </w:p>
    <w:p w:rsidR="00C53B40" w:rsidRPr="00CC645F" w:rsidRDefault="00C53B40" w:rsidP="00CC645F">
      <w:pPr>
        <w:numPr>
          <w:ilvl w:val="0"/>
          <w:numId w:val="7"/>
        </w:numPr>
        <w:tabs>
          <w:tab w:val="left" w:pos="709"/>
          <w:tab w:val="left" w:pos="5102"/>
          <w:tab w:val="left" w:pos="1049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C645F">
        <w:rPr>
          <w:rFonts w:ascii="Arial" w:hAnsi="Arial" w:cs="Arial"/>
          <w:sz w:val="24"/>
          <w:szCs w:val="24"/>
        </w:rPr>
        <w:t>Os empreendimentos de até 1,0000 hectare de lâmina d'água ou 1.000 m³ para tanque-rede, tanques revestidos ou tanques circulares ficam isentos de apresentar taxas.</w:t>
      </w:r>
    </w:p>
    <w:p w:rsidR="00C53B40" w:rsidRPr="00CC645F" w:rsidRDefault="00C53B40" w:rsidP="00CC645F">
      <w:pPr>
        <w:numPr>
          <w:ilvl w:val="0"/>
          <w:numId w:val="7"/>
        </w:numPr>
        <w:tabs>
          <w:tab w:val="left" w:pos="709"/>
          <w:tab w:val="left" w:pos="5102"/>
          <w:tab w:val="left" w:pos="10490"/>
        </w:tabs>
        <w:jc w:val="both"/>
        <w:rPr>
          <w:rFonts w:ascii="Arial" w:hAnsi="Arial" w:cs="Arial"/>
          <w:sz w:val="24"/>
          <w:szCs w:val="24"/>
        </w:rPr>
      </w:pPr>
      <w:r w:rsidRPr="00CC645F">
        <w:rPr>
          <w:rFonts w:ascii="Arial" w:hAnsi="Arial" w:cs="Arial"/>
          <w:sz w:val="24"/>
          <w:szCs w:val="24"/>
        </w:rPr>
        <w:t>Os empreendimentos que ultrapassar 1,0000 hectare de lâmina d'água ou 1.000 m³ para tanque-rede, tanques revestidos ou tanques circulares deverão apresentar o recolhimento de taxa em conformidade com Lei 3.437 de 09 de Setembro de 2014.</w:t>
      </w:r>
    </w:p>
    <w:p w:rsidR="00C53B40" w:rsidRPr="00CC645F" w:rsidRDefault="00C53B40" w:rsidP="00CE0B79">
      <w:pPr>
        <w:pStyle w:val="unknownstyle1"/>
        <w:numPr>
          <w:ilvl w:val="0"/>
          <w:numId w:val="7"/>
        </w:numPr>
        <w:tabs>
          <w:tab w:val="left" w:pos="709"/>
        </w:tabs>
        <w:rPr>
          <w:rFonts w:ascii="Arial" w:hAnsi="Arial" w:cs="Arial"/>
          <w:b w:val="0"/>
          <w:bCs w:val="0"/>
          <w:color w:val="auto"/>
          <w:kern w:val="0"/>
          <w:sz w:val="24"/>
          <w:szCs w:val="24"/>
        </w:rPr>
      </w:pPr>
      <w:r w:rsidRPr="00CE0B79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Relatório de Vistoria Técnica Ambiental da SEDAM. </w:t>
      </w:r>
    </w:p>
    <w:sectPr w:rsidR="00C53B40" w:rsidRPr="00CC645F" w:rsidSect="00C53B40">
      <w:type w:val="continuous"/>
      <w:pgSz w:w="12240" w:h="15840"/>
      <w:pgMar w:top="1417" w:right="1701" w:bottom="141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888" w:rsidRDefault="00C47888" w:rsidP="00CC645F">
      <w:pPr>
        <w:spacing w:after="0"/>
      </w:pPr>
      <w:r>
        <w:separator/>
      </w:r>
    </w:p>
  </w:endnote>
  <w:endnote w:type="continuationSeparator" w:id="0">
    <w:p w:rsidR="00C47888" w:rsidRDefault="00C47888" w:rsidP="00CC645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888" w:rsidRDefault="00C47888" w:rsidP="00CC645F">
      <w:pPr>
        <w:spacing w:after="0"/>
      </w:pPr>
      <w:r>
        <w:separator/>
      </w:r>
    </w:p>
  </w:footnote>
  <w:footnote w:type="continuationSeparator" w:id="0">
    <w:p w:rsidR="00C47888" w:rsidRDefault="00C47888" w:rsidP="00CC645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73F9"/>
    <w:multiLevelType w:val="hybridMultilevel"/>
    <w:tmpl w:val="DF461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04CC"/>
    <w:multiLevelType w:val="hybridMultilevel"/>
    <w:tmpl w:val="775A51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9123A"/>
    <w:multiLevelType w:val="hybridMultilevel"/>
    <w:tmpl w:val="CDEA2A3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D17B66"/>
    <w:multiLevelType w:val="hybridMultilevel"/>
    <w:tmpl w:val="85847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B5E3B"/>
    <w:multiLevelType w:val="hybridMultilevel"/>
    <w:tmpl w:val="A79C9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B6D31"/>
    <w:multiLevelType w:val="hybridMultilevel"/>
    <w:tmpl w:val="8AA43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25590"/>
    <w:multiLevelType w:val="hybridMultilevel"/>
    <w:tmpl w:val="8F3A0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3B40"/>
    <w:rsid w:val="005C2ED0"/>
    <w:rsid w:val="0070086C"/>
    <w:rsid w:val="00835848"/>
    <w:rsid w:val="00955835"/>
    <w:rsid w:val="00BA2E23"/>
    <w:rsid w:val="00C47888"/>
    <w:rsid w:val="00C53B40"/>
    <w:rsid w:val="00CC645F"/>
    <w:rsid w:val="00CE0B79"/>
    <w:rsid w:val="00E1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6C"/>
    <w:pPr>
      <w:widowControl w:val="0"/>
      <w:overflowPunct w:val="0"/>
      <w:autoSpaceDE w:val="0"/>
      <w:autoSpaceDN w:val="0"/>
      <w:adjustRightInd w:val="0"/>
      <w:spacing w:after="119"/>
    </w:pPr>
    <w:rPr>
      <w:rFonts w:ascii="Bodoni MT" w:hAnsi="Bodoni MT" w:cs="Bodoni MT"/>
      <w:color w:val="000000"/>
      <w:kern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0086C"/>
    <w:pPr>
      <w:tabs>
        <w:tab w:val="center" w:pos="4418"/>
        <w:tab w:val="right" w:pos="8837"/>
      </w:tabs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53B40"/>
    <w:rPr>
      <w:rFonts w:ascii="Bodoni MT" w:hAnsi="Bodoni MT" w:cs="Bodoni MT"/>
      <w:color w:val="000000"/>
      <w:kern w:val="28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70086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53B40"/>
    <w:rPr>
      <w:rFonts w:ascii="Bodoni MT" w:hAnsi="Bodoni MT" w:cs="Bodoni MT"/>
      <w:color w:val="000000"/>
      <w:kern w:val="28"/>
      <w:sz w:val="16"/>
      <w:szCs w:val="16"/>
    </w:rPr>
  </w:style>
  <w:style w:type="paragraph" w:customStyle="1" w:styleId="unknownstyle">
    <w:name w:val="unknown style"/>
    <w:uiPriority w:val="99"/>
    <w:rsid w:val="0070086C"/>
    <w:pPr>
      <w:widowControl w:val="0"/>
      <w:overflowPunct w:val="0"/>
      <w:autoSpaceDE w:val="0"/>
      <w:autoSpaceDN w:val="0"/>
      <w:adjustRightInd w:val="0"/>
    </w:pPr>
    <w:rPr>
      <w:rFonts w:ascii="Bodoni MT" w:hAnsi="Bodoni MT" w:cs="Bodoni MT"/>
      <w:color w:val="000000"/>
      <w:kern w:val="28"/>
      <w:sz w:val="18"/>
      <w:szCs w:val="18"/>
    </w:rPr>
  </w:style>
  <w:style w:type="paragraph" w:customStyle="1" w:styleId="unknownstyle1">
    <w:name w:val="unknown style1"/>
    <w:uiPriority w:val="99"/>
    <w:rsid w:val="0070086C"/>
    <w:pPr>
      <w:widowControl w:val="0"/>
      <w:overflowPunct w:val="0"/>
      <w:autoSpaceDE w:val="0"/>
      <w:autoSpaceDN w:val="0"/>
      <w:adjustRightInd w:val="0"/>
    </w:pPr>
    <w:rPr>
      <w:rFonts w:ascii="Tw Cen MT" w:hAnsi="Tw Cen MT" w:cs="Tw Cen MT"/>
      <w:b/>
      <w:bCs/>
      <w:color w:val="000099"/>
      <w:kern w:val="28"/>
      <w:sz w:val="26"/>
      <w:szCs w:val="26"/>
    </w:rPr>
  </w:style>
  <w:style w:type="paragraph" w:styleId="Rodap">
    <w:name w:val="footer"/>
    <w:basedOn w:val="Normal"/>
    <w:link w:val="RodapChar"/>
    <w:uiPriority w:val="99"/>
    <w:semiHidden/>
    <w:unhideWhenUsed/>
    <w:rsid w:val="00CC64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C645F"/>
    <w:rPr>
      <w:rFonts w:ascii="Bodoni MT" w:hAnsi="Bodoni MT" w:cs="Bodoni MT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leticia.pinheiro</dc:creator>
  <cp:lastModifiedBy>leticia.pinheiro</cp:lastModifiedBy>
  <cp:revision>2</cp:revision>
  <dcterms:created xsi:type="dcterms:W3CDTF">2017-09-05T16:25:00Z</dcterms:created>
  <dcterms:modified xsi:type="dcterms:W3CDTF">2017-09-05T16:25:00Z</dcterms:modified>
</cp:coreProperties>
</file>