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720FB">
        <w:rPr>
          <w:rFonts w:ascii="Arial" w:hAnsi="Arial" w:cs="Arial"/>
          <w:b/>
          <w:sz w:val="16"/>
          <w:szCs w:val="16"/>
        </w:rPr>
        <w:t>2</w:t>
      </w:r>
      <w:r w:rsidR="00CD28AA">
        <w:rPr>
          <w:rFonts w:ascii="Arial" w:hAnsi="Arial" w:cs="Arial"/>
          <w:b/>
          <w:sz w:val="16"/>
          <w:szCs w:val="16"/>
        </w:rPr>
        <w:t>78</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D28AA">
        <w:rPr>
          <w:rFonts w:ascii="Arial" w:hAnsi="Arial" w:cs="Arial"/>
          <w:b/>
          <w:bCs/>
          <w:sz w:val="16"/>
          <w:szCs w:val="16"/>
        </w:rPr>
        <w:t>39</w:t>
      </w:r>
      <w:r w:rsidR="00D0507A">
        <w:rPr>
          <w:rFonts w:ascii="Arial" w:hAnsi="Arial" w:cs="Arial"/>
          <w:b/>
          <w:bCs/>
          <w:sz w:val="16"/>
          <w:szCs w:val="16"/>
        </w:rPr>
        <w:t>3</w:t>
      </w:r>
      <w:r w:rsidR="005925DA">
        <w:rPr>
          <w:rFonts w:ascii="Arial" w:hAnsi="Arial" w:cs="Arial"/>
          <w:b/>
          <w:bCs/>
          <w:sz w:val="16"/>
          <w:szCs w:val="16"/>
        </w:rPr>
        <w:t>/201</w:t>
      </w:r>
      <w:r w:rsidR="00C720FB">
        <w:rPr>
          <w:rFonts w:ascii="Arial" w:hAnsi="Arial" w:cs="Arial"/>
          <w:b/>
          <w:bCs/>
          <w:sz w:val="16"/>
          <w:szCs w:val="16"/>
        </w:rPr>
        <w:t>8</w:t>
      </w:r>
    </w:p>
    <w:p w:rsidR="00E22B10" w:rsidRPr="00C94A71"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CD28AA" w:rsidRPr="00C94A71">
        <w:rPr>
          <w:rFonts w:ascii="Arial" w:hAnsi="Arial" w:cs="Arial"/>
          <w:b/>
          <w:sz w:val="16"/>
          <w:szCs w:val="16"/>
        </w:rPr>
        <w:t>0030.053555/2017-53</w:t>
      </w:r>
    </w:p>
    <w:p w:rsidR="00BE2572" w:rsidRPr="009D74B3" w:rsidRDefault="00BE2572" w:rsidP="0081546B">
      <w:pPr>
        <w:ind w:firstLine="708"/>
        <w:jc w:val="both"/>
        <w:rPr>
          <w:rFonts w:ascii="Arial" w:hAnsi="Arial" w:cs="Arial"/>
          <w:b/>
          <w:bCs/>
          <w:sz w:val="16"/>
          <w:szCs w:val="16"/>
        </w:rPr>
      </w:pPr>
    </w:p>
    <w:p w:rsidR="009D2314" w:rsidRPr="00CD28AA" w:rsidRDefault="002E300A" w:rsidP="00E22B10">
      <w:pPr>
        <w:ind w:right="-1"/>
        <w:jc w:val="both"/>
        <w:rPr>
          <w:rFonts w:ascii="Arial" w:hAnsi="Arial" w:cs="Arial"/>
          <w:color w:val="000000" w:themeColor="text1"/>
          <w:sz w:val="16"/>
          <w:szCs w:val="16"/>
        </w:rPr>
      </w:pPr>
      <w:r w:rsidRPr="00CD28AA">
        <w:rPr>
          <w:rFonts w:ascii="Arial" w:hAnsi="Arial" w:cs="Arial"/>
          <w:color w:val="000000" w:themeColor="text1"/>
          <w:sz w:val="16"/>
          <w:szCs w:val="16"/>
        </w:rPr>
        <w:t xml:space="preserve">Pelo presente instrumento, o </w:t>
      </w:r>
      <w:r w:rsidR="00190648" w:rsidRPr="00CD28AA">
        <w:rPr>
          <w:rFonts w:ascii="Arial" w:hAnsi="Arial" w:cs="Arial"/>
          <w:b/>
          <w:color w:val="000000" w:themeColor="text1"/>
          <w:sz w:val="16"/>
          <w:szCs w:val="16"/>
        </w:rPr>
        <w:t>ESTADO DE RONDÔNIA</w:t>
      </w:r>
      <w:r w:rsidRPr="00CD28AA">
        <w:rPr>
          <w:rFonts w:ascii="Arial" w:hAnsi="Arial" w:cs="Arial"/>
          <w:color w:val="000000" w:themeColor="text1"/>
          <w:sz w:val="16"/>
          <w:szCs w:val="16"/>
        </w:rPr>
        <w:t>, através da SUPERINTENDÊNCIA ESTADUAL DE LICITAÇÕES – SUPEL situada à AV. FARQUAR N° 2986 COMPLEXO RIO MADEIRA EDIFÍCIO</w:t>
      </w:r>
      <w:r w:rsidR="00624815" w:rsidRPr="00CD28AA">
        <w:rPr>
          <w:rFonts w:ascii="Arial" w:hAnsi="Arial" w:cs="Arial"/>
          <w:color w:val="000000" w:themeColor="text1"/>
          <w:sz w:val="16"/>
          <w:szCs w:val="16"/>
        </w:rPr>
        <w:t xml:space="preserve">, </w:t>
      </w:r>
      <w:r w:rsidRPr="00CD28AA">
        <w:rPr>
          <w:rFonts w:ascii="Arial" w:hAnsi="Arial" w:cs="Arial"/>
          <w:color w:val="000000" w:themeColor="text1"/>
          <w:sz w:val="16"/>
          <w:szCs w:val="16"/>
        </w:rPr>
        <w:t xml:space="preserve">RIO </w:t>
      </w:r>
      <w:r w:rsidR="00DE2D9B" w:rsidRPr="00CD28AA">
        <w:rPr>
          <w:rFonts w:ascii="Arial" w:hAnsi="Arial" w:cs="Arial"/>
          <w:color w:val="000000" w:themeColor="text1"/>
          <w:sz w:val="16"/>
          <w:szCs w:val="16"/>
        </w:rPr>
        <w:t>PACAÁS NOVOS 2</w:t>
      </w:r>
      <w:r w:rsidRPr="00CD28AA">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CD28AA">
        <w:rPr>
          <w:rFonts w:ascii="Arial" w:hAnsi="Arial" w:cs="Arial"/>
          <w:color w:val="000000" w:themeColor="text1"/>
          <w:sz w:val="16"/>
          <w:szCs w:val="16"/>
        </w:rPr>
        <w:t xml:space="preserve"> Anexo Único desta Ata, resolvem</w:t>
      </w:r>
      <w:r w:rsidRPr="00CD28AA">
        <w:rPr>
          <w:rFonts w:ascii="Arial" w:hAnsi="Arial" w:cs="Arial"/>
          <w:color w:val="000000" w:themeColor="text1"/>
          <w:sz w:val="16"/>
          <w:szCs w:val="16"/>
        </w:rPr>
        <w:t xml:space="preserve"> </w:t>
      </w:r>
      <w:r w:rsidRPr="00CD28AA">
        <w:rPr>
          <w:rFonts w:ascii="Arial" w:hAnsi="Arial" w:cs="Arial"/>
          <w:b/>
          <w:color w:val="000000" w:themeColor="text1"/>
          <w:sz w:val="16"/>
          <w:szCs w:val="16"/>
        </w:rPr>
        <w:t>REGISTRAR O PREÇ</w:t>
      </w:r>
      <w:r w:rsidR="00F17DD3" w:rsidRPr="00CD28AA">
        <w:rPr>
          <w:rFonts w:ascii="Arial" w:hAnsi="Arial" w:cs="Arial"/>
          <w:b/>
          <w:color w:val="000000" w:themeColor="text1"/>
          <w:sz w:val="16"/>
          <w:szCs w:val="16"/>
        </w:rPr>
        <w:t>O</w:t>
      </w:r>
      <w:proofErr w:type="gramStart"/>
      <w:r w:rsidR="00C720FB" w:rsidRPr="00CD28AA">
        <w:rPr>
          <w:rFonts w:ascii="Arial" w:hAnsi="Arial" w:cs="Arial"/>
          <w:color w:val="000000" w:themeColor="text1"/>
          <w:sz w:val="16"/>
          <w:szCs w:val="16"/>
        </w:rPr>
        <w:t xml:space="preserve"> </w:t>
      </w:r>
      <w:r w:rsidR="00D0507A" w:rsidRPr="00CD28AA">
        <w:rPr>
          <w:rFonts w:ascii="Arial" w:hAnsi="Arial" w:cs="Arial"/>
          <w:color w:val="000000" w:themeColor="text1"/>
          <w:sz w:val="16"/>
          <w:szCs w:val="16"/>
        </w:rPr>
        <w:t xml:space="preserve"> </w:t>
      </w:r>
      <w:proofErr w:type="gramEnd"/>
      <w:r w:rsidR="00C720FB" w:rsidRPr="00CD28AA">
        <w:rPr>
          <w:rFonts w:ascii="Arial" w:hAnsi="Arial" w:cs="Arial"/>
          <w:color w:val="000000" w:themeColor="text1"/>
          <w:sz w:val="16"/>
          <w:szCs w:val="16"/>
        </w:rPr>
        <w:t xml:space="preserve">para </w:t>
      </w:r>
      <w:r w:rsidR="00D0507A" w:rsidRPr="00CD28AA">
        <w:rPr>
          <w:rFonts w:ascii="Arial" w:hAnsi="Arial" w:cs="Arial"/>
          <w:color w:val="000000" w:themeColor="text1"/>
          <w:sz w:val="16"/>
          <w:szCs w:val="16"/>
        </w:rPr>
        <w:t xml:space="preserve">Futura e Eventual contratação de </w:t>
      </w:r>
      <w:r w:rsidR="00CD28AA" w:rsidRPr="00CD28AA">
        <w:rPr>
          <w:rFonts w:ascii="Arial" w:hAnsi="Arial" w:cs="Arial"/>
          <w:sz w:val="16"/>
          <w:szCs w:val="16"/>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r w:rsidR="00C720FB" w:rsidRPr="00CD28AA">
        <w:rPr>
          <w:rFonts w:ascii="Arial" w:hAnsi="Arial" w:cs="Arial"/>
          <w:color w:val="000000" w:themeColor="text1"/>
          <w:sz w:val="16"/>
          <w:szCs w:val="16"/>
        </w:rPr>
        <w:t>, a pedido da Secretaria de Estado d</w:t>
      </w:r>
      <w:r w:rsidR="00D0507A" w:rsidRPr="00CD28AA">
        <w:rPr>
          <w:rFonts w:ascii="Arial" w:hAnsi="Arial" w:cs="Arial"/>
          <w:color w:val="000000" w:themeColor="text1"/>
          <w:sz w:val="16"/>
          <w:szCs w:val="16"/>
        </w:rPr>
        <w:t xml:space="preserve">e Finanças </w:t>
      </w:r>
      <w:r w:rsidR="00C720FB" w:rsidRPr="00CD28AA">
        <w:rPr>
          <w:rFonts w:ascii="Arial" w:hAnsi="Arial" w:cs="Arial"/>
          <w:color w:val="000000" w:themeColor="text1"/>
          <w:sz w:val="16"/>
          <w:szCs w:val="16"/>
        </w:rPr>
        <w:t xml:space="preserve">– </w:t>
      </w:r>
      <w:r w:rsidR="00D0507A" w:rsidRPr="00CD28AA">
        <w:rPr>
          <w:rFonts w:ascii="Arial" w:hAnsi="Arial" w:cs="Arial"/>
          <w:color w:val="000000" w:themeColor="text1"/>
          <w:sz w:val="16"/>
          <w:szCs w:val="16"/>
        </w:rPr>
        <w:t>SEFIN</w:t>
      </w:r>
      <w:r w:rsidR="00201DC1" w:rsidRPr="00CD28AA">
        <w:rPr>
          <w:rFonts w:ascii="Arial" w:hAnsi="Arial" w:cs="Arial"/>
          <w:color w:val="000000" w:themeColor="text1"/>
          <w:sz w:val="16"/>
          <w:szCs w:val="16"/>
        </w:rPr>
        <w:t>,</w:t>
      </w:r>
      <w:r w:rsidR="00DA6607" w:rsidRPr="00CD28AA">
        <w:rPr>
          <w:rFonts w:ascii="Arial" w:hAnsi="Arial" w:cs="Arial"/>
          <w:color w:val="000000" w:themeColor="text1"/>
          <w:sz w:val="16"/>
          <w:szCs w:val="16"/>
        </w:rPr>
        <w:t xml:space="preserve"> </w:t>
      </w:r>
      <w:r w:rsidR="00B46EEC" w:rsidRPr="00CD28AA">
        <w:rPr>
          <w:rFonts w:ascii="Arial" w:hAnsi="Arial" w:cs="Arial"/>
          <w:color w:val="000000" w:themeColor="text1"/>
          <w:sz w:val="16"/>
          <w:szCs w:val="16"/>
        </w:rPr>
        <w:t>pelo período de 12 (doze) meses</w:t>
      </w:r>
      <w:r w:rsidR="00A212A5" w:rsidRPr="00CD28AA">
        <w:rPr>
          <w:rFonts w:ascii="Arial" w:hAnsi="Arial" w:cs="Arial"/>
          <w:color w:val="000000" w:themeColor="text1"/>
          <w:sz w:val="16"/>
          <w:szCs w:val="16"/>
        </w:rPr>
        <w:t xml:space="preserve">, conforme especificação completa no Termo de Referência – Anexo I deste Edital </w:t>
      </w:r>
      <w:r w:rsidRPr="00CD28AA">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CD28AA">
        <w:rPr>
          <w:rFonts w:ascii="Arial" w:hAnsi="Arial" w:cs="Arial"/>
          <w:color w:val="000000" w:themeColor="text1"/>
          <w:sz w:val="16"/>
          <w:szCs w:val="16"/>
        </w:rPr>
        <w:t>8.340/13</w:t>
      </w:r>
      <w:r w:rsidRPr="00CD28AA">
        <w:rPr>
          <w:rFonts w:ascii="Arial" w:hAnsi="Arial" w:cs="Arial"/>
          <w:color w:val="000000" w:themeColor="text1"/>
          <w:sz w:val="16"/>
          <w:szCs w:val="16"/>
        </w:rPr>
        <w:t xml:space="preserve"> e suas alterações e em conformidade com as disposições a seguir.</w:t>
      </w:r>
    </w:p>
    <w:p w:rsidR="009D2314" w:rsidRPr="00CD28AA" w:rsidRDefault="009D2314" w:rsidP="008A7686">
      <w:pPr>
        <w:rPr>
          <w:rFonts w:ascii="Arial" w:hAnsi="Arial" w:cs="Arial"/>
          <w:color w:val="000000" w:themeColor="text1"/>
          <w:sz w:val="16"/>
          <w:szCs w:val="16"/>
        </w:rPr>
      </w:pPr>
    </w:p>
    <w:p w:rsidR="006D1053" w:rsidRPr="00CD28AA" w:rsidRDefault="00AC6A94" w:rsidP="00AC6A94">
      <w:pPr>
        <w:jc w:val="both"/>
        <w:rPr>
          <w:rFonts w:ascii="Arial" w:hAnsi="Arial" w:cs="Arial"/>
          <w:b/>
          <w:bCs/>
          <w:color w:val="000000" w:themeColor="text1"/>
          <w:sz w:val="16"/>
          <w:szCs w:val="16"/>
        </w:rPr>
      </w:pPr>
      <w:r w:rsidRPr="00CD28AA">
        <w:rPr>
          <w:rFonts w:ascii="Arial" w:hAnsi="Arial" w:cs="Arial"/>
          <w:b/>
          <w:bCs/>
          <w:color w:val="000000" w:themeColor="text1"/>
          <w:sz w:val="16"/>
          <w:szCs w:val="16"/>
        </w:rPr>
        <w:t>1. D</w:t>
      </w:r>
      <w:r w:rsidR="009D2314" w:rsidRPr="00CD28AA">
        <w:rPr>
          <w:rFonts w:ascii="Arial" w:hAnsi="Arial" w:cs="Arial"/>
          <w:b/>
          <w:bCs/>
          <w:color w:val="000000" w:themeColor="text1"/>
          <w:sz w:val="16"/>
          <w:szCs w:val="16"/>
        </w:rPr>
        <w:t>O OBJETO</w:t>
      </w:r>
      <w:r w:rsidR="00CE0078" w:rsidRPr="00CD28AA">
        <w:rPr>
          <w:rFonts w:ascii="Arial" w:hAnsi="Arial" w:cs="Arial"/>
          <w:b/>
          <w:bCs/>
          <w:color w:val="000000" w:themeColor="text1"/>
          <w:sz w:val="16"/>
          <w:szCs w:val="16"/>
        </w:rPr>
        <w:t xml:space="preserve"> </w:t>
      </w:r>
    </w:p>
    <w:p w:rsidR="0054202E" w:rsidRPr="00CD28AA" w:rsidRDefault="007F65D5" w:rsidP="00137C8A">
      <w:pPr>
        <w:ind w:right="-1"/>
        <w:jc w:val="both"/>
        <w:rPr>
          <w:rFonts w:ascii="Arial" w:hAnsi="Arial" w:cs="Arial"/>
          <w:color w:val="000000" w:themeColor="text1"/>
          <w:sz w:val="16"/>
          <w:szCs w:val="16"/>
        </w:rPr>
      </w:pPr>
      <w:r w:rsidRPr="00CD28AA">
        <w:rPr>
          <w:rFonts w:ascii="Arial" w:hAnsi="Arial" w:cs="Arial"/>
          <w:color w:val="000000" w:themeColor="text1"/>
          <w:sz w:val="16"/>
          <w:szCs w:val="16"/>
        </w:rPr>
        <w:t>REGISTRO DE</w:t>
      </w:r>
      <w:r w:rsidR="00DA6607" w:rsidRPr="00CD28AA">
        <w:rPr>
          <w:rFonts w:ascii="Arial" w:hAnsi="Arial" w:cs="Arial"/>
          <w:color w:val="000000" w:themeColor="text1"/>
          <w:sz w:val="16"/>
          <w:szCs w:val="16"/>
        </w:rPr>
        <w:t xml:space="preserve"> PREÇO</w:t>
      </w:r>
      <w:r w:rsidR="00137C8A" w:rsidRPr="00CD28AA">
        <w:rPr>
          <w:rFonts w:ascii="Arial" w:hAnsi="Arial" w:cs="Arial"/>
          <w:color w:val="000000" w:themeColor="text1"/>
          <w:sz w:val="16"/>
          <w:szCs w:val="16"/>
        </w:rPr>
        <w:t xml:space="preserve"> </w:t>
      </w:r>
      <w:r w:rsidR="00D0507A" w:rsidRPr="00CD28AA">
        <w:rPr>
          <w:rFonts w:ascii="Arial" w:hAnsi="Arial" w:cs="Arial"/>
          <w:color w:val="000000" w:themeColor="text1"/>
          <w:sz w:val="16"/>
          <w:szCs w:val="16"/>
        </w:rPr>
        <w:t>para Futura e Eventual</w:t>
      </w:r>
      <w:r w:rsidR="00CD28AA" w:rsidRPr="00CD28AA">
        <w:rPr>
          <w:rFonts w:ascii="Arial" w:hAnsi="Arial" w:cs="Arial"/>
          <w:color w:val="000000" w:themeColor="text1"/>
          <w:sz w:val="16"/>
          <w:szCs w:val="16"/>
        </w:rPr>
        <w:t xml:space="preserve"> contratação de</w:t>
      </w:r>
      <w:r w:rsidR="00D0507A" w:rsidRPr="00CD28AA">
        <w:rPr>
          <w:rFonts w:ascii="Arial" w:hAnsi="Arial" w:cs="Arial"/>
          <w:color w:val="000000" w:themeColor="text1"/>
          <w:sz w:val="16"/>
          <w:szCs w:val="16"/>
        </w:rPr>
        <w:t xml:space="preserve"> </w:t>
      </w:r>
      <w:r w:rsidR="00CD28AA" w:rsidRPr="00CD28AA">
        <w:rPr>
          <w:rFonts w:ascii="Arial" w:hAnsi="Arial" w:cs="Arial"/>
          <w:sz w:val="16"/>
          <w:szCs w:val="16"/>
        </w:rPr>
        <w:t>Licenciamento de sistema de automação de processos, com fornecimento do código-fonte, incluindo os serviços de instalação, configuração e treinamento, para serem utilizados nos processos das áreas fins da SECRETARIA DE ESTADO DE FINANÇAS, especialmente nos processos sujeitos ao sigilo fiscal</w:t>
      </w:r>
      <w:proofErr w:type="gramStart"/>
      <w:r w:rsidR="00CD28AA" w:rsidRPr="00CD28AA">
        <w:rPr>
          <w:rFonts w:ascii="Arial" w:hAnsi="Arial" w:cs="Arial"/>
          <w:sz w:val="16"/>
          <w:szCs w:val="16"/>
        </w:rPr>
        <w:t>.</w:t>
      </w:r>
      <w:r w:rsidR="00D0507A" w:rsidRPr="00CD28AA">
        <w:rPr>
          <w:rFonts w:ascii="Arial" w:hAnsi="Arial" w:cs="Arial"/>
          <w:color w:val="000000" w:themeColor="text1"/>
          <w:sz w:val="16"/>
          <w:szCs w:val="16"/>
        </w:rPr>
        <w:t>,</w:t>
      </w:r>
      <w:proofErr w:type="gramEnd"/>
      <w:r w:rsidR="00D0507A" w:rsidRPr="00CD28AA">
        <w:rPr>
          <w:rFonts w:ascii="Arial" w:hAnsi="Arial" w:cs="Arial"/>
          <w:color w:val="000000" w:themeColor="text1"/>
          <w:sz w:val="16"/>
          <w:szCs w:val="16"/>
        </w:rPr>
        <w:t xml:space="preserve"> a pedido da Secretaria de Estado de Finanças – SEFIN</w:t>
      </w:r>
      <w:r w:rsidR="00C720FB" w:rsidRPr="00CD28AA">
        <w:rPr>
          <w:rFonts w:ascii="Arial" w:hAnsi="Arial" w:cs="Arial"/>
          <w:color w:val="000000" w:themeColor="text1"/>
          <w:sz w:val="16"/>
          <w:szCs w:val="16"/>
        </w:rPr>
        <w:t>.</w:t>
      </w:r>
    </w:p>
    <w:p w:rsidR="00C720FB" w:rsidRPr="00CD28AA" w:rsidRDefault="00C720FB" w:rsidP="00137C8A">
      <w:pPr>
        <w:ind w:right="-1"/>
        <w:jc w:val="both"/>
        <w:rPr>
          <w:rFonts w:ascii="Arial" w:hAnsi="Arial" w:cs="Arial"/>
          <w:color w:val="000000" w:themeColor="text1"/>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proofErr w:type="gramStart"/>
      <w:r w:rsidRPr="009A54D1">
        <w:rPr>
          <w:b/>
          <w:bCs/>
          <w:sz w:val="16"/>
          <w:szCs w:val="16"/>
        </w:rPr>
        <w:t>PREÇO</w:t>
      </w:r>
      <w:proofErr w:type="gramEnd"/>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C922DB" w:rsidRDefault="00A14D66" w:rsidP="00C922DB">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C922DB" w:rsidRPr="00C922DB" w:rsidRDefault="00C922DB" w:rsidP="00C922DB">
      <w:pPr>
        <w:jc w:val="both"/>
        <w:rPr>
          <w:rFonts w:ascii="Arial" w:hAnsi="Arial" w:cs="Arial"/>
          <w:color w:val="000000"/>
          <w:sz w:val="16"/>
          <w:szCs w:val="16"/>
        </w:rPr>
      </w:pPr>
      <w:r w:rsidRPr="00D67FCB">
        <w:rPr>
          <w:rFonts w:ascii="Arial" w:hAnsi="Arial" w:cs="Arial"/>
          <w:b/>
          <w:color w:val="000000"/>
          <w:sz w:val="16"/>
          <w:szCs w:val="16"/>
        </w:rPr>
        <w:t>6</w:t>
      </w:r>
      <w:r w:rsidRPr="00134A74">
        <w:rPr>
          <w:rFonts w:ascii="Arial" w:hAnsi="Arial" w:cs="Arial"/>
          <w:b/>
          <w:color w:val="000000"/>
          <w:sz w:val="16"/>
          <w:szCs w:val="16"/>
        </w:rPr>
        <w:t>.1</w:t>
      </w:r>
      <w:r w:rsidR="00134A74" w:rsidRPr="00134A74">
        <w:rPr>
          <w:rFonts w:ascii="Arial" w:hAnsi="Arial" w:cs="Arial"/>
          <w:b/>
          <w:color w:val="000000"/>
          <w:sz w:val="16"/>
          <w:szCs w:val="16"/>
        </w:rPr>
        <w:t>.</w:t>
      </w:r>
      <w:r w:rsidRPr="00C922DB">
        <w:rPr>
          <w:rFonts w:ascii="Arial" w:hAnsi="Arial" w:cs="Arial"/>
          <w:color w:val="000000"/>
          <w:sz w:val="16"/>
          <w:szCs w:val="16"/>
        </w:rPr>
        <w:t xml:space="preserve"> No recebimento e aceitação de qualquer item, objeto desta Ata de Registro de Preços, serão observadas as especificações contidas no instrumento</w:t>
      </w:r>
      <w:proofErr w:type="gramStart"/>
      <w:r w:rsidRPr="00C922DB">
        <w:rPr>
          <w:rFonts w:ascii="Arial" w:hAnsi="Arial" w:cs="Arial"/>
          <w:color w:val="000000"/>
          <w:sz w:val="16"/>
          <w:szCs w:val="16"/>
        </w:rPr>
        <w:t xml:space="preserve">  </w:t>
      </w:r>
      <w:proofErr w:type="gramEnd"/>
      <w:r w:rsidRPr="00C922DB">
        <w:rPr>
          <w:rFonts w:ascii="Arial" w:hAnsi="Arial" w:cs="Arial"/>
          <w:color w:val="000000"/>
          <w:sz w:val="16"/>
          <w:szCs w:val="16"/>
        </w:rPr>
        <w:t>convocatório.  </w:t>
      </w:r>
    </w:p>
    <w:p w:rsidR="00C922DB" w:rsidRPr="00C922DB" w:rsidRDefault="00C922DB" w:rsidP="00C922DB">
      <w:pPr>
        <w:pStyle w:val="Corpodetexto3"/>
        <w:tabs>
          <w:tab w:val="left" w:pos="900"/>
        </w:tabs>
        <w:ind w:right="47"/>
        <w:rPr>
          <w:rFonts w:ascii="Arial" w:hAnsi="Arial" w:cs="Arial"/>
          <w:color w:val="000000"/>
          <w:sz w:val="16"/>
          <w:szCs w:val="16"/>
        </w:rPr>
      </w:pPr>
      <w:proofErr w:type="gramStart"/>
      <w:r w:rsidRPr="00D67FCB">
        <w:rPr>
          <w:rFonts w:ascii="Arial" w:hAnsi="Arial" w:cs="Arial"/>
          <w:b/>
          <w:color w:val="000000"/>
          <w:sz w:val="16"/>
          <w:szCs w:val="16"/>
        </w:rPr>
        <w:t>6.</w:t>
      </w:r>
      <w:r w:rsidRPr="00134A74">
        <w:rPr>
          <w:rFonts w:ascii="Arial" w:hAnsi="Arial" w:cs="Arial"/>
          <w:b/>
          <w:color w:val="000000"/>
          <w:sz w:val="16"/>
          <w:szCs w:val="16"/>
        </w:rPr>
        <w:t xml:space="preserve">2 </w:t>
      </w:r>
      <w:r w:rsidR="00134A74" w:rsidRPr="00134A74">
        <w:rPr>
          <w:rFonts w:ascii="Arial" w:hAnsi="Arial" w:cs="Arial"/>
          <w:b/>
          <w:color w:val="000000"/>
          <w:sz w:val="16"/>
          <w:szCs w:val="16"/>
        </w:rPr>
        <w:t>.</w:t>
      </w:r>
      <w:proofErr w:type="gramEnd"/>
      <w:r w:rsidR="00134A74" w:rsidRPr="00134A74">
        <w:rPr>
          <w:rFonts w:ascii="Arial" w:hAnsi="Arial" w:cs="Arial"/>
          <w:b/>
          <w:color w:val="000000"/>
          <w:sz w:val="16"/>
          <w:szCs w:val="16"/>
        </w:rPr>
        <w:t xml:space="preserve"> </w:t>
      </w:r>
      <w:r w:rsidRPr="00C922DB">
        <w:rPr>
          <w:rFonts w:ascii="Arial" w:hAnsi="Arial" w:cs="Arial"/>
          <w:color w:val="000000"/>
          <w:sz w:val="16"/>
          <w:szCs w:val="16"/>
        </w:rPr>
        <w:t xml:space="preserve">Expedida a Nota de Empenho, o recebimento de seu objeto ficará condicionado </w:t>
      </w:r>
      <w:proofErr w:type="gramStart"/>
      <w:r w:rsidRPr="00C922DB">
        <w:rPr>
          <w:rFonts w:ascii="Arial" w:hAnsi="Arial" w:cs="Arial"/>
          <w:color w:val="000000"/>
          <w:sz w:val="16"/>
          <w:szCs w:val="16"/>
        </w:rPr>
        <w:t>a</w:t>
      </w:r>
      <w:proofErr w:type="gramEnd"/>
      <w:r w:rsidRPr="00C922DB">
        <w:rPr>
          <w:rFonts w:ascii="Arial" w:hAnsi="Arial" w:cs="Arial"/>
          <w:color w:val="000000"/>
          <w:sz w:val="16"/>
          <w:szCs w:val="16"/>
        </w:rPr>
        <w:t xml:space="preserve"> observância das normas contidas no art. 40, inciso XVI, c/c o art. 73 inciso II, “a” e “b”, da Lei 8.666/93 e alterações.</w:t>
      </w:r>
    </w:p>
    <w:p w:rsidR="00FF24BD" w:rsidRDefault="00FF24BD" w:rsidP="00C922DB">
      <w:pPr>
        <w:pStyle w:val="textojustificado"/>
        <w:spacing w:before="120" w:beforeAutospacing="0" w:after="120" w:afterAutospacing="0"/>
        <w:ind w:right="120"/>
        <w:jc w:val="both"/>
        <w:rPr>
          <w:rFonts w:ascii="Arial" w:hAnsi="Arial" w:cs="Arial"/>
          <w:b/>
          <w:color w:val="000000"/>
          <w:sz w:val="16"/>
          <w:szCs w:val="16"/>
        </w:rPr>
      </w:pPr>
      <w:r w:rsidRPr="00FF24BD">
        <w:rPr>
          <w:rFonts w:ascii="Arial" w:hAnsi="Arial" w:cs="Arial"/>
          <w:b/>
          <w:sz w:val="16"/>
          <w:szCs w:val="16"/>
        </w:rPr>
        <w:t>6.</w:t>
      </w:r>
      <w:r w:rsidRPr="00FF24BD">
        <w:rPr>
          <w:rFonts w:ascii="Arial" w:hAnsi="Arial" w:cs="Arial"/>
          <w:b/>
          <w:color w:val="000000"/>
          <w:sz w:val="16"/>
          <w:szCs w:val="16"/>
        </w:rPr>
        <w:t>3</w:t>
      </w:r>
      <w:r w:rsidR="00C922DB">
        <w:rPr>
          <w:rFonts w:ascii="Arial" w:hAnsi="Arial" w:cs="Arial"/>
          <w:b/>
          <w:color w:val="000000"/>
          <w:sz w:val="16"/>
          <w:szCs w:val="16"/>
        </w:rPr>
        <w:t xml:space="preserve"> DO PRAZO</w:t>
      </w:r>
      <w:proofErr w:type="gramStart"/>
      <w:r w:rsidR="00C922DB">
        <w:rPr>
          <w:rFonts w:ascii="Arial" w:hAnsi="Arial" w:cs="Arial"/>
          <w:b/>
          <w:color w:val="000000"/>
          <w:sz w:val="16"/>
          <w:szCs w:val="16"/>
        </w:rPr>
        <w:t xml:space="preserve"> </w:t>
      </w:r>
      <w:r w:rsidR="009009FC">
        <w:rPr>
          <w:rFonts w:ascii="Arial" w:hAnsi="Arial" w:cs="Arial"/>
          <w:b/>
          <w:color w:val="000000"/>
          <w:sz w:val="16"/>
          <w:szCs w:val="16"/>
        </w:rPr>
        <w:t xml:space="preserve"> </w:t>
      </w:r>
      <w:proofErr w:type="gramEnd"/>
      <w:r w:rsidR="009009FC">
        <w:rPr>
          <w:rFonts w:ascii="Arial" w:hAnsi="Arial" w:cs="Arial"/>
          <w:b/>
          <w:color w:val="000000"/>
          <w:sz w:val="16"/>
          <w:szCs w:val="16"/>
        </w:rPr>
        <w:t>DE ENTREGA</w:t>
      </w:r>
    </w:p>
    <w:p w:rsidR="00D67FCB" w:rsidRPr="00FF24BD" w:rsidRDefault="00D67FCB" w:rsidP="00C922DB">
      <w:pPr>
        <w:pStyle w:val="textojustificado"/>
        <w:spacing w:before="120" w:beforeAutospacing="0" w:after="120" w:afterAutospacing="0"/>
        <w:ind w:right="120"/>
        <w:jc w:val="both"/>
        <w:rPr>
          <w:rFonts w:ascii="Arial" w:hAnsi="Arial" w:cs="Arial"/>
          <w:color w:val="000000"/>
          <w:sz w:val="16"/>
          <w:szCs w:val="16"/>
        </w:rPr>
      </w:pPr>
      <w:r>
        <w:rPr>
          <w:rFonts w:ascii="Arial" w:hAnsi="Arial" w:cs="Arial"/>
          <w:b/>
          <w:color w:val="000000"/>
          <w:sz w:val="16"/>
          <w:szCs w:val="16"/>
        </w:rPr>
        <w:t xml:space="preserve">6.3.1 </w:t>
      </w:r>
      <w:r w:rsidRPr="00D67FCB">
        <w:rPr>
          <w:rFonts w:ascii="Arial" w:hAnsi="Arial" w:cs="Arial"/>
          <w:color w:val="000000"/>
          <w:sz w:val="16"/>
          <w:szCs w:val="16"/>
        </w:rPr>
        <w:t>O prazo para prestação do serviço se iniciará com a assinatura do contrato e deverá ser cumprido conforme os agendamentos prévios e com a apresentação de toda a documentação exigida e emissão dos certificados n</w:t>
      </w:r>
      <w:r w:rsidR="00CD28AA">
        <w:rPr>
          <w:rFonts w:ascii="Arial" w:hAnsi="Arial" w:cs="Arial"/>
          <w:color w:val="000000"/>
          <w:sz w:val="16"/>
          <w:szCs w:val="16"/>
        </w:rPr>
        <w:t>as condições especificadas no</w:t>
      </w:r>
      <w:r w:rsidRPr="00D67FCB">
        <w:rPr>
          <w:rFonts w:ascii="Arial" w:hAnsi="Arial" w:cs="Arial"/>
          <w:color w:val="000000"/>
          <w:sz w:val="16"/>
          <w:szCs w:val="16"/>
        </w:rPr>
        <w:t xml:space="preserve"> Termo de Referência.</w:t>
      </w:r>
    </w:p>
    <w:p w:rsidR="00362674" w:rsidRDefault="00FF24BD" w:rsidP="00F0456A">
      <w:pPr>
        <w:pStyle w:val="textojustificado"/>
        <w:spacing w:before="120" w:beforeAutospacing="0" w:after="120" w:afterAutospacing="0"/>
        <w:ind w:right="120"/>
        <w:jc w:val="both"/>
        <w:rPr>
          <w:rFonts w:ascii="Arial" w:hAnsi="Arial" w:cs="Arial"/>
          <w:color w:val="000000"/>
          <w:sz w:val="16"/>
          <w:szCs w:val="16"/>
        </w:rPr>
      </w:pPr>
      <w:r w:rsidRPr="00FF24BD">
        <w:rPr>
          <w:rFonts w:ascii="Arial" w:hAnsi="Arial" w:cs="Arial"/>
          <w:b/>
          <w:sz w:val="16"/>
          <w:szCs w:val="16"/>
        </w:rPr>
        <w:t>6.3.</w:t>
      </w:r>
      <w:r w:rsidR="00D67FCB">
        <w:rPr>
          <w:rFonts w:ascii="Arial" w:hAnsi="Arial" w:cs="Arial"/>
          <w:b/>
          <w:sz w:val="16"/>
          <w:szCs w:val="16"/>
        </w:rPr>
        <w:t>2</w:t>
      </w:r>
      <w:r w:rsidR="00C922DB">
        <w:rPr>
          <w:rFonts w:ascii="Arial" w:hAnsi="Arial" w:cs="Arial"/>
          <w:b/>
          <w:sz w:val="16"/>
          <w:szCs w:val="16"/>
        </w:rPr>
        <w:t xml:space="preserve"> </w:t>
      </w:r>
      <w:r w:rsidR="00C922DB" w:rsidRPr="00C922DB">
        <w:rPr>
          <w:rFonts w:ascii="Arial" w:hAnsi="Arial" w:cs="Arial"/>
          <w:color w:val="000000"/>
          <w:sz w:val="16"/>
          <w:szCs w:val="16"/>
        </w:rPr>
        <w:t>As certificações deverão ocorrer em até 10 (dez) dias corridos, após a solicitação formal da SEFIN-RO pelo fiscal do contrato;</w:t>
      </w:r>
    </w:p>
    <w:p w:rsidR="003D2D71" w:rsidRDefault="00C922DB" w:rsidP="00F0456A">
      <w:pPr>
        <w:pStyle w:val="textojustificado"/>
        <w:spacing w:before="120" w:beforeAutospacing="0" w:after="120" w:afterAutospacing="0"/>
        <w:ind w:right="120"/>
        <w:jc w:val="both"/>
        <w:rPr>
          <w:rFonts w:ascii="Arial" w:hAnsi="Arial" w:cs="Arial"/>
          <w:b/>
          <w:color w:val="000000"/>
          <w:sz w:val="16"/>
          <w:szCs w:val="16"/>
        </w:rPr>
      </w:pPr>
      <w:r w:rsidRPr="00134A74">
        <w:rPr>
          <w:rFonts w:ascii="Arial" w:hAnsi="Arial" w:cs="Arial"/>
          <w:b/>
          <w:color w:val="000000"/>
          <w:sz w:val="16"/>
          <w:szCs w:val="16"/>
        </w:rPr>
        <w:t>6.</w:t>
      </w:r>
      <w:r w:rsidR="00D67FCB" w:rsidRPr="00134A74">
        <w:rPr>
          <w:rFonts w:ascii="Arial" w:hAnsi="Arial" w:cs="Arial"/>
          <w:b/>
          <w:color w:val="000000"/>
          <w:sz w:val="16"/>
          <w:szCs w:val="16"/>
        </w:rPr>
        <w:t>4</w:t>
      </w:r>
      <w:r w:rsidR="00134A74" w:rsidRPr="00134A74">
        <w:rPr>
          <w:rFonts w:ascii="Arial" w:hAnsi="Arial" w:cs="Arial"/>
          <w:b/>
          <w:color w:val="000000"/>
          <w:sz w:val="16"/>
          <w:szCs w:val="16"/>
        </w:rPr>
        <w:t>.</w:t>
      </w:r>
      <w:r>
        <w:rPr>
          <w:rFonts w:ascii="Arial" w:hAnsi="Arial" w:cs="Arial"/>
          <w:color w:val="000000"/>
          <w:sz w:val="16"/>
          <w:szCs w:val="16"/>
        </w:rPr>
        <w:t xml:space="preserve"> </w:t>
      </w:r>
      <w:r>
        <w:rPr>
          <w:rFonts w:ascii="Arial" w:hAnsi="Arial" w:cs="Arial"/>
          <w:b/>
          <w:color w:val="000000"/>
          <w:sz w:val="16"/>
          <w:szCs w:val="16"/>
        </w:rPr>
        <w:t>DO LOCAL</w:t>
      </w:r>
      <w:r w:rsidR="009009FC">
        <w:rPr>
          <w:rFonts w:ascii="Arial" w:hAnsi="Arial" w:cs="Arial"/>
          <w:b/>
          <w:color w:val="000000"/>
          <w:sz w:val="16"/>
          <w:szCs w:val="16"/>
        </w:rPr>
        <w:t xml:space="preserve"> DE ENTREGA</w:t>
      </w:r>
    </w:p>
    <w:p w:rsidR="00D67FCB" w:rsidRDefault="00D67FCB" w:rsidP="003D2D71">
      <w:pPr>
        <w:pStyle w:val="textojustificado"/>
        <w:spacing w:before="0" w:beforeAutospacing="0" w:after="0" w:afterAutospacing="0"/>
        <w:ind w:right="120"/>
        <w:jc w:val="both"/>
        <w:rPr>
          <w:rFonts w:ascii="Arial" w:hAnsi="Arial" w:cs="Arial"/>
          <w:color w:val="000000"/>
          <w:sz w:val="16"/>
          <w:szCs w:val="16"/>
        </w:rPr>
      </w:pPr>
      <w:r w:rsidRPr="00134A74">
        <w:rPr>
          <w:rFonts w:ascii="Arial" w:hAnsi="Arial" w:cs="Arial"/>
          <w:b/>
          <w:color w:val="000000"/>
          <w:sz w:val="16"/>
          <w:szCs w:val="16"/>
        </w:rPr>
        <w:t>6.4.1.</w:t>
      </w:r>
      <w:r>
        <w:rPr>
          <w:rFonts w:ascii="Arial" w:hAnsi="Arial" w:cs="Arial"/>
          <w:color w:val="000000"/>
          <w:sz w:val="16"/>
          <w:szCs w:val="16"/>
        </w:rPr>
        <w:t xml:space="preserve"> </w:t>
      </w:r>
      <w:r w:rsidRPr="00D67FCB">
        <w:rPr>
          <w:rFonts w:ascii="Arial" w:hAnsi="Arial" w:cs="Arial"/>
          <w:color w:val="000000"/>
          <w:sz w:val="16"/>
          <w:szCs w:val="16"/>
        </w:rPr>
        <w:t>Os serviços ser</w:t>
      </w:r>
      <w:r>
        <w:rPr>
          <w:rFonts w:ascii="Arial" w:hAnsi="Arial" w:cs="Arial"/>
          <w:color w:val="000000"/>
          <w:sz w:val="16"/>
          <w:szCs w:val="16"/>
        </w:rPr>
        <w:t xml:space="preserve">ão </w:t>
      </w:r>
      <w:proofErr w:type="gramStart"/>
      <w:r>
        <w:rPr>
          <w:rFonts w:ascii="Arial" w:hAnsi="Arial" w:cs="Arial"/>
          <w:color w:val="000000"/>
          <w:sz w:val="16"/>
          <w:szCs w:val="16"/>
        </w:rPr>
        <w:t>prestado</w:t>
      </w:r>
      <w:proofErr w:type="gramEnd"/>
      <w:r>
        <w:rPr>
          <w:rFonts w:ascii="Arial" w:hAnsi="Arial" w:cs="Arial"/>
          <w:color w:val="000000"/>
          <w:sz w:val="16"/>
          <w:szCs w:val="16"/>
        </w:rPr>
        <w:t>, da seguinte forma:</w:t>
      </w:r>
    </w:p>
    <w:p w:rsidR="00CD28AA" w:rsidRPr="003D2D71" w:rsidRDefault="00CD28AA" w:rsidP="003D2D71">
      <w:pPr>
        <w:pStyle w:val="textojustificado"/>
        <w:spacing w:before="0" w:beforeAutospacing="0" w:after="0" w:afterAutospacing="0"/>
        <w:ind w:right="120"/>
        <w:jc w:val="both"/>
        <w:rPr>
          <w:rFonts w:ascii="Arial" w:hAnsi="Arial" w:cs="Arial"/>
          <w:b/>
          <w:color w:val="000000"/>
          <w:sz w:val="16"/>
          <w:szCs w:val="16"/>
        </w:rPr>
      </w:pPr>
    </w:p>
    <w:p w:rsidR="00CF42EF" w:rsidRPr="00CD28AA" w:rsidRDefault="00D67FCB" w:rsidP="00CD28AA">
      <w:pPr>
        <w:pStyle w:val="textojustificado"/>
        <w:spacing w:before="0" w:beforeAutospacing="0" w:after="0" w:afterAutospacing="0"/>
        <w:ind w:right="120"/>
        <w:jc w:val="both"/>
        <w:rPr>
          <w:rFonts w:ascii="Arial" w:hAnsi="Arial" w:cs="Arial"/>
          <w:color w:val="000000"/>
          <w:sz w:val="16"/>
          <w:szCs w:val="16"/>
        </w:rPr>
      </w:pPr>
      <w:r w:rsidRPr="00CD28AA">
        <w:rPr>
          <w:rFonts w:ascii="Arial" w:hAnsi="Arial" w:cs="Arial"/>
          <w:b/>
          <w:color w:val="000000"/>
          <w:sz w:val="16"/>
          <w:szCs w:val="16"/>
        </w:rPr>
        <w:t>6.4.2</w:t>
      </w:r>
      <w:r w:rsidR="00CD28AA">
        <w:rPr>
          <w:rFonts w:ascii="Arial" w:hAnsi="Arial" w:cs="Arial"/>
          <w:b/>
          <w:color w:val="000000"/>
          <w:sz w:val="16"/>
          <w:szCs w:val="16"/>
        </w:rPr>
        <w:t xml:space="preserve"> </w:t>
      </w:r>
      <w:r w:rsidR="00CD28AA" w:rsidRPr="00CD28AA">
        <w:rPr>
          <w:rFonts w:ascii="Arial" w:hAnsi="Arial" w:cs="Arial"/>
          <w:sz w:val="16"/>
          <w:szCs w:val="16"/>
        </w:rPr>
        <w:t xml:space="preserve">O prazo de entrega, instalação, configuração e ativação do Sistema de Automação de Processos não </w:t>
      </w:r>
      <w:proofErr w:type="gramStart"/>
      <w:r w:rsidR="00CD28AA" w:rsidRPr="00CD28AA">
        <w:rPr>
          <w:rFonts w:ascii="Arial" w:hAnsi="Arial" w:cs="Arial"/>
          <w:sz w:val="16"/>
          <w:szCs w:val="16"/>
        </w:rPr>
        <w:t>deve ser superior</w:t>
      </w:r>
      <w:proofErr w:type="gramEnd"/>
      <w:r w:rsidR="00CD28AA" w:rsidRPr="00CD28AA">
        <w:rPr>
          <w:rFonts w:ascii="Arial" w:hAnsi="Arial" w:cs="Arial"/>
          <w:sz w:val="16"/>
          <w:szCs w:val="16"/>
        </w:rPr>
        <w:t xml:space="preserve"> a 60 (sessenta) dias corridos, contados da assinatura da respectiva ordem de serviço e considerando que a infraestrutura de hardware requerida esteja disponibilizada pela SEFIN. 7.2. A CONTRATADA deverá efetuar a instalação, configuração e ativação do software, atendendo integralmente às características e às necessidades da SEFIN, responsabilizando-se por toda mão de obra necessária para o seu bom funcionamento. . A CONTRATADA deverá oferecer treinamento do Sistema de Automação de Processos implantado, no prazo de até 30 (trinta) dias corridos a contar da data de emissão pelo CONTRATANTE do Termo de Recebimento de Software, para turma com número máximo de 15 (quinze) servidores da CONTRATANTE, a ser ministrado no município de Porto Velho, em instalações e com recursos a serem providos pela CONTRATANTE.</w:t>
      </w:r>
    </w:p>
    <w:p w:rsidR="00CD28AA" w:rsidRDefault="00CD28AA" w:rsidP="00CF6980">
      <w:pPr>
        <w:jc w:val="both"/>
        <w:rPr>
          <w:rFonts w:ascii="Arial" w:hAnsi="Arial" w:cs="Arial"/>
          <w:b/>
          <w:bCs/>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 xml:space="preserve">A empresa detentora da Ata apresentará a Gerência Financeira do Órgão requisitante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D87FC7">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lastRenderedPageBreak/>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066FD0" w:rsidRDefault="00CD28AA"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Pr="00CD28AA">
        <w:rPr>
          <w:rFonts w:ascii="Arial" w:hAnsi="Arial" w:cs="Arial"/>
          <w:sz w:val="16"/>
          <w:szCs w:val="16"/>
        </w:rPr>
        <w:t xml:space="preserve">.1. O descumprimento total ou parcial das obrigações assumidas pelo fornecedor, sem justificativas </w:t>
      </w:r>
      <w:proofErr w:type="gramStart"/>
      <w:r w:rsidRPr="00CD28AA">
        <w:rPr>
          <w:rFonts w:ascii="Arial" w:hAnsi="Arial" w:cs="Arial"/>
          <w:sz w:val="16"/>
          <w:szCs w:val="16"/>
        </w:rPr>
        <w:t>aceitas pela Administração, resguardados</w:t>
      </w:r>
      <w:proofErr w:type="gramEnd"/>
      <w:r w:rsidRPr="00CD28AA">
        <w:rPr>
          <w:rFonts w:ascii="Arial" w:hAnsi="Arial" w:cs="Arial"/>
          <w:sz w:val="16"/>
          <w:szCs w:val="16"/>
        </w:rPr>
        <w:t xml:space="preserve"> os procedimentos legais pertinentes, poderá acarretar, isolada ou cumulativamente, as seguintes sanções:</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.1.1. Advertência. </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.1.2. Multas.</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.1.2.1. Multa de 10% (dez inteiros por cento) sobre o valor da proposta se der causa </w:t>
      </w:r>
      <w:proofErr w:type="gramStart"/>
      <w:r w:rsidR="00CD28AA" w:rsidRPr="00CD28AA">
        <w:rPr>
          <w:rFonts w:ascii="Arial" w:hAnsi="Arial" w:cs="Arial"/>
          <w:sz w:val="16"/>
          <w:szCs w:val="16"/>
        </w:rPr>
        <w:t>a pelo</w:t>
      </w:r>
      <w:proofErr w:type="gramEnd"/>
      <w:r w:rsidR="00CD28AA" w:rsidRPr="00CD28AA">
        <w:rPr>
          <w:rFonts w:ascii="Arial" w:hAnsi="Arial" w:cs="Arial"/>
          <w:sz w:val="16"/>
          <w:szCs w:val="16"/>
        </w:rPr>
        <w:t xml:space="preserve"> menos um dos inadimplementos estabelecidos a seguir: </w:t>
      </w:r>
      <w:r>
        <w:rPr>
          <w:rFonts w:ascii="Arial" w:hAnsi="Arial" w:cs="Arial"/>
          <w:sz w:val="16"/>
          <w:szCs w:val="16"/>
        </w:rPr>
        <w:t>9</w:t>
      </w:r>
      <w:r w:rsidR="00CD28AA" w:rsidRPr="00CD28AA">
        <w:rPr>
          <w:rFonts w:ascii="Arial" w:hAnsi="Arial" w:cs="Arial"/>
          <w:sz w:val="16"/>
          <w:szCs w:val="16"/>
        </w:rPr>
        <w:t>.1.2.1.1. Apresentar documentação falsa, ainda que parcialmente.</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.1.2.1.2. Comporta-se de forma inidônea. SUPERINTENDÊNCIA ESTADUAL DE LICITAÇÕES - SUPEL/RO Equipe de licitação ALFA alfasupel@hotmail.com (69) 3212-9264 Avenida </w:t>
      </w:r>
      <w:proofErr w:type="spellStart"/>
      <w:r w:rsidR="00CD28AA" w:rsidRPr="00CD28AA">
        <w:rPr>
          <w:rFonts w:ascii="Arial" w:hAnsi="Arial" w:cs="Arial"/>
          <w:sz w:val="16"/>
          <w:szCs w:val="16"/>
        </w:rPr>
        <w:t>Farquar</w:t>
      </w:r>
      <w:proofErr w:type="spellEnd"/>
      <w:r w:rsidR="00CD28AA" w:rsidRPr="00CD28AA">
        <w:rPr>
          <w:rFonts w:ascii="Arial" w:hAnsi="Arial" w:cs="Arial"/>
          <w:sz w:val="16"/>
          <w:szCs w:val="16"/>
        </w:rPr>
        <w:t xml:space="preserve">, 2986, Complexo Rio Madeira, Edifício Rio Pacaás Novos Segundo Andar, Bairro </w:t>
      </w:r>
      <w:proofErr w:type="gramStart"/>
      <w:r w:rsidR="00CD28AA" w:rsidRPr="00CD28AA">
        <w:rPr>
          <w:rFonts w:ascii="Arial" w:hAnsi="Arial" w:cs="Arial"/>
          <w:sz w:val="16"/>
          <w:szCs w:val="16"/>
        </w:rPr>
        <w:t>Pedrinhas -</w:t>
      </w:r>
      <w:proofErr w:type="spellStart"/>
      <w:r w:rsidR="00CD28AA" w:rsidRPr="00CD28AA">
        <w:rPr>
          <w:rFonts w:ascii="Arial" w:hAnsi="Arial" w:cs="Arial"/>
          <w:sz w:val="16"/>
          <w:szCs w:val="16"/>
        </w:rPr>
        <w:t>Tel</w:t>
      </w:r>
      <w:proofErr w:type="spellEnd"/>
      <w:proofErr w:type="gramEnd"/>
      <w:r w:rsidR="00CD28AA" w:rsidRPr="00CD28AA">
        <w:rPr>
          <w:rFonts w:ascii="Arial" w:hAnsi="Arial" w:cs="Arial"/>
          <w:sz w:val="16"/>
          <w:szCs w:val="16"/>
        </w:rPr>
        <w:t xml:space="preserve">.: (69) 3212-9264 CEP.: 76.820-408 - Porto Velho – RO VANESSA DUARTE EMENERGILDO </w:t>
      </w:r>
      <w:proofErr w:type="spellStart"/>
      <w:r w:rsidR="00CD28AA" w:rsidRPr="00CD28AA">
        <w:rPr>
          <w:rFonts w:ascii="Arial" w:hAnsi="Arial" w:cs="Arial"/>
          <w:sz w:val="16"/>
          <w:szCs w:val="16"/>
        </w:rPr>
        <w:t>Pregoeira</w:t>
      </w:r>
      <w:proofErr w:type="spellEnd"/>
      <w:r w:rsidR="00CD28AA" w:rsidRPr="00CD28AA">
        <w:rPr>
          <w:rFonts w:ascii="Arial" w:hAnsi="Arial" w:cs="Arial"/>
          <w:sz w:val="16"/>
          <w:szCs w:val="16"/>
        </w:rPr>
        <w:t xml:space="preserve"> SUPEL-RO Mat. 300110987 Fls. _ _ _ _ _ _ _ Rubrica</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.1.2.1.3. Fizer declaração falsa, ainda que parcialmente, quanto a qualquer dos requisitos de habilitação exigidos e/ou quanto ao cumprimento de quaisquer das demais exigências previstas no respectivo edital e seus anexos.</w:t>
      </w:r>
    </w:p>
    <w:p w:rsidR="00066FD0" w:rsidRDefault="00CD28AA" w:rsidP="00D7163F">
      <w:pPr>
        <w:suppressAutoHyphens/>
        <w:spacing w:line="100" w:lineRule="atLeast"/>
        <w:ind w:right="47"/>
        <w:jc w:val="both"/>
        <w:rPr>
          <w:rFonts w:ascii="Arial" w:hAnsi="Arial" w:cs="Arial"/>
          <w:sz w:val="16"/>
          <w:szCs w:val="16"/>
        </w:rPr>
      </w:pPr>
      <w:r w:rsidRPr="00CD28AA">
        <w:rPr>
          <w:rFonts w:ascii="Arial" w:hAnsi="Arial" w:cs="Arial"/>
          <w:sz w:val="16"/>
          <w:szCs w:val="16"/>
        </w:rPr>
        <w:t xml:space="preserve"> </w:t>
      </w:r>
      <w:r>
        <w:rPr>
          <w:rFonts w:ascii="Arial" w:hAnsi="Arial" w:cs="Arial"/>
          <w:sz w:val="16"/>
          <w:szCs w:val="16"/>
        </w:rPr>
        <w:t>9</w:t>
      </w:r>
      <w:r w:rsidRPr="00CD28AA">
        <w:rPr>
          <w:rFonts w:ascii="Arial" w:hAnsi="Arial" w:cs="Arial"/>
          <w:sz w:val="16"/>
          <w:szCs w:val="16"/>
        </w:rPr>
        <w:t>.1.2.1.4. Não mantiver sua proposta integralmente nos termos e valores em que foi regularmente apresentada;</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.1.2.1.5. Cometer fraude fiscal.</w:t>
      </w:r>
    </w:p>
    <w:p w:rsidR="00066FD0" w:rsidRDefault="00CD28AA" w:rsidP="00D7163F">
      <w:pPr>
        <w:suppressAutoHyphens/>
        <w:spacing w:line="100" w:lineRule="atLeast"/>
        <w:ind w:right="47"/>
        <w:jc w:val="both"/>
        <w:rPr>
          <w:rFonts w:ascii="Arial" w:hAnsi="Arial" w:cs="Arial"/>
          <w:sz w:val="16"/>
          <w:szCs w:val="16"/>
        </w:rPr>
      </w:pPr>
      <w:r w:rsidRPr="00CD28AA">
        <w:rPr>
          <w:rFonts w:ascii="Arial" w:hAnsi="Arial" w:cs="Arial"/>
          <w:sz w:val="16"/>
          <w:szCs w:val="16"/>
        </w:rPr>
        <w:t xml:space="preserve"> </w:t>
      </w:r>
      <w:r>
        <w:rPr>
          <w:rFonts w:ascii="Arial" w:hAnsi="Arial" w:cs="Arial"/>
          <w:sz w:val="16"/>
          <w:szCs w:val="16"/>
        </w:rPr>
        <w:t>9</w:t>
      </w:r>
      <w:r w:rsidRPr="00CD28AA">
        <w:rPr>
          <w:rFonts w:ascii="Arial" w:hAnsi="Arial" w:cs="Arial"/>
          <w:sz w:val="16"/>
          <w:szCs w:val="16"/>
        </w:rPr>
        <w:t>.1.2.2. Multa de mora de 0,33% (trinta e três décimos por cento) por dia de atraso, na entrega de bens ou execução de serviços, calculado sobre o valor correspondente à parte inadimplente, limitada ao percentual máximo de 10,00% (dez por cento).</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.1.2.3. Multa de mora de 0,33% (trinta e três décimos por cento) por dia de atraso, calculado sobre o valor da subscrição mensal, pela </w:t>
      </w:r>
      <w:proofErr w:type="gramStart"/>
      <w:r w:rsidR="00CD28AA" w:rsidRPr="00CD28AA">
        <w:rPr>
          <w:rFonts w:ascii="Arial" w:hAnsi="Arial" w:cs="Arial"/>
          <w:sz w:val="16"/>
          <w:szCs w:val="16"/>
        </w:rPr>
        <w:t>falta de atualização do código fonte depositado, limitado ao percentual máximo de 10,00%</w:t>
      </w:r>
      <w:proofErr w:type="gramEnd"/>
      <w:r w:rsidR="00CD28AA" w:rsidRPr="00CD28AA">
        <w:rPr>
          <w:rFonts w:ascii="Arial" w:hAnsi="Arial" w:cs="Arial"/>
          <w:sz w:val="16"/>
          <w:szCs w:val="16"/>
        </w:rPr>
        <w:t xml:space="preserve"> (dez por cento).</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.2.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00CD28AA" w:rsidRPr="00CD28AA">
        <w:rPr>
          <w:rFonts w:ascii="Arial" w:hAnsi="Arial" w:cs="Arial"/>
          <w:sz w:val="16"/>
          <w:szCs w:val="16"/>
        </w:rPr>
        <w:t>descredenciado no Cadastro de Fornecedores Estadual</w:t>
      </w:r>
      <w:proofErr w:type="gramEnd"/>
      <w:r w:rsidR="00CD28AA" w:rsidRPr="00CD28AA">
        <w:rPr>
          <w:rFonts w:ascii="Arial" w:hAnsi="Arial" w:cs="Arial"/>
          <w:sz w:val="16"/>
          <w:szCs w:val="16"/>
        </w:rPr>
        <w:t>, pelo prazo de até 05 (cinco) anos, sem prejuízo das multas previstas neste Termo de Referência e das demais cominações legais, devendo ser incluída a penalidade no SICAFI e no CAGEFOR (Cadastro Estadual de Fornecedores Impedidos de Licitar).</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.3.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quando houver. Mantendo-se o insucesso, seus dados serão encaminhados ao órgão competente para que seja inscrita na dívida ativa, podendo, ainda a Administração proceder à cobrança judicial.</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.4. As multas previstas nesta seção não eximem a adjudicatária ou contratada da reparação dos eventuais danos, perdas ou prejuízos que seu ato punível venha causar à Administração. </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.5.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.6.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 xml:space="preserve">.7. As sanções serão aplicadas sem prejuízo da responsabilidade civil e criminal que possa ser acionada em desfavor da CONTRATADA, conforme infração cometida e prejuízos causados à administração ou a terceiros. SUPERINTENDÊNCIA ESTADUAL DE LICITAÇÕES - SUPEL/RO Equipe de licitação ALFA alfasupel@hotmail.com (69) 3212-9264 Avenida </w:t>
      </w:r>
      <w:proofErr w:type="spellStart"/>
      <w:r w:rsidR="00CD28AA" w:rsidRPr="00CD28AA">
        <w:rPr>
          <w:rFonts w:ascii="Arial" w:hAnsi="Arial" w:cs="Arial"/>
          <w:sz w:val="16"/>
          <w:szCs w:val="16"/>
        </w:rPr>
        <w:t>Farquar</w:t>
      </w:r>
      <w:proofErr w:type="spellEnd"/>
      <w:r w:rsidR="00CD28AA" w:rsidRPr="00CD28AA">
        <w:rPr>
          <w:rFonts w:ascii="Arial" w:hAnsi="Arial" w:cs="Arial"/>
          <w:sz w:val="16"/>
          <w:szCs w:val="16"/>
        </w:rPr>
        <w:t xml:space="preserve">, 2986, Complexo Rio Madeira, Edifício Rio Pacaás Novos Segundo Andar, Bairro </w:t>
      </w:r>
      <w:proofErr w:type="gramStart"/>
      <w:r w:rsidR="00CD28AA" w:rsidRPr="00CD28AA">
        <w:rPr>
          <w:rFonts w:ascii="Arial" w:hAnsi="Arial" w:cs="Arial"/>
          <w:sz w:val="16"/>
          <w:szCs w:val="16"/>
        </w:rPr>
        <w:t>Pedrinhas -</w:t>
      </w:r>
      <w:proofErr w:type="spellStart"/>
      <w:r w:rsidR="00CD28AA" w:rsidRPr="00CD28AA">
        <w:rPr>
          <w:rFonts w:ascii="Arial" w:hAnsi="Arial" w:cs="Arial"/>
          <w:sz w:val="16"/>
          <w:szCs w:val="16"/>
        </w:rPr>
        <w:t>Tel</w:t>
      </w:r>
      <w:proofErr w:type="spellEnd"/>
      <w:proofErr w:type="gramEnd"/>
      <w:r w:rsidR="00CD28AA" w:rsidRPr="00CD28AA">
        <w:rPr>
          <w:rFonts w:ascii="Arial" w:hAnsi="Arial" w:cs="Arial"/>
          <w:sz w:val="16"/>
          <w:szCs w:val="16"/>
        </w:rPr>
        <w:t xml:space="preserve">.: (69) 3212-9264 CEP.: 76.820-408 - Porto Velho – RO VANESSA DUARTE EMENERGILDO </w:t>
      </w:r>
      <w:proofErr w:type="spellStart"/>
      <w:r w:rsidR="00CD28AA" w:rsidRPr="00CD28AA">
        <w:rPr>
          <w:rFonts w:ascii="Arial" w:hAnsi="Arial" w:cs="Arial"/>
          <w:sz w:val="16"/>
          <w:szCs w:val="16"/>
        </w:rPr>
        <w:t>Pregoeira</w:t>
      </w:r>
      <w:proofErr w:type="spellEnd"/>
      <w:r w:rsidR="00CD28AA" w:rsidRPr="00CD28AA">
        <w:rPr>
          <w:rFonts w:ascii="Arial" w:hAnsi="Arial" w:cs="Arial"/>
          <w:sz w:val="16"/>
          <w:szCs w:val="16"/>
        </w:rPr>
        <w:t xml:space="preserve"> SUPEL-RO Mat. 300110987 Fls. _ _ _ _ _ _ _ Rubrica 15.8. As sanções aqui previstas poderão ser aplicadas concomitantemente, facultada a defesa prévia do interessado, no respectivo processo, no prazo de 05 (cinco) dias úteis.</w:t>
      </w:r>
    </w:p>
    <w:p w:rsidR="00066FD0" w:rsidRDefault="00066FD0" w:rsidP="00D7163F">
      <w:pPr>
        <w:suppressAutoHyphens/>
        <w:spacing w:line="100" w:lineRule="atLeast"/>
        <w:ind w:right="47"/>
        <w:jc w:val="both"/>
        <w:rPr>
          <w:rFonts w:ascii="Arial" w:hAnsi="Arial" w:cs="Arial"/>
          <w:sz w:val="16"/>
          <w:szCs w:val="16"/>
        </w:rPr>
      </w:pPr>
      <w:r>
        <w:rPr>
          <w:rFonts w:ascii="Arial" w:hAnsi="Arial" w:cs="Arial"/>
          <w:sz w:val="16"/>
          <w:szCs w:val="16"/>
        </w:rPr>
        <w:t>9</w:t>
      </w:r>
      <w:r w:rsidR="00CD28AA" w:rsidRPr="00CD28AA">
        <w:rPr>
          <w:rFonts w:ascii="Arial" w:hAnsi="Arial" w:cs="Arial"/>
          <w:sz w:val="16"/>
          <w:szCs w:val="16"/>
        </w:rPr>
        <w:t>.9. Após 30 (trinta) dias da falta de execução do objeto, será considerada inexecução total do contrato, o que ensejará a rescisão contratual.</w:t>
      </w:r>
    </w:p>
    <w:p w:rsidR="00066FD0" w:rsidRDefault="00CD28AA" w:rsidP="00D7163F">
      <w:pPr>
        <w:suppressAutoHyphens/>
        <w:spacing w:line="100" w:lineRule="atLeast"/>
        <w:ind w:right="47"/>
        <w:jc w:val="both"/>
        <w:rPr>
          <w:rFonts w:ascii="Arial" w:hAnsi="Arial" w:cs="Arial"/>
          <w:sz w:val="16"/>
          <w:szCs w:val="16"/>
        </w:rPr>
      </w:pPr>
      <w:r w:rsidRPr="00CD28AA">
        <w:rPr>
          <w:rFonts w:ascii="Arial" w:hAnsi="Arial" w:cs="Arial"/>
          <w:sz w:val="16"/>
          <w:szCs w:val="16"/>
        </w:rPr>
        <w:t xml:space="preserve"> </w:t>
      </w:r>
      <w:r w:rsidR="00066FD0">
        <w:rPr>
          <w:rFonts w:ascii="Arial" w:hAnsi="Arial" w:cs="Arial"/>
          <w:sz w:val="16"/>
          <w:szCs w:val="16"/>
        </w:rPr>
        <w:t>9</w:t>
      </w:r>
      <w:r w:rsidRPr="00CD28AA">
        <w:rPr>
          <w:rFonts w:ascii="Arial" w:hAnsi="Arial" w:cs="Arial"/>
          <w:sz w:val="16"/>
          <w:szCs w:val="16"/>
        </w:rPr>
        <w:t>.10. As sanções de natureza pecuniária serão diretamente descontadas de créditos que eventualmente detenha a CONTRATADA ou efetuada a sua cobrança na forma prevista em lei.</w:t>
      </w:r>
    </w:p>
    <w:p w:rsidR="00C720FB" w:rsidRPr="00CD28AA" w:rsidRDefault="00CD28AA" w:rsidP="00D7163F">
      <w:pPr>
        <w:suppressAutoHyphens/>
        <w:spacing w:line="100" w:lineRule="atLeast"/>
        <w:ind w:right="47"/>
        <w:jc w:val="both"/>
        <w:rPr>
          <w:rFonts w:ascii="Arial" w:hAnsi="Arial" w:cs="Arial"/>
          <w:sz w:val="16"/>
          <w:szCs w:val="16"/>
        </w:rPr>
      </w:pPr>
      <w:r w:rsidRPr="00CD28AA">
        <w:rPr>
          <w:rFonts w:ascii="Arial" w:hAnsi="Arial" w:cs="Arial"/>
          <w:sz w:val="16"/>
          <w:szCs w:val="16"/>
        </w:rPr>
        <w:t xml:space="preserve"> </w:t>
      </w:r>
      <w:r w:rsidR="00066FD0">
        <w:rPr>
          <w:rFonts w:ascii="Arial" w:hAnsi="Arial" w:cs="Arial"/>
          <w:sz w:val="16"/>
          <w:szCs w:val="16"/>
        </w:rPr>
        <w:t>9</w:t>
      </w:r>
      <w:r w:rsidRPr="00CD28AA">
        <w:rPr>
          <w:rFonts w:ascii="Arial" w:hAnsi="Arial" w:cs="Arial"/>
          <w:sz w:val="16"/>
          <w:szCs w:val="16"/>
        </w:rPr>
        <w:t xml:space="preserve">.11. A sanção será obrigatoriamente registrada no Sistema de Cadastramento Unificado de Fornecedores – SICAF, bem como em sistemas Estaduais. </w:t>
      </w:r>
      <w:r w:rsidR="00066FD0">
        <w:rPr>
          <w:rFonts w:ascii="Arial" w:hAnsi="Arial" w:cs="Arial"/>
          <w:sz w:val="16"/>
          <w:szCs w:val="16"/>
        </w:rPr>
        <w:t>9</w:t>
      </w:r>
      <w:r w:rsidRPr="00CD28AA">
        <w:rPr>
          <w:rFonts w:ascii="Arial" w:hAnsi="Arial" w:cs="Arial"/>
          <w:sz w:val="16"/>
          <w:szCs w:val="16"/>
        </w:rPr>
        <w:t>.12. Nenhuma sanção será aplicada sem o devido processo administrativo, que prevê defesa prévia do interessado e recurso nos prazos definidos em Lei, sendo-lhe franqueada vista ao processo.</w:t>
      </w:r>
    </w:p>
    <w:p w:rsidR="003C5128" w:rsidRPr="00D7163F" w:rsidRDefault="003C5128" w:rsidP="00D7163F">
      <w:pPr>
        <w:suppressAutoHyphens/>
        <w:spacing w:line="100" w:lineRule="atLeast"/>
        <w:ind w:right="47"/>
        <w:jc w:val="both"/>
        <w:rPr>
          <w:rFonts w:ascii="Arial" w:hAnsi="Arial" w:cs="Arial"/>
          <w:sz w:val="16"/>
          <w:szCs w:val="16"/>
        </w:rPr>
      </w:pPr>
    </w:p>
    <w:p w:rsidR="009D2314" w:rsidRPr="009B3214" w:rsidRDefault="00CC63C7" w:rsidP="00D7163F">
      <w:pPr>
        <w:suppressAutoHyphens/>
        <w:spacing w:line="100" w:lineRule="atLeast"/>
        <w:ind w:right="47"/>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 xml:space="preserve">É facultada aos órgãos s ou entidades municipais, distritais ou estaduais a adesão </w:t>
      </w:r>
      <w:proofErr w:type="gramStart"/>
      <w:r w:rsidR="00334F76" w:rsidRPr="00E54C83">
        <w:rPr>
          <w:rFonts w:ascii="Arial" w:hAnsi="Arial" w:cs="Arial"/>
          <w:color w:val="000000"/>
          <w:sz w:val="16"/>
          <w:szCs w:val="16"/>
        </w:rPr>
        <w:t>a</w:t>
      </w:r>
      <w:proofErr w:type="gramEnd"/>
      <w:r w:rsidR="00334F76" w:rsidRPr="00E54C83">
        <w:rPr>
          <w:rFonts w:ascii="Arial" w:hAnsi="Arial" w:cs="Arial"/>
          <w:color w:val="000000"/>
          <w:sz w:val="16"/>
          <w:szCs w:val="16"/>
        </w:rPr>
        <w:t xml:space="preserve">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Pr="009A54D1" w:rsidRDefault="00AF3670" w:rsidP="009D2314">
      <w:pPr>
        <w:jc w:val="both"/>
        <w:rPr>
          <w:rFonts w:ascii="Arial" w:hAnsi="Arial" w:cs="Arial"/>
          <w:color w:val="000000"/>
          <w:sz w:val="16"/>
          <w:szCs w:val="16"/>
        </w:rPr>
      </w:pPr>
    </w:p>
    <w:p w:rsidR="003C5128" w:rsidRDefault="003537BB" w:rsidP="003C5128">
      <w:pPr>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3C5128" w:rsidRDefault="005E2FA0" w:rsidP="003C5128">
      <w:pPr>
        <w:jc w:val="both"/>
        <w:rPr>
          <w:rFonts w:ascii="Arial" w:hAnsi="Arial" w:cs="Arial"/>
          <w:b/>
          <w:bCs/>
          <w:color w:val="000000"/>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w:t>
      </w:r>
      <w:proofErr w:type="gramStart"/>
      <w:r w:rsidR="00E03821" w:rsidRPr="009A54D1">
        <w:rPr>
          <w:rFonts w:ascii="Arial" w:hAnsi="Arial" w:cs="Arial"/>
          <w:sz w:val="16"/>
          <w:szCs w:val="16"/>
        </w:rPr>
        <w:t>93</w:t>
      </w:r>
      <w:proofErr w:type="gramEnd"/>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 xml:space="preserve">iberar o fornecedor do compromisso assumido, caso a comunicação ocorra antes do pedido de fornecimento, sem aplicação de penalidade se confirmada </w:t>
      </w:r>
      <w:proofErr w:type="gramStart"/>
      <w:r w:rsidRPr="009A54D1">
        <w:rPr>
          <w:rFonts w:ascii="Arial" w:hAnsi="Arial" w:cs="Arial"/>
          <w:sz w:val="16"/>
          <w:szCs w:val="16"/>
        </w:rPr>
        <w:t>a</w:t>
      </w:r>
      <w:proofErr w:type="gramEnd"/>
      <w:r w:rsidRPr="009A54D1">
        <w:rPr>
          <w:rFonts w:ascii="Arial" w:hAnsi="Arial" w:cs="Arial"/>
          <w:sz w:val="16"/>
          <w:szCs w:val="16"/>
        </w:rPr>
        <w:t xml:space="preserve"> veracidade dos motivos e comprovantes;</w:t>
      </w:r>
    </w:p>
    <w:p w:rsidR="00E03821"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3C5128">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11.5.3.</w:t>
      </w:r>
      <w:r w:rsidRPr="009A54D1">
        <w:rPr>
          <w:rFonts w:ascii="Arial" w:hAnsi="Arial" w:cs="Arial"/>
          <w:sz w:val="16"/>
          <w:szCs w:val="16"/>
        </w:rPr>
        <w:t xml:space="preserve"> Não havendo êxito nas negociações, o órgão gerenciador deverá proceder </w:t>
      </w:r>
      <w:proofErr w:type="gramStart"/>
      <w:r w:rsidRPr="009A54D1">
        <w:rPr>
          <w:rFonts w:ascii="Arial" w:hAnsi="Arial" w:cs="Arial"/>
          <w:sz w:val="16"/>
          <w:szCs w:val="16"/>
        </w:rPr>
        <w:t>a</w:t>
      </w:r>
      <w:proofErr w:type="gramEnd"/>
      <w:r w:rsidRPr="009A54D1">
        <w:rPr>
          <w:rFonts w:ascii="Arial" w:hAnsi="Arial" w:cs="Arial"/>
          <w:sz w:val="16"/>
          <w:szCs w:val="16"/>
        </w:rPr>
        <w:t xml:space="preserve">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 xml:space="preserve">Todos os impostos e taxas que forem devidos em decorrência das contratações do objeto do Edital correrão por conta </w:t>
      </w:r>
      <w:proofErr w:type="gramStart"/>
      <w:r w:rsidRPr="009A54D1">
        <w:rPr>
          <w:rFonts w:ascii="Arial" w:hAnsi="Arial" w:cs="Arial"/>
          <w:sz w:val="16"/>
          <w:szCs w:val="16"/>
        </w:rPr>
        <w:t>exclusiva</w:t>
      </w:r>
      <w:proofErr w:type="gramEnd"/>
      <w:r w:rsidRPr="009A54D1">
        <w:rPr>
          <w:rFonts w:ascii="Arial" w:hAnsi="Arial" w:cs="Arial"/>
          <w:sz w:val="16"/>
          <w:szCs w:val="16"/>
        </w:rPr>
        <w:t xml:space="preserve">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Pr="00E97174" w:rsidRDefault="00A55D1F" w:rsidP="00E97174">
      <w:pPr>
        <w:jc w:val="both"/>
        <w:rPr>
          <w:rFonts w:ascii="Arial" w:hAnsi="Arial" w:cs="Arial"/>
          <w:bCs/>
          <w:sz w:val="16"/>
          <w:szCs w:val="16"/>
        </w:rPr>
      </w:pPr>
    </w:p>
    <w:p w:rsidR="00A55D1F" w:rsidRPr="00EF7CDA" w:rsidRDefault="003C5128" w:rsidP="009D2314">
      <w:pPr>
        <w:jc w:val="both"/>
        <w:rPr>
          <w:rFonts w:ascii="Arial" w:hAnsi="Arial" w:cs="Arial"/>
          <w:bCs/>
          <w:sz w:val="16"/>
          <w:szCs w:val="16"/>
        </w:rPr>
      </w:pPr>
      <w:r>
        <w:rPr>
          <w:rFonts w:ascii="Arial" w:hAnsi="Arial" w:cs="Arial"/>
          <w:bCs/>
          <w:sz w:val="16"/>
          <w:szCs w:val="16"/>
        </w:rPr>
        <w:t>SEFIN</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sidR="00E97174">
        <w:rPr>
          <w:rFonts w:ascii="Arial" w:hAnsi="Arial" w:cs="Arial"/>
          <w:bCs/>
          <w:sz w:val="16"/>
          <w:szCs w:val="16"/>
        </w:rPr>
        <w:t xml:space="preserve">Secretaria de Estado </w:t>
      </w:r>
      <w:bookmarkStart w:id="1" w:name="_GoBack"/>
      <w:bookmarkEnd w:id="1"/>
      <w:r>
        <w:rPr>
          <w:rFonts w:ascii="Arial" w:hAnsi="Arial" w:cs="Arial"/>
          <w:bCs/>
          <w:sz w:val="16"/>
          <w:szCs w:val="16"/>
        </w:rPr>
        <w:t>de Finanças.</w:t>
      </w:r>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xml:space="preserve">, Lei Federal nº </w:t>
      </w:r>
      <w:proofErr w:type="gramStart"/>
      <w:r w:rsidR="009D2314" w:rsidRPr="003537BB">
        <w:rPr>
          <w:rFonts w:ascii="Arial" w:hAnsi="Arial" w:cs="Arial"/>
          <w:color w:val="000000"/>
          <w:sz w:val="16"/>
          <w:szCs w:val="16"/>
        </w:rPr>
        <w:t>8.666/93, demais normas</w:t>
      </w:r>
      <w:proofErr w:type="gramEnd"/>
      <w:r w:rsidR="009D2314" w:rsidRPr="003537BB">
        <w:rPr>
          <w:rFonts w:ascii="Arial" w:hAnsi="Arial" w:cs="Arial"/>
          <w:color w:val="000000"/>
          <w:sz w:val="16"/>
          <w:szCs w:val="16"/>
        </w:rPr>
        <w:t xml:space="preserve">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C94A71" w:rsidP="00526790">
      <w:pPr>
        <w:ind w:right="47"/>
        <w:jc w:val="both"/>
        <w:rPr>
          <w:rFonts w:ascii="Arial" w:hAnsi="Arial" w:cs="Arial"/>
          <w:b/>
          <w:bCs/>
          <w:color w:val="000000"/>
          <w:sz w:val="10"/>
          <w:szCs w:val="10"/>
        </w:rPr>
      </w:pPr>
      <w:r>
        <w:rPr>
          <w:rFonts w:ascii="Arial" w:hAnsi="Arial" w:cs="Arial"/>
          <w:b/>
          <w:bCs/>
          <w:color w:val="000000"/>
          <w:sz w:val="10"/>
          <w:szCs w:val="10"/>
        </w:rPr>
        <w:t>ST</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28AA" w:rsidRDefault="00CD28AA">
      <w:r>
        <w:separator/>
      </w:r>
    </w:p>
  </w:endnote>
  <w:endnote w:type="continuationSeparator" w:id="0">
    <w:p w:rsidR="00CD28AA" w:rsidRDefault="00CD28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28AA" w:rsidRDefault="00CD28AA">
      <w:r>
        <w:separator/>
      </w:r>
    </w:p>
  </w:footnote>
  <w:footnote w:type="continuationSeparator" w:id="0">
    <w:p w:rsidR="00CD28AA" w:rsidRDefault="00CD28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28AA" w:rsidRDefault="00CD28AA">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03C6F9B"/>
    <w:multiLevelType w:val="hybridMultilevel"/>
    <w:tmpl w:val="6DC21E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4"/>
    <w:lvlOverride w:ilvl="0">
      <w:startOverride w:val="3"/>
    </w:lvlOverride>
  </w:num>
  <w:num w:numId="4">
    <w:abstractNumId w:val="17"/>
    <w:lvlOverride w:ilvl="0">
      <w:startOverride w:val="4"/>
    </w:lvlOverride>
  </w:num>
  <w:num w:numId="5">
    <w:abstractNumId w:val="16"/>
    <w:lvlOverride w:ilvl="0">
      <w:startOverride w:val="5"/>
    </w:lvlOverride>
  </w:num>
  <w:num w:numId="6">
    <w:abstractNumId w:val="8"/>
    <w:lvlOverride w:ilvl="0">
      <w:startOverride w:val="6"/>
    </w:lvlOverride>
  </w:num>
  <w:num w:numId="7">
    <w:abstractNumId w:val="6"/>
    <w:lvlOverride w:ilvl="0">
      <w:startOverride w:val="7"/>
    </w:lvlOverride>
  </w:num>
  <w:num w:numId="8">
    <w:abstractNumId w:val="13"/>
    <w:lvlOverride w:ilvl="0">
      <w:startOverride w:val="8"/>
    </w:lvlOverride>
  </w:num>
  <w:num w:numId="9">
    <w:abstractNumId w:val="22"/>
    <w:lvlOverride w:ilvl="0">
      <w:startOverride w:val="9"/>
    </w:lvlOverride>
  </w:num>
  <w:num w:numId="10">
    <w:abstractNumId w:val="19"/>
    <w:lvlOverride w:ilvl="0">
      <w:startOverride w:val="10"/>
    </w:lvlOverride>
  </w:num>
  <w:num w:numId="11">
    <w:abstractNumId w:val="5"/>
    <w:lvlOverride w:ilvl="0">
      <w:startOverride w:val="11"/>
    </w:lvlOverride>
  </w:num>
  <w:num w:numId="12">
    <w:abstractNumId w:val="15"/>
  </w:num>
  <w:num w:numId="13">
    <w:abstractNumId w:val="24"/>
  </w:num>
  <w:num w:numId="14">
    <w:abstractNumId w:val="21"/>
  </w:num>
  <w:num w:numId="15">
    <w:abstractNumId w:val="18"/>
  </w:num>
  <w:num w:numId="16">
    <w:abstractNumId w:val="20"/>
    <w:lvlOverride w:ilvl="0">
      <w:startOverride w:val="2"/>
    </w:lvlOverride>
  </w:num>
  <w:num w:numId="17">
    <w:abstractNumId w:val="23"/>
    <w:lvlOverride w:ilvl="0">
      <w:startOverride w:val="3"/>
    </w:lvlOverride>
  </w:num>
  <w:num w:numId="18">
    <w:abstractNumId w:val="11"/>
    <w:lvlOverride w:ilvl="0">
      <w:startOverride w:val="4"/>
    </w:lvlOverride>
  </w:num>
  <w:num w:numId="19">
    <w:abstractNumId w:val="7"/>
    <w:lvlOverride w:ilvl="0">
      <w:startOverride w:val="5"/>
    </w:lvlOverride>
  </w:num>
  <w:num w:numId="20">
    <w:abstractNumId w:val="9"/>
    <w:lvlOverride w:ilvl="0">
      <w:startOverride w:val="6"/>
    </w:lvlOverride>
  </w:num>
  <w:num w:numId="21">
    <w:abstractNumId w:val="14"/>
    <w:lvlOverride w:ilvl="0">
      <w:startOverride w:val="7"/>
    </w:lvlOverride>
  </w:num>
  <w:num w:numId="22">
    <w:abstractNumId w:val="12"/>
    <w:lvlOverride w:ilvl="0">
      <w:startOverride w:val="8"/>
    </w:lvlOverride>
  </w:num>
  <w:num w:numId="23">
    <w:abstractNumId w:val="3"/>
  </w:num>
  <w:num w:numId="24">
    <w:abstractNumId w:val="10"/>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47501"/>
    <w:rsid w:val="00052BF3"/>
    <w:rsid w:val="00055A0E"/>
    <w:rsid w:val="00060DA6"/>
    <w:rsid w:val="000637BD"/>
    <w:rsid w:val="000653BC"/>
    <w:rsid w:val="00066D61"/>
    <w:rsid w:val="00066FD0"/>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018B"/>
    <w:rsid w:val="00122725"/>
    <w:rsid w:val="00122860"/>
    <w:rsid w:val="00123460"/>
    <w:rsid w:val="00124A53"/>
    <w:rsid w:val="00124F45"/>
    <w:rsid w:val="00125132"/>
    <w:rsid w:val="001256C6"/>
    <w:rsid w:val="00125D50"/>
    <w:rsid w:val="00126BCD"/>
    <w:rsid w:val="00134A74"/>
    <w:rsid w:val="00136D85"/>
    <w:rsid w:val="00137C8A"/>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6EAC"/>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15CC"/>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0638D"/>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2674"/>
    <w:rsid w:val="003645F7"/>
    <w:rsid w:val="003659F4"/>
    <w:rsid w:val="003721B4"/>
    <w:rsid w:val="003725DB"/>
    <w:rsid w:val="003751B5"/>
    <w:rsid w:val="003820A7"/>
    <w:rsid w:val="003860D7"/>
    <w:rsid w:val="0039010C"/>
    <w:rsid w:val="003931F8"/>
    <w:rsid w:val="00395C4B"/>
    <w:rsid w:val="00396521"/>
    <w:rsid w:val="003977B2"/>
    <w:rsid w:val="00397D1E"/>
    <w:rsid w:val="003A2E4C"/>
    <w:rsid w:val="003A40B9"/>
    <w:rsid w:val="003A4DB9"/>
    <w:rsid w:val="003B4751"/>
    <w:rsid w:val="003B4B40"/>
    <w:rsid w:val="003B4FB5"/>
    <w:rsid w:val="003B608D"/>
    <w:rsid w:val="003B68BB"/>
    <w:rsid w:val="003C3A9C"/>
    <w:rsid w:val="003C5128"/>
    <w:rsid w:val="003C7ECE"/>
    <w:rsid w:val="003D2D71"/>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47E3"/>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02E"/>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1316"/>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5EE1"/>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3ABB"/>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1A00"/>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09FC"/>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499C"/>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3C6D"/>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0FB"/>
    <w:rsid w:val="00C722CC"/>
    <w:rsid w:val="00C72D84"/>
    <w:rsid w:val="00C80898"/>
    <w:rsid w:val="00C81030"/>
    <w:rsid w:val="00C82C4D"/>
    <w:rsid w:val="00C82EC0"/>
    <w:rsid w:val="00C840A8"/>
    <w:rsid w:val="00C84721"/>
    <w:rsid w:val="00C8738C"/>
    <w:rsid w:val="00C87F83"/>
    <w:rsid w:val="00C90ABF"/>
    <w:rsid w:val="00C922DB"/>
    <w:rsid w:val="00C94A71"/>
    <w:rsid w:val="00C94EB6"/>
    <w:rsid w:val="00C97ABC"/>
    <w:rsid w:val="00CA10B3"/>
    <w:rsid w:val="00CA320D"/>
    <w:rsid w:val="00CA6FEC"/>
    <w:rsid w:val="00CB0368"/>
    <w:rsid w:val="00CB03EB"/>
    <w:rsid w:val="00CB2453"/>
    <w:rsid w:val="00CB29E7"/>
    <w:rsid w:val="00CB2C39"/>
    <w:rsid w:val="00CC1216"/>
    <w:rsid w:val="00CC63C7"/>
    <w:rsid w:val="00CD1D80"/>
    <w:rsid w:val="00CD1F56"/>
    <w:rsid w:val="00CD28AA"/>
    <w:rsid w:val="00CD3A2A"/>
    <w:rsid w:val="00CD4BCA"/>
    <w:rsid w:val="00CD6B03"/>
    <w:rsid w:val="00CE0078"/>
    <w:rsid w:val="00CE1032"/>
    <w:rsid w:val="00CE1D30"/>
    <w:rsid w:val="00CE62DB"/>
    <w:rsid w:val="00CE6634"/>
    <w:rsid w:val="00CE6FE8"/>
    <w:rsid w:val="00CF0237"/>
    <w:rsid w:val="00CF42EF"/>
    <w:rsid w:val="00CF6980"/>
    <w:rsid w:val="00CF781E"/>
    <w:rsid w:val="00D01DB8"/>
    <w:rsid w:val="00D020C2"/>
    <w:rsid w:val="00D021B6"/>
    <w:rsid w:val="00D04D29"/>
    <w:rsid w:val="00D0507A"/>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6B68"/>
    <w:rsid w:val="00D5545F"/>
    <w:rsid w:val="00D63A4B"/>
    <w:rsid w:val="00D63D6B"/>
    <w:rsid w:val="00D65B05"/>
    <w:rsid w:val="00D678C8"/>
    <w:rsid w:val="00D67FCB"/>
    <w:rsid w:val="00D7089B"/>
    <w:rsid w:val="00D7163F"/>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4594"/>
    <w:rsid w:val="00E160BA"/>
    <w:rsid w:val="00E22B10"/>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97174"/>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0456A"/>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4BD"/>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 w:type="character" w:styleId="Nmerodepgina">
    <w:name w:val="page number"/>
    <w:basedOn w:val="Fontepargpadro"/>
    <w:rsid w:val="00E22B10"/>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0829543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09494594">
      <w:bodyDiv w:val="1"/>
      <w:marLeft w:val="0"/>
      <w:marRight w:val="0"/>
      <w:marTop w:val="0"/>
      <w:marBottom w:val="0"/>
      <w:divBdr>
        <w:top w:val="none" w:sz="0" w:space="0" w:color="auto"/>
        <w:left w:val="none" w:sz="0" w:space="0" w:color="auto"/>
        <w:bottom w:val="none" w:sz="0" w:space="0" w:color="auto"/>
        <w:right w:val="none" w:sz="0" w:space="0" w:color="auto"/>
      </w:divBdr>
      <w:divsChild>
        <w:div w:id="1004090143">
          <w:marLeft w:val="0"/>
          <w:marRight w:val="0"/>
          <w:marTop w:val="0"/>
          <w:marBottom w:val="0"/>
          <w:divBdr>
            <w:top w:val="none" w:sz="0" w:space="0" w:color="auto"/>
            <w:left w:val="none" w:sz="0" w:space="0" w:color="auto"/>
            <w:bottom w:val="none" w:sz="0" w:space="0" w:color="auto"/>
            <w:right w:val="none" w:sz="0" w:space="0" w:color="auto"/>
          </w:divBdr>
        </w:div>
      </w:divsChild>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9FA9A2-EEB8-4E9C-B2FC-8162E98CD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3</Pages>
  <Words>2995</Words>
  <Characters>17009</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78273250253</cp:lastModifiedBy>
  <cp:revision>4</cp:revision>
  <cp:lastPrinted>2018-09-13T13:35:00Z</cp:lastPrinted>
  <dcterms:created xsi:type="dcterms:W3CDTF">2018-11-30T14:54:00Z</dcterms:created>
  <dcterms:modified xsi:type="dcterms:W3CDTF">2018-11-30T15:15:00Z</dcterms:modified>
</cp:coreProperties>
</file>