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7037">
        <w:rPr>
          <w:rFonts w:ascii="Arial" w:hAnsi="Arial" w:cs="Arial"/>
          <w:b/>
          <w:sz w:val="16"/>
          <w:szCs w:val="16"/>
        </w:rPr>
        <w:t>26</w:t>
      </w:r>
      <w:r w:rsidR="00B558BA">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558BA">
        <w:rPr>
          <w:rFonts w:ascii="Arial" w:hAnsi="Arial" w:cs="Arial"/>
          <w:b/>
          <w:bCs/>
          <w:sz w:val="16"/>
          <w:szCs w:val="16"/>
        </w:rPr>
        <w:t>350</w:t>
      </w:r>
      <w:r w:rsidR="005925DA">
        <w:rPr>
          <w:rFonts w:ascii="Arial" w:hAnsi="Arial" w:cs="Arial"/>
          <w:b/>
          <w:bCs/>
          <w:sz w:val="16"/>
          <w:szCs w:val="16"/>
        </w:rPr>
        <w:t>/201</w:t>
      </w:r>
      <w:r w:rsidR="00047037">
        <w:rPr>
          <w:rFonts w:ascii="Arial" w:hAnsi="Arial" w:cs="Arial"/>
          <w:b/>
          <w:bCs/>
          <w:sz w:val="16"/>
          <w:szCs w:val="16"/>
        </w:rPr>
        <w:t>8</w:t>
      </w:r>
    </w:p>
    <w:p w:rsidR="00145D13" w:rsidRPr="00787CB7" w:rsidRDefault="009D2314" w:rsidP="00B17611">
      <w:pPr>
        <w:jc w:val="both"/>
        <w:rPr>
          <w:rFonts w:ascii="Arial" w:hAnsi="Arial" w:cs="Arial"/>
          <w:b/>
          <w:bCs/>
          <w:sz w:val="16"/>
          <w:szCs w:val="16"/>
        </w:rPr>
      </w:pPr>
      <w:r w:rsidRPr="00787CB7">
        <w:rPr>
          <w:rFonts w:ascii="Arial" w:hAnsi="Arial" w:cs="Arial"/>
          <w:b/>
          <w:bCs/>
          <w:sz w:val="16"/>
          <w:szCs w:val="16"/>
        </w:rPr>
        <w:t>PROCESSO</w:t>
      </w:r>
      <w:r w:rsidR="00A213DA" w:rsidRPr="00787CB7">
        <w:rPr>
          <w:rFonts w:ascii="Arial" w:hAnsi="Arial" w:cs="Arial"/>
          <w:b/>
          <w:bCs/>
          <w:sz w:val="16"/>
          <w:szCs w:val="16"/>
        </w:rPr>
        <w:t xml:space="preserve"> Nº</w:t>
      </w:r>
      <w:r w:rsidR="004741FB" w:rsidRPr="00787CB7">
        <w:rPr>
          <w:rFonts w:ascii="Arial" w:hAnsi="Arial" w:cs="Arial"/>
          <w:b/>
          <w:bCs/>
          <w:sz w:val="16"/>
          <w:szCs w:val="16"/>
        </w:rPr>
        <w:t xml:space="preserve"> </w:t>
      </w:r>
      <w:r w:rsidR="00B558BA" w:rsidRPr="00B558BA">
        <w:rPr>
          <w:rFonts w:ascii="Arial" w:hAnsi="Arial" w:cs="Arial"/>
          <w:b/>
          <w:sz w:val="16"/>
          <w:szCs w:val="16"/>
        </w:rPr>
        <w:t>0015.050988/2017-45</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787CB7">
        <w:rPr>
          <w:rFonts w:ascii="Arial" w:hAnsi="Arial" w:cs="Arial"/>
          <w:b/>
          <w:sz w:val="16"/>
          <w:szCs w:val="16"/>
        </w:rPr>
        <w:t>PREÇ</w:t>
      </w:r>
      <w:r w:rsidR="00F17DD3" w:rsidRPr="00787CB7">
        <w:rPr>
          <w:rFonts w:ascii="Arial" w:hAnsi="Arial" w:cs="Arial"/>
          <w:b/>
          <w:sz w:val="16"/>
          <w:szCs w:val="16"/>
        </w:rPr>
        <w:t>O</w:t>
      </w:r>
      <w:r w:rsidR="007F65D5" w:rsidRPr="00787CB7">
        <w:rPr>
          <w:rFonts w:ascii="Arial" w:hAnsi="Arial" w:cs="Arial"/>
          <w:sz w:val="16"/>
          <w:szCs w:val="16"/>
        </w:rPr>
        <w:t xml:space="preserve"> </w:t>
      </w:r>
      <w:r w:rsidR="00B558BA" w:rsidRPr="00B558BA">
        <w:rPr>
          <w:rFonts w:ascii="Arial" w:hAnsi="Arial" w:cs="Arial"/>
          <w:sz w:val="16"/>
          <w:szCs w:val="16"/>
        </w:rPr>
        <w:t>para futura e eventual aquisição de materiais de consumo (suprimento de informática) para atender as necessidades da Agência de Defesa Sanitária Agrosilvopastoril do Estado de Rondônia – IDARON</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B558BA" w:rsidRPr="00B558BA">
        <w:rPr>
          <w:rFonts w:ascii="Arial" w:hAnsi="Arial" w:cs="Arial"/>
          <w:sz w:val="16"/>
          <w:szCs w:val="16"/>
        </w:rPr>
        <w:t>para futura e eventual aquisição de materiais de consumo (suprimento de informática) para atender as necessidades da Agência de Defesa Sanitária Agrosilvopastoril do Estado de Rondônia – IDARON</w:t>
      </w:r>
      <w:r w:rsidR="00047037">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2294D"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787CB7" w:rsidRDefault="00EC29F9" w:rsidP="00B74967">
      <w:pPr>
        <w:jc w:val="both"/>
        <w:rPr>
          <w:rFonts w:ascii="Arial" w:hAnsi="Arial" w:cs="Arial"/>
          <w:sz w:val="16"/>
          <w:szCs w:val="16"/>
        </w:rPr>
      </w:pPr>
      <w:r w:rsidRPr="00787CB7">
        <w:rPr>
          <w:rFonts w:ascii="Arial" w:hAnsi="Arial" w:cs="Arial"/>
          <w:b/>
          <w:sz w:val="16"/>
          <w:szCs w:val="16"/>
        </w:rPr>
        <w:t>6.3.</w:t>
      </w:r>
      <w:r w:rsidRPr="00787CB7">
        <w:rPr>
          <w:rFonts w:ascii="Arial" w:hAnsi="Arial" w:cs="Arial"/>
          <w:sz w:val="16"/>
          <w:szCs w:val="16"/>
        </w:rPr>
        <w:t xml:space="preserve"> </w:t>
      </w:r>
      <w:r w:rsidRPr="00787CB7">
        <w:rPr>
          <w:rFonts w:ascii="Arial" w:hAnsi="Arial" w:cs="Arial"/>
          <w:b/>
          <w:sz w:val="16"/>
          <w:szCs w:val="16"/>
        </w:rPr>
        <w:t>DO</w:t>
      </w:r>
      <w:r w:rsidRPr="00787CB7">
        <w:rPr>
          <w:rFonts w:ascii="Arial" w:hAnsi="Arial" w:cs="Arial"/>
          <w:sz w:val="16"/>
          <w:szCs w:val="16"/>
        </w:rPr>
        <w:t xml:space="preserve"> </w:t>
      </w:r>
      <w:r w:rsidRPr="00787CB7">
        <w:rPr>
          <w:rFonts w:ascii="Arial" w:hAnsi="Arial" w:cs="Arial"/>
          <w:b/>
          <w:sz w:val="16"/>
          <w:szCs w:val="16"/>
        </w:rPr>
        <w:t>PRAZO</w:t>
      </w:r>
      <w:r w:rsidRPr="00787CB7">
        <w:rPr>
          <w:rFonts w:ascii="Arial" w:hAnsi="Arial" w:cs="Arial"/>
          <w:sz w:val="16"/>
          <w:szCs w:val="16"/>
        </w:rPr>
        <w:t xml:space="preserve"> </w:t>
      </w:r>
      <w:r w:rsidRPr="00787CB7">
        <w:rPr>
          <w:rFonts w:ascii="Arial" w:hAnsi="Arial" w:cs="Arial"/>
          <w:b/>
          <w:sz w:val="16"/>
          <w:szCs w:val="16"/>
        </w:rPr>
        <w:t>DE</w:t>
      </w:r>
      <w:r w:rsidRPr="00787CB7">
        <w:rPr>
          <w:rFonts w:ascii="Arial" w:hAnsi="Arial" w:cs="Arial"/>
          <w:sz w:val="16"/>
          <w:szCs w:val="16"/>
        </w:rPr>
        <w:t xml:space="preserve"> </w:t>
      </w:r>
      <w:r w:rsidRPr="00787CB7">
        <w:rPr>
          <w:rFonts w:ascii="Arial" w:hAnsi="Arial" w:cs="Arial"/>
          <w:b/>
          <w:sz w:val="16"/>
          <w:szCs w:val="16"/>
        </w:rPr>
        <w:t>ENTREGA</w:t>
      </w:r>
      <w:r w:rsidR="00273149" w:rsidRPr="00787CB7">
        <w:rPr>
          <w:rFonts w:ascii="Arial" w:hAnsi="Arial" w:cs="Arial"/>
          <w:sz w:val="16"/>
          <w:szCs w:val="16"/>
        </w:rPr>
        <w:t xml:space="preserve">: </w:t>
      </w:r>
      <w:r w:rsidR="00B558BA" w:rsidRPr="00B558BA">
        <w:rPr>
          <w:rFonts w:ascii="Arial" w:hAnsi="Arial" w:cs="Arial"/>
          <w:color w:val="000000"/>
          <w:sz w:val="16"/>
          <w:szCs w:val="16"/>
        </w:rPr>
        <w:t>O prazo para entrega será de até 30 (trinta) dias corridos, contados a partir do primeiro dia útil após o recebimento do Contrato ou instrumento equivalente.</w:t>
      </w:r>
    </w:p>
    <w:p w:rsidR="00B74967" w:rsidRDefault="00EC29F9" w:rsidP="00B558BA">
      <w:pPr>
        <w:pStyle w:val="textojustificado"/>
        <w:spacing w:before="0" w:beforeAutospacing="0" w:after="0" w:afterAutospacing="0"/>
        <w:jc w:val="both"/>
        <w:rPr>
          <w:rFonts w:ascii="Arial" w:hAnsi="Arial" w:cs="Arial"/>
          <w:color w:val="000000"/>
          <w:sz w:val="16"/>
          <w:szCs w:val="16"/>
        </w:rPr>
      </w:pPr>
      <w:r w:rsidRPr="00787CB7">
        <w:rPr>
          <w:rFonts w:ascii="Arial" w:hAnsi="Arial" w:cs="Arial"/>
          <w:b/>
          <w:sz w:val="16"/>
          <w:szCs w:val="16"/>
        </w:rPr>
        <w:t>6.4.</w:t>
      </w:r>
      <w:r w:rsidRPr="00787CB7">
        <w:rPr>
          <w:rFonts w:ascii="Arial" w:hAnsi="Arial" w:cs="Arial"/>
          <w:sz w:val="16"/>
          <w:szCs w:val="16"/>
        </w:rPr>
        <w:t xml:space="preserve"> </w:t>
      </w:r>
      <w:r w:rsidRPr="00787CB7">
        <w:rPr>
          <w:rFonts w:ascii="Arial" w:hAnsi="Arial" w:cs="Arial"/>
          <w:b/>
          <w:sz w:val="16"/>
          <w:szCs w:val="16"/>
        </w:rPr>
        <w:t xml:space="preserve">DO LOCAL DE ENTREGA: </w:t>
      </w:r>
      <w:r w:rsidR="00B558BA" w:rsidRPr="00B558BA">
        <w:rPr>
          <w:rFonts w:ascii="Arial" w:hAnsi="Arial" w:cs="Arial"/>
          <w:color w:val="000000"/>
          <w:sz w:val="16"/>
          <w:szCs w:val="16"/>
        </w:rPr>
        <w:t>Os materiais deverão ser entregues no Almoxarifado da IDARON, localizado na BR-364, Km 07, número 9.280-C, Bairro Aeroclube, Quadra 999, Setor 21, CEP 76.816-800, município de Porto Velho/RO, de segunda a sexta-feira, das 07h:30min às 13h:30min.</w:t>
      </w:r>
    </w:p>
    <w:p w:rsidR="00B558BA" w:rsidRPr="00CF7660" w:rsidRDefault="00B558BA" w:rsidP="00B558BA">
      <w:pPr>
        <w:pStyle w:val="textojustificado"/>
        <w:spacing w:before="0" w:beforeAutospacing="0" w:after="0" w:afterAutospacing="0"/>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B558BA" w:rsidRDefault="00B558BA" w:rsidP="009F78DE">
      <w:pPr>
        <w:jc w:val="both"/>
        <w:rPr>
          <w:rFonts w:ascii="Arial" w:hAnsi="Arial" w:cs="Arial"/>
          <w:color w:val="000000"/>
          <w:sz w:val="16"/>
          <w:szCs w:val="16"/>
        </w:rPr>
      </w:pPr>
      <w:r w:rsidRPr="000C0B0A">
        <w:rPr>
          <w:rFonts w:ascii="Arial" w:hAnsi="Arial" w:cs="Arial"/>
          <w:b/>
          <w:color w:val="000000"/>
          <w:sz w:val="16"/>
          <w:szCs w:val="16"/>
        </w:rPr>
        <w:t>9.1</w:t>
      </w:r>
      <w:r w:rsidR="000C0B0A" w:rsidRPr="000C0B0A">
        <w:rPr>
          <w:rFonts w:ascii="Arial" w:hAnsi="Arial" w:cs="Arial"/>
          <w:b/>
          <w:color w:val="000000"/>
          <w:sz w:val="16"/>
          <w:szCs w:val="16"/>
        </w:rPr>
        <w:t>.</w:t>
      </w:r>
      <w:r w:rsidRPr="00B558BA">
        <w:rPr>
          <w:rFonts w:ascii="Arial" w:hAnsi="Arial" w:cs="Arial"/>
          <w:color w:val="000000"/>
          <w:sz w:val="16"/>
          <w:szCs w:val="16"/>
        </w:rPr>
        <w:t xml:space="preserve"> 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 </w:t>
      </w:r>
    </w:p>
    <w:p w:rsidR="00B558BA" w:rsidRDefault="00B558BA" w:rsidP="009F78DE">
      <w:pPr>
        <w:jc w:val="both"/>
        <w:rPr>
          <w:rFonts w:ascii="Arial" w:hAnsi="Arial" w:cs="Arial"/>
          <w:color w:val="000000"/>
          <w:sz w:val="16"/>
          <w:szCs w:val="16"/>
        </w:rPr>
      </w:pPr>
      <w:r w:rsidRPr="000C0B0A">
        <w:rPr>
          <w:rFonts w:ascii="Arial" w:hAnsi="Arial" w:cs="Arial"/>
          <w:b/>
          <w:color w:val="000000"/>
          <w:sz w:val="16"/>
          <w:szCs w:val="16"/>
        </w:rPr>
        <w:t>9.2</w:t>
      </w:r>
      <w:r w:rsidR="000C0B0A" w:rsidRPr="000C0B0A">
        <w:rPr>
          <w:rFonts w:ascii="Arial" w:hAnsi="Arial" w:cs="Arial"/>
          <w:b/>
          <w:color w:val="000000"/>
          <w:sz w:val="16"/>
          <w:szCs w:val="16"/>
        </w:rPr>
        <w:t>.</w:t>
      </w:r>
      <w:r w:rsidRPr="00B558BA">
        <w:rPr>
          <w:rFonts w:ascii="Arial" w:hAnsi="Arial" w:cs="Arial"/>
          <w:color w:val="000000"/>
          <w:sz w:val="16"/>
          <w:szCs w:val="16"/>
        </w:rPr>
        <w:t xml:space="preserve"> Em caso de inexecução parcial ou total das condições fixadas na licitação, execução imperfeita, inadimplemento contratual, não veracidade das informações ou mora de execução, erros ou atraso no fornecimento e quaisquer outras irregularidades, a Administração poderá, a seu critério, isolada ou cumulativamente, garantida a prévia defesa, aplicar à empresa adjudicatária as seguintes penalidades: </w:t>
      </w:r>
    </w:p>
    <w:p w:rsidR="00B558BA" w:rsidRDefault="00B558BA" w:rsidP="009F78DE">
      <w:pPr>
        <w:jc w:val="both"/>
        <w:rPr>
          <w:rFonts w:ascii="Arial" w:hAnsi="Arial" w:cs="Arial"/>
          <w:color w:val="000000"/>
          <w:sz w:val="16"/>
          <w:szCs w:val="16"/>
        </w:rPr>
      </w:pPr>
      <w:r w:rsidRPr="00B558BA">
        <w:rPr>
          <w:rFonts w:ascii="Arial" w:hAnsi="Arial" w:cs="Arial"/>
          <w:b/>
          <w:color w:val="000000"/>
          <w:sz w:val="16"/>
          <w:szCs w:val="16"/>
        </w:rPr>
        <w:t>I - Advertência escrita</w:t>
      </w:r>
      <w:r w:rsidRPr="00B558BA">
        <w:rPr>
          <w:rFonts w:ascii="Arial" w:hAnsi="Arial" w:cs="Arial"/>
          <w:color w:val="000000"/>
          <w:sz w:val="16"/>
          <w:szCs w:val="16"/>
        </w:rPr>
        <w:t xml:space="preserve"> – a comunicação formal ao fornecedor, advertindo-lhe sobre o descumprimento de obrigação legal assumida, cláusula contratual ou falha na execução do fornecimento, determinando que seja sanada a impropriedade e, notificando que, em caso de reincidência, sanção mais elevada poderá ser aplicada. </w:t>
      </w:r>
    </w:p>
    <w:p w:rsidR="00B558BA" w:rsidRDefault="00B558BA" w:rsidP="009F78DE">
      <w:pPr>
        <w:jc w:val="both"/>
        <w:rPr>
          <w:rFonts w:ascii="Arial" w:hAnsi="Arial" w:cs="Arial"/>
          <w:color w:val="000000"/>
          <w:sz w:val="16"/>
          <w:szCs w:val="16"/>
        </w:rPr>
      </w:pPr>
      <w:r w:rsidRPr="00B558BA">
        <w:rPr>
          <w:rFonts w:ascii="Arial" w:hAnsi="Arial" w:cs="Arial"/>
          <w:b/>
          <w:color w:val="000000"/>
          <w:sz w:val="16"/>
          <w:szCs w:val="16"/>
        </w:rPr>
        <w:lastRenderedPageBreak/>
        <w:t>II - Multa</w:t>
      </w:r>
      <w:r w:rsidRPr="00B558BA">
        <w:rPr>
          <w:rFonts w:ascii="Arial" w:hAnsi="Arial" w:cs="Arial"/>
          <w:color w:val="000000"/>
          <w:sz w:val="16"/>
          <w:szCs w:val="16"/>
        </w:rPr>
        <w:t xml:space="preserve"> – que deverá observar os seguintes limites máximos: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a) De 0,3% (três décimos por cento) por dia, até o trigésimo dia de atraso, </w:t>
      </w:r>
      <w:r w:rsidRPr="00B558BA">
        <w:rPr>
          <w:rFonts w:ascii="Arial" w:hAnsi="Arial" w:cs="Arial"/>
          <w:b/>
          <w:i/>
          <w:color w:val="000000"/>
          <w:sz w:val="16"/>
          <w:szCs w:val="16"/>
          <w:u w:val="single"/>
        </w:rPr>
        <w:t>sobre o valor da parte inadimplida do contrato</w:t>
      </w:r>
      <w:r w:rsidRPr="00B558BA">
        <w:rPr>
          <w:rFonts w:ascii="Arial" w:hAnsi="Arial" w:cs="Arial"/>
          <w:color w:val="000000"/>
          <w:sz w:val="16"/>
          <w:szCs w:val="16"/>
        </w:rPr>
        <w:t xml:space="preserve">;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b) Até o limite de 20% (vinte por cento), </w:t>
      </w:r>
      <w:r w:rsidRPr="00B558BA">
        <w:rPr>
          <w:rFonts w:ascii="Arial" w:hAnsi="Arial" w:cs="Arial"/>
          <w:b/>
          <w:i/>
          <w:color w:val="000000"/>
          <w:sz w:val="16"/>
          <w:szCs w:val="16"/>
          <w:u w:val="single"/>
        </w:rPr>
        <w:t>sobre o valor do contrato</w:t>
      </w:r>
      <w:r w:rsidRPr="00B558BA">
        <w:rPr>
          <w:rFonts w:ascii="Arial" w:hAnsi="Arial" w:cs="Arial"/>
          <w:color w:val="000000"/>
          <w:sz w:val="16"/>
          <w:szCs w:val="16"/>
        </w:rPr>
        <w:t xml:space="preserve">, para as infrações estipuladas na Tabela 2, de acordo com os percentuais previstos na Tabela 1;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c) De 10% (dez por cento) sobre o valor da nota de empenho ou do contrato, em caso de recusa do adjudicatário em efetuar o reforço de garantia; </w:t>
      </w:r>
    </w:p>
    <w:p w:rsidR="00787CB7" w:rsidRDefault="00B558BA" w:rsidP="009F78DE">
      <w:pPr>
        <w:jc w:val="both"/>
        <w:rPr>
          <w:rFonts w:ascii="Arial" w:hAnsi="Arial" w:cs="Arial"/>
          <w:color w:val="000000"/>
          <w:sz w:val="16"/>
          <w:szCs w:val="16"/>
        </w:rPr>
      </w:pPr>
      <w:r w:rsidRPr="00B558BA">
        <w:rPr>
          <w:rFonts w:ascii="Arial" w:hAnsi="Arial" w:cs="Arial"/>
          <w:color w:val="000000"/>
          <w:sz w:val="16"/>
          <w:szCs w:val="16"/>
        </w:rPr>
        <w:t>d) De 0,5% (meio por cento) por dia de atraso até o limite de 10% sobre o valor adjudicado, no caso da adjudicatária recusar-se a retirar o instrumento contratual injustificadamente ou se não apresentar situação regular na ocasião dos recebimentos, por ocorrência;</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e) De 20% (vinte por cento) sobre o valor do fornecimento, na hipótese de não realização, ou de realização com atraso superior a 30 (trinta) dias, ou de entrega de objeto com vícios ou defeitos ocultos que o tornem impróprio ao uso a que é destinado, ou diminuam-lhe o valor ou, ainda, fora das especificações contratadas. </w:t>
      </w:r>
    </w:p>
    <w:p w:rsidR="00B558BA" w:rsidRDefault="00B558BA" w:rsidP="009F78DE">
      <w:pPr>
        <w:jc w:val="both"/>
        <w:rPr>
          <w:rFonts w:ascii="Arial" w:hAnsi="Arial" w:cs="Arial"/>
          <w:color w:val="000000"/>
          <w:sz w:val="16"/>
          <w:szCs w:val="16"/>
        </w:rPr>
      </w:pPr>
      <w:r w:rsidRPr="000C0B0A">
        <w:rPr>
          <w:rFonts w:ascii="Arial" w:hAnsi="Arial" w:cs="Arial"/>
          <w:b/>
          <w:color w:val="000000"/>
          <w:sz w:val="16"/>
          <w:szCs w:val="16"/>
        </w:rPr>
        <w:t>9.3</w:t>
      </w:r>
      <w:r w:rsidR="000C0B0A" w:rsidRPr="000C0B0A">
        <w:rPr>
          <w:rFonts w:ascii="Arial" w:hAnsi="Arial" w:cs="Arial"/>
          <w:b/>
          <w:color w:val="000000"/>
          <w:sz w:val="16"/>
          <w:szCs w:val="16"/>
        </w:rPr>
        <w:t>.</w:t>
      </w:r>
      <w:r w:rsidRPr="00B558BA">
        <w:rPr>
          <w:rFonts w:ascii="Arial" w:hAnsi="Arial" w:cs="Arial"/>
          <w:color w:val="000000"/>
          <w:sz w:val="16"/>
          <w:szCs w:val="16"/>
        </w:rPr>
        <w:t xml:space="preserve"> O valor da multa aplicada será descontado do valor da garantia prestada, retido dos pagamentos devidos pela Administração Pública Estadual ou ainda, cobrado judicialmente, nos termos dos §§ 2º e 3º do artigo 86, da Lei nº 8.666/93.</w:t>
      </w:r>
    </w:p>
    <w:p w:rsidR="00B558BA" w:rsidRDefault="00B558BA" w:rsidP="009F78DE">
      <w:pPr>
        <w:jc w:val="both"/>
        <w:rPr>
          <w:rFonts w:ascii="Arial" w:hAnsi="Arial" w:cs="Arial"/>
          <w:color w:val="000000"/>
          <w:sz w:val="16"/>
          <w:szCs w:val="16"/>
        </w:rPr>
      </w:pPr>
      <w:r w:rsidRPr="000C0B0A">
        <w:rPr>
          <w:rFonts w:ascii="Arial" w:hAnsi="Arial" w:cs="Arial"/>
          <w:b/>
          <w:color w:val="000000"/>
          <w:sz w:val="16"/>
          <w:szCs w:val="16"/>
        </w:rPr>
        <w:t>9.4</w:t>
      </w:r>
      <w:r w:rsidR="000C0B0A" w:rsidRPr="000C0B0A">
        <w:rPr>
          <w:rFonts w:ascii="Arial" w:hAnsi="Arial" w:cs="Arial"/>
          <w:b/>
          <w:color w:val="000000"/>
          <w:sz w:val="16"/>
          <w:szCs w:val="16"/>
        </w:rPr>
        <w:t>.</w:t>
      </w:r>
      <w:r w:rsidRPr="00B558BA">
        <w:rPr>
          <w:rFonts w:ascii="Arial" w:hAnsi="Arial" w:cs="Arial"/>
          <w:color w:val="000000"/>
          <w:sz w:val="16"/>
          <w:szCs w:val="16"/>
        </w:rPr>
        <w:t xml:space="preserve"> As multas previstas nesta seção não eximem a adjudicatária ou contratada da reparação dos even</w:t>
      </w:r>
      <w:r>
        <w:rPr>
          <w:rFonts w:ascii="Arial" w:hAnsi="Arial" w:cs="Arial"/>
          <w:color w:val="000000"/>
          <w:sz w:val="16"/>
          <w:szCs w:val="16"/>
        </w:rPr>
        <w:t>tuais danos, perdas ou prejuízo</w:t>
      </w:r>
      <w:r w:rsidRPr="00B558BA">
        <w:rPr>
          <w:rFonts w:ascii="Arial" w:hAnsi="Arial" w:cs="Arial"/>
          <w:color w:val="000000"/>
          <w:sz w:val="16"/>
          <w:szCs w:val="16"/>
        </w:rPr>
        <w:t>s que seu ato punível venha causar à Administração.</w:t>
      </w:r>
    </w:p>
    <w:p w:rsidR="00B558BA" w:rsidRDefault="00B558BA" w:rsidP="009F78DE">
      <w:pPr>
        <w:jc w:val="both"/>
        <w:rPr>
          <w:rFonts w:ascii="Arial" w:hAnsi="Arial" w:cs="Arial"/>
          <w:color w:val="000000"/>
          <w:sz w:val="16"/>
          <w:szCs w:val="16"/>
        </w:rPr>
      </w:pPr>
      <w:r w:rsidRPr="00B558BA">
        <w:rPr>
          <w:rFonts w:ascii="Arial" w:hAnsi="Arial" w:cs="Arial"/>
          <w:b/>
          <w:i/>
          <w:color w:val="000000"/>
          <w:sz w:val="16"/>
          <w:szCs w:val="16"/>
          <w:u w:val="single"/>
        </w:rPr>
        <w:t>III - Suspensão temporária de participação em licitação e impedimento de contratar com a Administração Pública Estadual</w:t>
      </w:r>
      <w:r w:rsidRPr="00B558BA">
        <w:rPr>
          <w:rFonts w:ascii="Arial" w:hAnsi="Arial" w:cs="Arial"/>
          <w:color w:val="000000"/>
          <w:sz w:val="16"/>
          <w:szCs w:val="16"/>
        </w:rPr>
        <w:t xml:space="preserve">, impedindo o fornecedor de licitar e contratar com a Administração Pública Estadual pelos seguintes prazos: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De 6 (seis) meses, nos casos de: </w:t>
      </w:r>
    </w:p>
    <w:p w:rsidR="0058770A" w:rsidRPr="0058770A" w:rsidRDefault="0058770A" w:rsidP="0058770A">
      <w:pPr>
        <w:jc w:val="both"/>
        <w:rPr>
          <w:rFonts w:ascii="Arial" w:hAnsi="Arial" w:cs="Arial"/>
          <w:color w:val="000000"/>
          <w:sz w:val="16"/>
          <w:szCs w:val="16"/>
        </w:rPr>
      </w:pPr>
      <w:r w:rsidRPr="0058770A">
        <w:rPr>
          <w:rFonts w:ascii="Arial" w:hAnsi="Arial" w:cs="Arial"/>
          <w:color w:val="000000"/>
          <w:sz w:val="16"/>
          <w:szCs w:val="16"/>
        </w:rPr>
        <w:t>a)</w:t>
      </w:r>
      <w:r>
        <w:rPr>
          <w:rFonts w:ascii="Arial" w:hAnsi="Arial" w:cs="Arial"/>
          <w:color w:val="000000"/>
          <w:sz w:val="16"/>
          <w:szCs w:val="16"/>
        </w:rPr>
        <w:t xml:space="preserve"> </w:t>
      </w:r>
      <w:r w:rsidR="00B558BA" w:rsidRPr="0058770A">
        <w:rPr>
          <w:rFonts w:ascii="Arial" w:hAnsi="Arial" w:cs="Arial"/>
          <w:color w:val="000000"/>
          <w:sz w:val="16"/>
          <w:szCs w:val="16"/>
        </w:rPr>
        <w:t>Alteração de substância, qualidade ou quantidade da mercadoria fornecida; ou b) Fornecimento de material de baixa qualidade.</w:t>
      </w:r>
      <w:r w:rsidRPr="0058770A">
        <w:rPr>
          <w:rFonts w:ascii="Arial" w:hAnsi="Arial" w:cs="Arial"/>
          <w:color w:val="000000"/>
          <w:sz w:val="16"/>
          <w:szCs w:val="16"/>
        </w:rPr>
        <w:t xml:space="preserve"> </w:t>
      </w:r>
    </w:p>
    <w:p w:rsidR="0058770A" w:rsidRDefault="00B558BA" w:rsidP="0058770A">
      <w:pPr>
        <w:jc w:val="both"/>
        <w:rPr>
          <w:rFonts w:ascii="Arial" w:hAnsi="Arial" w:cs="Arial"/>
          <w:color w:val="000000"/>
          <w:sz w:val="16"/>
          <w:szCs w:val="16"/>
        </w:rPr>
      </w:pPr>
      <w:r w:rsidRPr="0058770A">
        <w:rPr>
          <w:rFonts w:ascii="Arial" w:hAnsi="Arial" w:cs="Arial"/>
          <w:color w:val="000000"/>
          <w:sz w:val="16"/>
          <w:szCs w:val="16"/>
        </w:rPr>
        <w:t xml:space="preserve">De 12 (doze) meses, no caso do descumprimento de especificação técnica relativa ao objeto previsto no contrato. </w:t>
      </w:r>
    </w:p>
    <w:p w:rsidR="00B558BA" w:rsidRPr="0058770A" w:rsidRDefault="00B558BA" w:rsidP="0058770A">
      <w:pPr>
        <w:jc w:val="both"/>
        <w:rPr>
          <w:rFonts w:ascii="Arial" w:hAnsi="Arial" w:cs="Arial"/>
          <w:color w:val="000000"/>
          <w:sz w:val="16"/>
          <w:szCs w:val="16"/>
        </w:rPr>
      </w:pPr>
      <w:r w:rsidRPr="0058770A">
        <w:rPr>
          <w:rFonts w:ascii="Arial" w:hAnsi="Arial" w:cs="Arial"/>
          <w:color w:val="000000"/>
          <w:sz w:val="16"/>
          <w:szCs w:val="16"/>
        </w:rPr>
        <w:t xml:space="preserve">De 24 (vinte e quatro) meses, nos casos de: a) Retardamento imotivado no fornecimento do (s) objeto (s);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b) Paralisação de fornecimento de bem, sem justa causa e prévia comunicação à Administração Pública Estadual;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c) Entrega de mercadoria falsificada, furtada, deteriorada, danificada ou inadequada para o uso, como se verdadeira ou perfeita fosse;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d) Praticar ato ilícito visando frustrar os objetivos de licitação no âmbito da Administração Pública Estadual; ou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e) Sofrer condenação definitiva por praticar, por meio doloso, fraude fiscal no recolhimento de qualquer tributo;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De até 5 (cinco) anos, no caso de licitação na modalidade Pregão, nas situações previstas no art. 7º da Lei 10.520/2002 ou de 2 (dois) anos, nas demais modalidades licitatórias. </w:t>
      </w:r>
    </w:p>
    <w:p w:rsidR="00B558BA" w:rsidRDefault="00B558BA" w:rsidP="009F78DE">
      <w:pPr>
        <w:jc w:val="both"/>
        <w:rPr>
          <w:rFonts w:ascii="Arial" w:hAnsi="Arial" w:cs="Arial"/>
          <w:color w:val="000000"/>
          <w:sz w:val="16"/>
          <w:szCs w:val="16"/>
        </w:rPr>
      </w:pPr>
      <w:r w:rsidRPr="00B558BA">
        <w:rPr>
          <w:rFonts w:ascii="Arial" w:hAnsi="Arial" w:cs="Arial"/>
          <w:b/>
          <w:i/>
          <w:color w:val="000000"/>
          <w:sz w:val="16"/>
          <w:szCs w:val="16"/>
          <w:u w:val="single"/>
        </w:rPr>
        <w:t>IV - Declaração de inidoneidade para licitar ou contratar com a Administração Pública</w:t>
      </w:r>
      <w:r w:rsidRPr="00B558BA">
        <w:rPr>
          <w:rFonts w:ascii="Arial" w:hAnsi="Arial" w:cs="Arial"/>
          <w:color w:val="000000"/>
          <w:sz w:val="16"/>
          <w:szCs w:val="16"/>
        </w:rPr>
        <w:t xml:space="preserve">,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 </w:t>
      </w:r>
    </w:p>
    <w:p w:rsidR="00B558BA" w:rsidRDefault="00B558BA" w:rsidP="009F78DE">
      <w:pPr>
        <w:jc w:val="both"/>
        <w:rPr>
          <w:rFonts w:ascii="Arial" w:hAnsi="Arial" w:cs="Arial"/>
          <w:color w:val="000000"/>
          <w:sz w:val="16"/>
          <w:szCs w:val="16"/>
        </w:rPr>
      </w:pPr>
      <w:r w:rsidRPr="000C0B0A">
        <w:rPr>
          <w:rFonts w:ascii="Arial" w:hAnsi="Arial" w:cs="Arial"/>
          <w:b/>
          <w:color w:val="000000"/>
          <w:sz w:val="16"/>
          <w:szCs w:val="16"/>
        </w:rPr>
        <w:t>9.5</w:t>
      </w:r>
      <w:r w:rsidR="000C0B0A" w:rsidRPr="000C0B0A">
        <w:rPr>
          <w:rFonts w:ascii="Arial" w:hAnsi="Arial" w:cs="Arial"/>
          <w:b/>
          <w:color w:val="000000"/>
          <w:sz w:val="16"/>
          <w:szCs w:val="16"/>
        </w:rPr>
        <w:t>.</w:t>
      </w:r>
      <w:r w:rsidRPr="00B558BA">
        <w:rPr>
          <w:rFonts w:ascii="Arial" w:hAnsi="Arial" w:cs="Arial"/>
          <w:color w:val="000000"/>
          <w:sz w:val="16"/>
          <w:szCs w:val="16"/>
        </w:rPr>
        <w:t xml:space="preserve">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 </w:t>
      </w:r>
    </w:p>
    <w:p w:rsidR="00B558BA" w:rsidRDefault="00B558BA" w:rsidP="009F78DE">
      <w:pPr>
        <w:jc w:val="both"/>
        <w:rPr>
          <w:rFonts w:ascii="Arial" w:hAnsi="Arial" w:cs="Arial"/>
          <w:color w:val="000000"/>
          <w:sz w:val="16"/>
          <w:szCs w:val="16"/>
        </w:rPr>
      </w:pPr>
      <w:r w:rsidRPr="000C0B0A">
        <w:rPr>
          <w:rFonts w:ascii="Arial" w:hAnsi="Arial" w:cs="Arial"/>
          <w:b/>
          <w:color w:val="000000"/>
          <w:sz w:val="16"/>
          <w:szCs w:val="16"/>
        </w:rPr>
        <w:t>9.6</w:t>
      </w:r>
      <w:r w:rsidR="000C0B0A" w:rsidRPr="000C0B0A">
        <w:rPr>
          <w:rFonts w:ascii="Arial" w:hAnsi="Arial" w:cs="Arial"/>
          <w:b/>
          <w:color w:val="000000"/>
          <w:sz w:val="16"/>
          <w:szCs w:val="16"/>
        </w:rPr>
        <w:t>.</w:t>
      </w:r>
      <w:r w:rsidRPr="00B558BA">
        <w:rPr>
          <w:rFonts w:ascii="Arial" w:hAnsi="Arial" w:cs="Arial"/>
          <w:color w:val="000000"/>
          <w:sz w:val="16"/>
          <w:szCs w:val="16"/>
        </w:rPr>
        <w:t xml:space="preserve"> O fornecedor será excluído do Cadastro de Fornecedores Impedidos de Licitar e Contratar com a Administração Pública Estadual – CAGEFIMP nas seguintes hipóteses, conforme dispõe o artigo 34, inciso II do Decreto nº 16.089/2011: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a) Expirado o prazo da suspensão, desde que cumpridas integralmente as punições impostas;</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 xml:space="preserve">b) A pedido do fornecedor declarado inidôneo, decorrido o prazo mínimo de 2 (dois) anos, desde que reabilitado pela Administração Pública Estadual, na forma do disposto no § 3º, do art. 87, da Lei Federal nº 8.666, de 1993; e </w:t>
      </w:r>
    </w:p>
    <w:p w:rsidR="00B558BA" w:rsidRDefault="00B558BA" w:rsidP="009F78DE">
      <w:pPr>
        <w:jc w:val="both"/>
        <w:rPr>
          <w:rFonts w:ascii="Arial" w:hAnsi="Arial" w:cs="Arial"/>
          <w:color w:val="000000"/>
          <w:sz w:val="16"/>
          <w:szCs w:val="16"/>
        </w:rPr>
      </w:pPr>
      <w:r w:rsidRPr="00B558BA">
        <w:rPr>
          <w:rFonts w:ascii="Arial" w:hAnsi="Arial" w:cs="Arial"/>
          <w:color w:val="000000"/>
          <w:sz w:val="16"/>
          <w:szCs w:val="16"/>
        </w:rPr>
        <w:t>c) Por determinação judicial.</w:t>
      </w:r>
    </w:p>
    <w:p w:rsidR="000C0B0A" w:rsidRDefault="00B558BA" w:rsidP="009F78DE">
      <w:pPr>
        <w:jc w:val="both"/>
        <w:rPr>
          <w:rFonts w:ascii="Arial" w:hAnsi="Arial" w:cs="Arial"/>
          <w:color w:val="000000"/>
          <w:sz w:val="16"/>
          <w:szCs w:val="16"/>
        </w:rPr>
      </w:pPr>
      <w:r w:rsidRPr="0058770A">
        <w:rPr>
          <w:rFonts w:ascii="Arial" w:hAnsi="Arial" w:cs="Arial"/>
          <w:b/>
          <w:color w:val="000000"/>
          <w:sz w:val="16"/>
          <w:szCs w:val="16"/>
        </w:rPr>
        <w:t>9.7</w:t>
      </w:r>
      <w:r w:rsidR="000C0B0A" w:rsidRPr="0058770A">
        <w:rPr>
          <w:rFonts w:ascii="Arial" w:hAnsi="Arial" w:cs="Arial"/>
          <w:b/>
          <w:color w:val="000000"/>
          <w:sz w:val="16"/>
          <w:szCs w:val="16"/>
        </w:rPr>
        <w:t>.</w:t>
      </w:r>
      <w:r w:rsidRPr="00B558BA">
        <w:rPr>
          <w:rFonts w:ascii="Arial" w:hAnsi="Arial" w:cs="Arial"/>
          <w:color w:val="000000"/>
          <w:sz w:val="16"/>
          <w:szCs w:val="16"/>
        </w:rPr>
        <w:t xml:space="preserve"> As sanções de advertência, suspensão e inidoneidade poderão ser aplicadas juntamente com a multa, conforme dispõe o § 2º do art. 87 da Lei nº 8.666/93, assegurado o direito de defesa prévia do interessado no prazo de 5 (cinco) dias úteis. </w:t>
      </w:r>
    </w:p>
    <w:p w:rsidR="000C0B0A" w:rsidRDefault="00B558BA" w:rsidP="009F78DE">
      <w:pPr>
        <w:jc w:val="both"/>
        <w:rPr>
          <w:rFonts w:ascii="Arial" w:hAnsi="Arial" w:cs="Arial"/>
          <w:color w:val="000000"/>
          <w:sz w:val="16"/>
          <w:szCs w:val="16"/>
        </w:rPr>
      </w:pPr>
      <w:r w:rsidRPr="000C0B0A">
        <w:rPr>
          <w:rFonts w:ascii="Arial" w:hAnsi="Arial" w:cs="Arial"/>
          <w:b/>
          <w:color w:val="000000"/>
          <w:sz w:val="16"/>
          <w:szCs w:val="16"/>
        </w:rPr>
        <w:t>9.8</w:t>
      </w:r>
      <w:r w:rsidR="000C0B0A" w:rsidRPr="000C0B0A">
        <w:rPr>
          <w:rFonts w:ascii="Arial" w:hAnsi="Arial" w:cs="Arial"/>
          <w:b/>
          <w:color w:val="000000"/>
          <w:sz w:val="16"/>
          <w:szCs w:val="16"/>
        </w:rPr>
        <w:t>.</w:t>
      </w:r>
      <w:r w:rsidRPr="00B558BA">
        <w:rPr>
          <w:rFonts w:ascii="Arial" w:hAnsi="Arial" w:cs="Arial"/>
          <w:color w:val="000000"/>
          <w:sz w:val="16"/>
          <w:szCs w:val="16"/>
        </w:rPr>
        <w:t xml:space="preserve"> As penalidades de advertência e multa serão aplicadas de ofício ou por provocação dos órgãos de controle, pela autoridade expressamente nomeada no edital ou no instrumento contratual. </w:t>
      </w:r>
    </w:p>
    <w:p w:rsidR="000C0B0A" w:rsidRDefault="00B558BA" w:rsidP="009F78DE">
      <w:pPr>
        <w:jc w:val="both"/>
        <w:rPr>
          <w:rFonts w:ascii="Arial" w:hAnsi="Arial" w:cs="Arial"/>
          <w:color w:val="000000"/>
          <w:sz w:val="16"/>
          <w:szCs w:val="16"/>
        </w:rPr>
      </w:pPr>
      <w:r w:rsidRPr="000C0B0A">
        <w:rPr>
          <w:rFonts w:ascii="Arial" w:hAnsi="Arial" w:cs="Arial"/>
          <w:b/>
          <w:color w:val="000000"/>
          <w:sz w:val="16"/>
          <w:szCs w:val="16"/>
        </w:rPr>
        <w:t>9.9</w:t>
      </w:r>
      <w:r w:rsidR="000C0B0A" w:rsidRPr="000C0B0A">
        <w:rPr>
          <w:rFonts w:ascii="Arial" w:hAnsi="Arial" w:cs="Arial"/>
          <w:b/>
          <w:color w:val="000000"/>
          <w:sz w:val="16"/>
          <w:szCs w:val="16"/>
        </w:rPr>
        <w:t>.</w:t>
      </w:r>
      <w:r w:rsidRPr="00B558BA">
        <w:rPr>
          <w:rFonts w:ascii="Arial" w:hAnsi="Arial" w:cs="Arial"/>
          <w:color w:val="000000"/>
          <w:sz w:val="16"/>
          <w:szCs w:val="16"/>
        </w:rPr>
        <w:t xml:space="preserve"> Não será efetuado qualquer pagamento de parcela inadimplida à contratada enquanto houver pendência de liquidação da obrigação financeira em virtude de penalidade ou inadimplência contratual. </w:t>
      </w:r>
    </w:p>
    <w:p w:rsidR="000C0B0A" w:rsidRDefault="00B558BA" w:rsidP="009F78DE">
      <w:pPr>
        <w:jc w:val="both"/>
        <w:rPr>
          <w:rFonts w:ascii="Arial" w:hAnsi="Arial" w:cs="Arial"/>
          <w:color w:val="000000"/>
          <w:sz w:val="16"/>
          <w:szCs w:val="16"/>
        </w:rPr>
      </w:pPr>
      <w:r w:rsidRPr="000C0B0A">
        <w:rPr>
          <w:rFonts w:ascii="Arial" w:hAnsi="Arial" w:cs="Arial"/>
          <w:b/>
          <w:color w:val="000000"/>
          <w:sz w:val="16"/>
          <w:szCs w:val="16"/>
        </w:rPr>
        <w:t>9.10</w:t>
      </w:r>
      <w:r w:rsidR="000C0B0A" w:rsidRPr="000C0B0A">
        <w:rPr>
          <w:rFonts w:ascii="Arial" w:hAnsi="Arial" w:cs="Arial"/>
          <w:b/>
          <w:color w:val="000000"/>
          <w:sz w:val="16"/>
          <w:szCs w:val="16"/>
        </w:rPr>
        <w:t>.</w:t>
      </w:r>
      <w:r w:rsidRPr="00B558BA">
        <w:rPr>
          <w:rFonts w:ascii="Arial" w:hAnsi="Arial" w:cs="Arial"/>
          <w:color w:val="000000"/>
          <w:sz w:val="16"/>
          <w:szCs w:val="16"/>
        </w:rPr>
        <w:t xml:space="preserve"> 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 </w:t>
      </w:r>
    </w:p>
    <w:p w:rsidR="000C0B0A" w:rsidRDefault="00B558BA" w:rsidP="009F78DE">
      <w:pPr>
        <w:jc w:val="both"/>
        <w:rPr>
          <w:rFonts w:ascii="Arial" w:hAnsi="Arial" w:cs="Arial"/>
          <w:color w:val="000000"/>
          <w:sz w:val="16"/>
          <w:szCs w:val="16"/>
        </w:rPr>
      </w:pPr>
      <w:r w:rsidRPr="000C0B0A">
        <w:rPr>
          <w:rFonts w:ascii="Arial" w:hAnsi="Arial" w:cs="Arial"/>
          <w:b/>
          <w:color w:val="000000"/>
          <w:sz w:val="16"/>
          <w:szCs w:val="16"/>
        </w:rPr>
        <w:t>9.1</w:t>
      </w:r>
      <w:r w:rsidR="000C0B0A" w:rsidRPr="000C0B0A">
        <w:rPr>
          <w:rFonts w:ascii="Arial" w:hAnsi="Arial" w:cs="Arial"/>
          <w:b/>
          <w:color w:val="000000"/>
          <w:sz w:val="16"/>
          <w:szCs w:val="16"/>
        </w:rPr>
        <w:t>1.</w:t>
      </w:r>
      <w:r w:rsidRPr="00B558BA">
        <w:rPr>
          <w:rFonts w:ascii="Arial" w:hAnsi="Arial" w:cs="Arial"/>
          <w:color w:val="000000"/>
          <w:sz w:val="16"/>
          <w:szCs w:val="16"/>
        </w:rPr>
        <w:t xml:space="preserve"> A Contratante poderá conceder um prazo para que a Contratada regularize suas obrigações trabalhistas ou suas condições de habilitação, sob pena de rescisão contratual, quando não identificar má-fé ou a incapacidade da empresa de corrigir a situação. </w:t>
      </w:r>
    </w:p>
    <w:p w:rsidR="00B558BA" w:rsidRDefault="00B558BA" w:rsidP="009F78DE">
      <w:pPr>
        <w:jc w:val="both"/>
        <w:rPr>
          <w:rFonts w:ascii="Arial" w:hAnsi="Arial" w:cs="Arial"/>
          <w:color w:val="000000"/>
          <w:sz w:val="16"/>
          <w:szCs w:val="16"/>
        </w:rPr>
      </w:pPr>
      <w:r w:rsidRPr="000C0B0A">
        <w:rPr>
          <w:rFonts w:ascii="Arial" w:hAnsi="Arial" w:cs="Arial"/>
          <w:b/>
          <w:color w:val="000000"/>
          <w:sz w:val="16"/>
          <w:szCs w:val="16"/>
        </w:rPr>
        <w:t>9.12</w:t>
      </w:r>
      <w:r w:rsidR="000C0B0A" w:rsidRPr="000C0B0A">
        <w:rPr>
          <w:rFonts w:ascii="Arial" w:hAnsi="Arial" w:cs="Arial"/>
          <w:b/>
          <w:color w:val="000000"/>
          <w:sz w:val="16"/>
          <w:szCs w:val="16"/>
        </w:rPr>
        <w:t>.</w:t>
      </w:r>
      <w:r w:rsidRPr="00B558BA">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C0B0A" w:rsidRDefault="000C0B0A" w:rsidP="009F78DE">
      <w:pPr>
        <w:jc w:val="both"/>
        <w:rPr>
          <w:rFonts w:ascii="Arial" w:hAnsi="Arial" w:cs="Arial"/>
          <w:color w:val="000000"/>
          <w:sz w:val="16"/>
          <w:szCs w:val="16"/>
        </w:rPr>
      </w:pPr>
      <w:r w:rsidRPr="000C0B0A">
        <w:rPr>
          <w:rFonts w:ascii="Arial" w:hAnsi="Arial" w:cs="Arial"/>
          <w:b/>
          <w:color w:val="000000"/>
          <w:sz w:val="16"/>
          <w:szCs w:val="16"/>
        </w:rPr>
        <w:t>9.13.</w:t>
      </w:r>
      <w:r w:rsidRPr="000C0B0A">
        <w:rPr>
          <w:rFonts w:ascii="Arial" w:hAnsi="Arial" w:cs="Arial"/>
          <w:color w:val="000000"/>
          <w:sz w:val="16"/>
          <w:szCs w:val="16"/>
        </w:rPr>
        <w:t xml:space="preserve"> São exemplos de infração administrativa penalizáveis, nos termos da legislação a (o): </w:t>
      </w:r>
    </w:p>
    <w:p w:rsidR="000C0B0A" w:rsidRDefault="000C0B0A" w:rsidP="009F78DE">
      <w:pPr>
        <w:jc w:val="both"/>
        <w:rPr>
          <w:rFonts w:ascii="Arial" w:hAnsi="Arial" w:cs="Arial"/>
          <w:color w:val="000000"/>
          <w:sz w:val="16"/>
          <w:szCs w:val="16"/>
        </w:rPr>
      </w:pPr>
      <w:r w:rsidRPr="000C0B0A">
        <w:rPr>
          <w:rFonts w:ascii="Arial" w:hAnsi="Arial" w:cs="Arial"/>
          <w:color w:val="000000"/>
          <w:sz w:val="16"/>
          <w:szCs w:val="16"/>
        </w:rPr>
        <w:t xml:space="preserve">a) Inexecução total ou parcial do contrato; </w:t>
      </w:r>
    </w:p>
    <w:p w:rsidR="000C0B0A" w:rsidRDefault="000C0B0A" w:rsidP="009F78DE">
      <w:pPr>
        <w:jc w:val="both"/>
        <w:rPr>
          <w:rFonts w:ascii="Arial" w:hAnsi="Arial" w:cs="Arial"/>
          <w:color w:val="000000"/>
          <w:sz w:val="16"/>
          <w:szCs w:val="16"/>
        </w:rPr>
      </w:pPr>
      <w:r w:rsidRPr="000C0B0A">
        <w:rPr>
          <w:rFonts w:ascii="Arial" w:hAnsi="Arial" w:cs="Arial"/>
          <w:color w:val="000000"/>
          <w:sz w:val="16"/>
          <w:szCs w:val="16"/>
        </w:rPr>
        <w:t xml:space="preserve">b) Apresentação de documentação falsa; </w:t>
      </w:r>
    </w:p>
    <w:p w:rsidR="000C0B0A" w:rsidRDefault="000C0B0A" w:rsidP="009F78DE">
      <w:pPr>
        <w:jc w:val="both"/>
        <w:rPr>
          <w:rFonts w:ascii="Arial" w:hAnsi="Arial" w:cs="Arial"/>
          <w:color w:val="000000"/>
          <w:sz w:val="16"/>
          <w:szCs w:val="16"/>
        </w:rPr>
      </w:pPr>
      <w:r w:rsidRPr="000C0B0A">
        <w:rPr>
          <w:rFonts w:ascii="Arial" w:hAnsi="Arial" w:cs="Arial"/>
          <w:color w:val="000000"/>
          <w:sz w:val="16"/>
          <w:szCs w:val="16"/>
        </w:rPr>
        <w:t xml:space="preserve">c) Comportamento inidôneo; </w:t>
      </w:r>
    </w:p>
    <w:p w:rsidR="000C0B0A" w:rsidRDefault="000C0B0A" w:rsidP="009F78DE">
      <w:pPr>
        <w:jc w:val="both"/>
        <w:rPr>
          <w:rFonts w:ascii="Arial" w:hAnsi="Arial" w:cs="Arial"/>
          <w:color w:val="000000"/>
          <w:sz w:val="16"/>
          <w:szCs w:val="16"/>
        </w:rPr>
      </w:pPr>
      <w:r w:rsidRPr="000C0B0A">
        <w:rPr>
          <w:rFonts w:ascii="Arial" w:hAnsi="Arial" w:cs="Arial"/>
          <w:color w:val="000000"/>
          <w:sz w:val="16"/>
          <w:szCs w:val="16"/>
        </w:rPr>
        <w:t xml:space="preserve">d) Fraude fiscal; </w:t>
      </w:r>
    </w:p>
    <w:p w:rsidR="000C0B0A" w:rsidRDefault="000C0B0A" w:rsidP="009F78DE">
      <w:pPr>
        <w:jc w:val="both"/>
        <w:rPr>
          <w:rFonts w:ascii="Arial" w:hAnsi="Arial" w:cs="Arial"/>
          <w:color w:val="000000"/>
          <w:sz w:val="16"/>
          <w:szCs w:val="16"/>
        </w:rPr>
      </w:pPr>
      <w:r w:rsidRPr="000C0B0A">
        <w:rPr>
          <w:rFonts w:ascii="Arial" w:hAnsi="Arial" w:cs="Arial"/>
          <w:color w:val="000000"/>
          <w:sz w:val="16"/>
          <w:szCs w:val="16"/>
        </w:rPr>
        <w:t xml:space="preserve">e) Descumprimento de qualquer dos deveres elencados no Edital ou no Contrato. </w:t>
      </w:r>
    </w:p>
    <w:p w:rsidR="000C0B0A" w:rsidRDefault="000C0B0A" w:rsidP="009F78DE">
      <w:pPr>
        <w:jc w:val="both"/>
        <w:rPr>
          <w:rFonts w:ascii="Arial" w:hAnsi="Arial" w:cs="Arial"/>
          <w:color w:val="000000"/>
          <w:sz w:val="16"/>
          <w:szCs w:val="16"/>
        </w:rPr>
      </w:pPr>
      <w:r w:rsidRPr="000C0B0A">
        <w:rPr>
          <w:rFonts w:ascii="Arial" w:hAnsi="Arial" w:cs="Arial"/>
          <w:b/>
          <w:color w:val="000000"/>
          <w:sz w:val="16"/>
          <w:szCs w:val="16"/>
        </w:rPr>
        <w:t>9.14.</w:t>
      </w:r>
      <w:r w:rsidRPr="000C0B0A">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0C0B0A" w:rsidRDefault="000C0B0A" w:rsidP="009F78DE">
      <w:pPr>
        <w:jc w:val="both"/>
        <w:rPr>
          <w:rFonts w:ascii="Arial" w:hAnsi="Arial" w:cs="Arial"/>
          <w:color w:val="000000"/>
          <w:sz w:val="16"/>
          <w:szCs w:val="16"/>
        </w:rPr>
      </w:pPr>
      <w:r w:rsidRPr="000C0B0A">
        <w:rPr>
          <w:rFonts w:ascii="Arial" w:hAnsi="Arial" w:cs="Arial"/>
          <w:b/>
          <w:color w:val="000000"/>
          <w:sz w:val="16"/>
          <w:szCs w:val="16"/>
        </w:rPr>
        <w:t>9.15.</w:t>
      </w:r>
      <w:r w:rsidRPr="000C0B0A">
        <w:rPr>
          <w:rFonts w:ascii="Arial" w:hAnsi="Arial" w:cs="Arial"/>
          <w:color w:val="000000"/>
          <w:sz w:val="16"/>
          <w:szCs w:val="16"/>
        </w:rPr>
        <w:t xml:space="preserve"> As sanções serão obrigatoriamente registradas no Sistema de Cadastramento Unificado de Fornecedores – SICAF, bem como no Cadastro de Fornecedores Impedidos de Licitar e Contratar com a Administração Pública Estadual – CAGEFIMP gerido pela Controladoria Geral do Estado – CGE. </w:t>
      </w:r>
    </w:p>
    <w:p w:rsidR="000C0B0A" w:rsidRDefault="000C0B0A" w:rsidP="009F78DE">
      <w:pPr>
        <w:jc w:val="both"/>
        <w:rPr>
          <w:rFonts w:ascii="Arial" w:hAnsi="Arial" w:cs="Arial"/>
          <w:color w:val="000000"/>
          <w:sz w:val="16"/>
          <w:szCs w:val="16"/>
        </w:rPr>
      </w:pPr>
      <w:r w:rsidRPr="000C0B0A">
        <w:rPr>
          <w:rFonts w:ascii="Arial" w:hAnsi="Arial" w:cs="Arial"/>
          <w:b/>
          <w:color w:val="000000"/>
          <w:sz w:val="16"/>
          <w:szCs w:val="16"/>
        </w:rPr>
        <w:t>9.16.</w:t>
      </w:r>
      <w:r w:rsidRPr="000C0B0A">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da licitação: </w:t>
      </w:r>
    </w:p>
    <w:p w:rsidR="000C0B0A" w:rsidRDefault="000C0B0A" w:rsidP="009F78DE">
      <w:pPr>
        <w:jc w:val="both"/>
        <w:rPr>
          <w:rFonts w:ascii="Arial" w:hAnsi="Arial" w:cs="Arial"/>
          <w:color w:val="000000"/>
          <w:sz w:val="16"/>
          <w:szCs w:val="16"/>
        </w:rPr>
      </w:pPr>
      <w:r w:rsidRPr="000C0B0A">
        <w:rPr>
          <w:rFonts w:ascii="Arial" w:hAnsi="Arial" w:cs="Arial"/>
          <w:color w:val="000000"/>
          <w:sz w:val="16"/>
          <w:szCs w:val="16"/>
        </w:rPr>
        <w:t xml:space="preserve">a) Tenham sofrido condenações definitivas por praticarem, por meio dolosos, fraude fiscal no recolhimento de tributos; </w:t>
      </w:r>
    </w:p>
    <w:p w:rsidR="000C0B0A" w:rsidRDefault="000C0B0A" w:rsidP="009F78DE">
      <w:pPr>
        <w:jc w:val="both"/>
        <w:rPr>
          <w:rFonts w:ascii="Arial" w:hAnsi="Arial" w:cs="Arial"/>
          <w:color w:val="000000"/>
          <w:sz w:val="16"/>
          <w:szCs w:val="16"/>
        </w:rPr>
      </w:pPr>
      <w:r w:rsidRPr="000C0B0A">
        <w:rPr>
          <w:rFonts w:ascii="Arial" w:hAnsi="Arial" w:cs="Arial"/>
          <w:color w:val="000000"/>
          <w:sz w:val="16"/>
          <w:szCs w:val="16"/>
        </w:rPr>
        <w:t>b) Tenham praticado atos ilícitos visando a frustrar os objetivos da licitação;</w:t>
      </w:r>
    </w:p>
    <w:p w:rsidR="000C0B0A" w:rsidRDefault="000C0B0A" w:rsidP="009F78DE">
      <w:pPr>
        <w:jc w:val="both"/>
        <w:rPr>
          <w:rFonts w:ascii="Arial" w:hAnsi="Arial" w:cs="Arial"/>
          <w:color w:val="000000"/>
          <w:sz w:val="16"/>
          <w:szCs w:val="16"/>
        </w:rPr>
      </w:pPr>
      <w:r w:rsidRPr="000C0B0A">
        <w:rPr>
          <w:rFonts w:ascii="Arial" w:hAnsi="Arial" w:cs="Arial"/>
          <w:color w:val="000000"/>
          <w:sz w:val="16"/>
          <w:szCs w:val="16"/>
        </w:rPr>
        <w:t>c) Demonstrem não possuir idoneidade para contratar com a Administração em virtude de atos ilícitos praticados.</w:t>
      </w:r>
    </w:p>
    <w:p w:rsidR="000C0B0A" w:rsidRDefault="000C0B0A" w:rsidP="009F78DE">
      <w:pPr>
        <w:jc w:val="both"/>
        <w:rPr>
          <w:rFonts w:ascii="Arial" w:hAnsi="Arial" w:cs="Arial"/>
          <w:color w:val="000000"/>
          <w:sz w:val="16"/>
          <w:szCs w:val="16"/>
        </w:rPr>
      </w:pPr>
      <w:r w:rsidRPr="000C0B0A">
        <w:rPr>
          <w:rFonts w:ascii="Arial" w:hAnsi="Arial" w:cs="Arial"/>
          <w:b/>
          <w:color w:val="000000"/>
          <w:sz w:val="16"/>
          <w:szCs w:val="16"/>
        </w:rPr>
        <w:t>9.17.</w:t>
      </w:r>
      <w:r>
        <w:rPr>
          <w:rFonts w:ascii="Arial" w:hAnsi="Arial" w:cs="Arial"/>
          <w:color w:val="000000"/>
          <w:sz w:val="16"/>
          <w:szCs w:val="16"/>
        </w:rPr>
        <w:t xml:space="preserve"> </w:t>
      </w:r>
      <w:r w:rsidRPr="000C0B0A">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os princípios da proporcionalidade e</w:t>
      </w:r>
      <w:r>
        <w:rPr>
          <w:rFonts w:ascii="Arial" w:hAnsi="Arial" w:cs="Arial"/>
          <w:color w:val="000000"/>
          <w:sz w:val="16"/>
          <w:szCs w:val="16"/>
        </w:rPr>
        <w:t xml:space="preserve"> </w:t>
      </w:r>
      <w:r w:rsidRPr="000C0B0A">
        <w:rPr>
          <w:rFonts w:ascii="Arial" w:hAnsi="Arial" w:cs="Arial"/>
          <w:color w:val="000000"/>
          <w:sz w:val="16"/>
          <w:szCs w:val="16"/>
        </w:rPr>
        <w:t xml:space="preserve">razoabilidade, penalidades específicas e proporcionais a gravidade dos eventuais descumprimentos contratuais, de acordo com o Acórdão 1453/2009 Plenário – TCU. </w:t>
      </w:r>
    </w:p>
    <w:p w:rsidR="000C0B0A" w:rsidRDefault="000C0B0A" w:rsidP="009F78DE">
      <w:pPr>
        <w:jc w:val="both"/>
        <w:rPr>
          <w:rFonts w:ascii="Arial" w:hAnsi="Arial" w:cs="Arial"/>
          <w:color w:val="000000"/>
          <w:sz w:val="16"/>
          <w:szCs w:val="16"/>
        </w:rPr>
      </w:pPr>
      <w:r w:rsidRPr="000C0B0A">
        <w:rPr>
          <w:rFonts w:ascii="Arial" w:hAnsi="Arial" w:cs="Arial"/>
          <w:b/>
          <w:color w:val="000000"/>
          <w:sz w:val="16"/>
          <w:szCs w:val="16"/>
        </w:rPr>
        <w:t>9.18.</w:t>
      </w:r>
      <w:r w:rsidRPr="000C0B0A">
        <w:rPr>
          <w:rFonts w:ascii="Arial" w:hAnsi="Arial" w:cs="Arial"/>
          <w:color w:val="000000"/>
          <w:sz w:val="16"/>
          <w:szCs w:val="16"/>
        </w:rPr>
        <w:t xml:space="preserve"> Para efeito de aplicação de multas, às infrações são atribuídos graus, de acordo com as Tabelas 1 e 2:</w:t>
      </w:r>
    </w:p>
    <w:p w:rsidR="000C0B0A" w:rsidRPr="000C0B0A" w:rsidRDefault="000C0B0A" w:rsidP="000C0B0A">
      <w:pPr>
        <w:spacing w:before="120" w:after="120"/>
        <w:ind w:left="120" w:right="120"/>
        <w:jc w:val="both"/>
        <w:rPr>
          <w:rFonts w:ascii="Arial" w:hAnsi="Arial" w:cs="Arial"/>
          <w:b/>
          <w:color w:val="000000"/>
          <w:sz w:val="16"/>
          <w:szCs w:val="16"/>
        </w:rPr>
      </w:pPr>
      <w:r w:rsidRPr="000C0B0A">
        <w:rPr>
          <w:rFonts w:ascii="Arial" w:hAnsi="Arial" w:cs="Arial"/>
          <w:b/>
          <w:color w:val="000000"/>
          <w:sz w:val="16"/>
          <w:szCs w:val="16"/>
        </w:rPr>
        <w:t>TABELA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2"/>
        <w:gridCol w:w="2485"/>
      </w:tblGrid>
      <w:tr w:rsidR="000C0B0A" w:rsidRPr="000C0B0A" w:rsidTr="000C0B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b/>
                <w:color w:val="000000"/>
                <w:sz w:val="16"/>
                <w:szCs w:val="16"/>
              </w:rPr>
            </w:pPr>
            <w:r w:rsidRPr="000C0B0A">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b/>
                <w:color w:val="000000"/>
                <w:sz w:val="16"/>
                <w:szCs w:val="16"/>
              </w:rPr>
            </w:pPr>
            <w:r w:rsidRPr="000C0B0A">
              <w:rPr>
                <w:rFonts w:ascii="Arial" w:hAnsi="Arial" w:cs="Arial"/>
                <w:b/>
                <w:color w:val="000000"/>
                <w:sz w:val="16"/>
                <w:szCs w:val="16"/>
              </w:rPr>
              <w:t>CORRESPONDÊNCIA</w:t>
            </w:r>
          </w:p>
        </w:tc>
      </w:tr>
      <w:tr w:rsidR="000C0B0A" w:rsidRPr="000C0B0A" w:rsidTr="000C0B0A">
        <w:trPr>
          <w:trHeight w:val="409"/>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0,2% sobre o valor do Contrato</w:t>
            </w:r>
          </w:p>
        </w:tc>
      </w:tr>
      <w:tr w:rsidR="000C0B0A" w:rsidRPr="000C0B0A" w:rsidTr="000C0B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0,4% sobre o valor do Contrato</w:t>
            </w:r>
          </w:p>
        </w:tc>
      </w:tr>
      <w:tr w:rsidR="000C0B0A" w:rsidRPr="000C0B0A" w:rsidTr="000C0B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0,8% sobre o valor do Contrato</w:t>
            </w:r>
          </w:p>
        </w:tc>
      </w:tr>
      <w:tr w:rsidR="000C0B0A" w:rsidRPr="000C0B0A" w:rsidTr="000C0B0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1,6% sobre o valor do Contrato</w:t>
            </w:r>
          </w:p>
        </w:tc>
      </w:tr>
    </w:tbl>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 </w:t>
      </w:r>
    </w:p>
    <w:p w:rsidR="000C0B0A" w:rsidRPr="000C0B0A" w:rsidRDefault="000C0B0A" w:rsidP="000C0B0A">
      <w:pPr>
        <w:spacing w:before="120" w:after="120"/>
        <w:ind w:left="120" w:right="120"/>
        <w:jc w:val="both"/>
        <w:rPr>
          <w:rFonts w:ascii="Arial" w:hAnsi="Arial" w:cs="Arial"/>
          <w:b/>
          <w:color w:val="000000"/>
          <w:sz w:val="16"/>
          <w:szCs w:val="16"/>
        </w:rPr>
      </w:pPr>
      <w:r w:rsidRPr="000C0B0A">
        <w:rPr>
          <w:rFonts w:ascii="Arial" w:hAnsi="Arial" w:cs="Arial"/>
          <w:b/>
          <w:color w:val="000000"/>
          <w:sz w:val="16"/>
          <w:szCs w:val="16"/>
        </w:rPr>
        <w:lastRenderedPageBreak/>
        <w:t>TABELA 2</w:t>
      </w:r>
    </w:p>
    <w:tbl>
      <w:tblPr>
        <w:tblW w:w="11049"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53"/>
        <w:gridCol w:w="9532"/>
        <w:gridCol w:w="864"/>
      </w:tblGrid>
      <w:tr w:rsidR="000C0B0A" w:rsidRPr="000C0B0A" w:rsidTr="000C0B0A">
        <w:trPr>
          <w:tblCellSpacing w:w="0" w:type="dxa"/>
        </w:trPr>
        <w:tc>
          <w:tcPr>
            <w:tcW w:w="11049" w:type="dxa"/>
            <w:gridSpan w:val="3"/>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b/>
                <w:color w:val="000000"/>
                <w:sz w:val="16"/>
                <w:szCs w:val="16"/>
              </w:rPr>
            </w:pPr>
            <w:r w:rsidRPr="000C0B0A">
              <w:rPr>
                <w:rFonts w:ascii="Arial" w:hAnsi="Arial" w:cs="Arial"/>
                <w:b/>
                <w:color w:val="000000"/>
                <w:sz w:val="16"/>
                <w:szCs w:val="16"/>
              </w:rPr>
              <w:t>INFRAÇÃO</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b/>
                <w:color w:val="000000"/>
                <w:sz w:val="16"/>
                <w:szCs w:val="16"/>
              </w:rPr>
            </w:pPr>
            <w:r w:rsidRPr="000C0B0A">
              <w:rPr>
                <w:rFonts w:ascii="Arial" w:hAnsi="Arial" w:cs="Arial"/>
                <w:b/>
                <w:color w:val="000000"/>
                <w:sz w:val="16"/>
                <w:szCs w:val="16"/>
              </w:rPr>
              <w:t>ITEM</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b/>
                <w:color w:val="000000"/>
                <w:sz w:val="16"/>
                <w:szCs w:val="16"/>
              </w:rPr>
            </w:pPr>
            <w:r w:rsidRPr="000C0B0A">
              <w:rPr>
                <w:rFonts w:ascii="Arial" w:hAnsi="Arial" w:cs="Arial"/>
                <w:b/>
                <w:color w:val="000000"/>
                <w:sz w:val="16"/>
                <w:szCs w:val="16"/>
              </w:rPr>
              <w:t>DESCRIÇÃO</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b/>
                <w:color w:val="000000"/>
                <w:sz w:val="16"/>
                <w:szCs w:val="16"/>
              </w:rPr>
            </w:pPr>
            <w:r w:rsidRPr="000C0B0A">
              <w:rPr>
                <w:rFonts w:ascii="Arial" w:hAnsi="Arial" w:cs="Arial"/>
                <w:b/>
                <w:color w:val="000000"/>
                <w:sz w:val="16"/>
                <w:szCs w:val="16"/>
              </w:rPr>
              <w:t>GRAU</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1</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Permitir situação que crie a possibilidade de causar dano físico, lesão corporal ou consequências letais, por ocorrência;</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04</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2</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Usar indevidamente informações sigilosas a que teve acesso, por ocorrência.</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04</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3</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Destruir ou danificar documentos por culpa ou dolo de seus agentes, por ocorrência.</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04</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4</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Executar fornecimento incompleto, paliativo substitutivo como por caráter permanente, ou deixar de providenciar recomposição complementar, por ocorrência.</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02</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5</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Fornecer informação pérfida dos fornecimentos contratados; por ocorrência.</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02</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6</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Burlar as vedações expressas no termo de referência, por ocorrência.</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04</w:t>
            </w:r>
          </w:p>
        </w:tc>
      </w:tr>
      <w:tr w:rsidR="000C0B0A" w:rsidRPr="000C0B0A" w:rsidTr="000C0B0A">
        <w:trPr>
          <w:tblCellSpacing w:w="0" w:type="dxa"/>
        </w:trPr>
        <w:tc>
          <w:tcPr>
            <w:tcW w:w="11049" w:type="dxa"/>
            <w:gridSpan w:val="3"/>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Para os itens a seguir, deixar de:</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7</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Cumprir determinação formal ou instrução complementar da fiscalização do contrato, por ocorrência.</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02</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8</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Indicar e manter durante a execução do Contrato o Preposto previsto.</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01</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9</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Manter a documentação de habilitação atualizada, por item e por ocorrência.</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01</w:t>
            </w:r>
          </w:p>
        </w:tc>
      </w:tr>
      <w:tr w:rsidR="000C0B0A" w:rsidRPr="000C0B0A" w:rsidTr="000C0B0A">
        <w:trPr>
          <w:tblCellSpacing w:w="0" w:type="dxa"/>
        </w:trPr>
        <w:tc>
          <w:tcPr>
            <w:tcW w:w="653"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10</w:t>
            </w:r>
          </w:p>
        </w:tc>
        <w:tc>
          <w:tcPr>
            <w:tcW w:w="9532"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Cumprir quaisquer dos itens do Edital e seus Anexos não previstos nesta tabela de multas, após reincidência formalmente notificada pelo órgão fiscalizador, por item e por ocorrência.</w:t>
            </w:r>
          </w:p>
        </w:tc>
        <w:tc>
          <w:tcPr>
            <w:tcW w:w="864" w:type="dxa"/>
            <w:tcBorders>
              <w:top w:val="outset" w:sz="6" w:space="0" w:color="auto"/>
              <w:left w:val="outset" w:sz="6" w:space="0" w:color="auto"/>
              <w:bottom w:val="outset" w:sz="6" w:space="0" w:color="auto"/>
              <w:right w:val="outset" w:sz="6" w:space="0" w:color="auto"/>
            </w:tcBorders>
            <w:vAlign w:val="center"/>
            <w:hideMark/>
          </w:tcPr>
          <w:p w:rsidR="000C0B0A" w:rsidRPr="000C0B0A" w:rsidRDefault="000C0B0A" w:rsidP="000C0B0A">
            <w:pPr>
              <w:spacing w:before="120" w:after="120"/>
              <w:ind w:left="120" w:right="120"/>
              <w:jc w:val="both"/>
              <w:rPr>
                <w:rFonts w:ascii="Arial" w:hAnsi="Arial" w:cs="Arial"/>
                <w:color w:val="000000"/>
                <w:sz w:val="16"/>
                <w:szCs w:val="16"/>
              </w:rPr>
            </w:pPr>
            <w:r w:rsidRPr="000C0B0A">
              <w:rPr>
                <w:rFonts w:ascii="Arial" w:hAnsi="Arial" w:cs="Arial"/>
                <w:color w:val="000000"/>
                <w:sz w:val="16"/>
                <w:szCs w:val="16"/>
              </w:rPr>
              <w:t>03</w:t>
            </w:r>
          </w:p>
        </w:tc>
      </w:tr>
    </w:tbl>
    <w:p w:rsidR="000C0B0A" w:rsidRPr="00B558BA" w:rsidRDefault="000C0B0A" w:rsidP="009F78DE">
      <w:pPr>
        <w:jc w:val="both"/>
        <w:rPr>
          <w:rFonts w:ascii="Arial" w:hAnsi="Arial" w:cs="Arial"/>
          <w:color w:val="000000"/>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C206C3" w:rsidRDefault="000C0B0A" w:rsidP="00063355">
      <w:pPr>
        <w:ind w:right="60"/>
        <w:jc w:val="both"/>
        <w:rPr>
          <w:rFonts w:ascii="Arial" w:hAnsi="Arial" w:cs="Arial"/>
          <w:color w:val="000000"/>
          <w:sz w:val="16"/>
          <w:szCs w:val="16"/>
        </w:rPr>
      </w:pPr>
      <w:r>
        <w:rPr>
          <w:rFonts w:ascii="Arial" w:hAnsi="Arial" w:cs="Arial"/>
          <w:b/>
          <w:sz w:val="16"/>
          <w:szCs w:val="16"/>
        </w:rPr>
        <w:t>IDARON</w:t>
      </w:r>
      <w:r w:rsidR="00063355" w:rsidRPr="00C206C3">
        <w:rPr>
          <w:rFonts w:ascii="Arial" w:hAnsi="Arial" w:cs="Arial"/>
          <w:sz w:val="16"/>
          <w:szCs w:val="16"/>
        </w:rPr>
        <w:t xml:space="preserve"> </w:t>
      </w:r>
      <w:r w:rsidR="00893402" w:rsidRPr="00C206C3">
        <w:rPr>
          <w:rFonts w:ascii="Arial" w:hAnsi="Arial" w:cs="Arial"/>
          <w:sz w:val="16"/>
          <w:szCs w:val="16"/>
        </w:rPr>
        <w:t>–</w:t>
      </w:r>
      <w:r w:rsidR="00273149" w:rsidRPr="00C206C3">
        <w:rPr>
          <w:rFonts w:ascii="Arial" w:hAnsi="Arial" w:cs="Arial"/>
          <w:sz w:val="16"/>
          <w:szCs w:val="16"/>
        </w:rPr>
        <w:t xml:space="preserve"> </w:t>
      </w:r>
      <w:r w:rsidRPr="000C0B0A">
        <w:rPr>
          <w:rFonts w:ascii="Arial" w:hAnsi="Arial" w:cs="Arial"/>
          <w:sz w:val="16"/>
          <w:szCs w:val="16"/>
        </w:rPr>
        <w:t>Agência de Defesa Sanitária Agrosilvopastoril do Estado de Rondônia</w:t>
      </w:r>
      <w:r w:rsidR="00063355" w:rsidRPr="00C206C3">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58770A">
        <w:rPr>
          <w:rFonts w:ascii="Arial" w:hAnsi="Arial" w:cs="Arial"/>
          <w:b/>
          <w:bCs/>
          <w:color w:val="000000"/>
          <w:sz w:val="16"/>
          <w:szCs w:val="16"/>
        </w:rPr>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bookmarkStart w:id="1" w:name="_GoBack"/>
      <w:bookmarkEnd w:id="1"/>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C0B0A"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94D" w:rsidRDefault="0022294D">
      <w:r>
        <w:separator/>
      </w:r>
    </w:p>
  </w:endnote>
  <w:endnote w:type="continuationSeparator" w:id="0">
    <w:p w:rsidR="0022294D" w:rsidRDefault="0022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94D" w:rsidRDefault="0022294D">
      <w:r>
        <w:separator/>
      </w:r>
    </w:p>
  </w:footnote>
  <w:footnote w:type="continuationSeparator" w:id="0">
    <w:p w:rsidR="0022294D" w:rsidRDefault="002229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94D" w:rsidRDefault="0022294D">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B0A"/>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7B89"/>
    <w:rsid w:val="00580D95"/>
    <w:rsid w:val="00584E6F"/>
    <w:rsid w:val="0058770A"/>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3404"/>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685"/>
    <w:rsid w:val="00765955"/>
    <w:rsid w:val="00772640"/>
    <w:rsid w:val="00772B81"/>
    <w:rsid w:val="00774675"/>
    <w:rsid w:val="00775B59"/>
    <w:rsid w:val="00781595"/>
    <w:rsid w:val="00781E9A"/>
    <w:rsid w:val="00782950"/>
    <w:rsid w:val="00785E21"/>
    <w:rsid w:val="00786FA5"/>
    <w:rsid w:val="00787CB7"/>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558BA"/>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9C55063-6A8D-4B6D-B854-F44D3CCE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201394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58EA3-C002-4BAC-B25F-E4890C88E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3437</Words>
  <Characters>19398</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2018-05-16T14:10:00Z</cp:lastPrinted>
  <dcterms:created xsi:type="dcterms:W3CDTF">2018-11-19T14:11:00Z</dcterms:created>
  <dcterms:modified xsi:type="dcterms:W3CDTF">2018-11-20T11:58:00Z</dcterms:modified>
</cp:coreProperties>
</file>