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26</w:t>
      </w:r>
      <w:r w:rsidR="00722F33">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722F33">
        <w:rPr>
          <w:rFonts w:ascii="Arial" w:hAnsi="Arial" w:cs="Arial"/>
          <w:b/>
          <w:bCs/>
          <w:sz w:val="16"/>
          <w:szCs w:val="16"/>
        </w:rPr>
        <w:t>443</w:t>
      </w:r>
      <w:r w:rsidR="005925DA">
        <w:rPr>
          <w:rFonts w:ascii="Arial" w:hAnsi="Arial" w:cs="Arial"/>
          <w:b/>
          <w:bCs/>
          <w:sz w:val="16"/>
          <w:szCs w:val="16"/>
        </w:rPr>
        <w:t>/201</w:t>
      </w:r>
      <w:r w:rsidR="00047037">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22294D" w:rsidRPr="0022294D">
        <w:rPr>
          <w:rFonts w:ascii="Arial" w:hAnsi="Arial" w:cs="Arial"/>
          <w:b/>
          <w:sz w:val="16"/>
          <w:szCs w:val="16"/>
        </w:rPr>
        <w:t>0036.</w:t>
      </w:r>
      <w:r w:rsidR="00722F33">
        <w:rPr>
          <w:rFonts w:ascii="Arial" w:hAnsi="Arial" w:cs="Arial"/>
          <w:b/>
          <w:sz w:val="16"/>
          <w:szCs w:val="16"/>
        </w:rPr>
        <w:t>067744</w:t>
      </w:r>
      <w:r w:rsidR="0022294D" w:rsidRPr="0022294D">
        <w:rPr>
          <w:rFonts w:ascii="Arial" w:hAnsi="Arial" w:cs="Arial"/>
          <w:b/>
          <w:sz w:val="16"/>
          <w:szCs w:val="16"/>
        </w:rPr>
        <w:t>/2018-</w:t>
      </w:r>
      <w:r w:rsidR="00722F33">
        <w:rPr>
          <w:rFonts w:ascii="Arial" w:hAnsi="Arial" w:cs="Arial"/>
          <w:b/>
          <w:sz w:val="16"/>
          <w:szCs w:val="16"/>
        </w:rPr>
        <w:t>53</w:t>
      </w:r>
    </w:p>
    <w:p w:rsidR="00B86923" w:rsidRPr="00FF1F0B" w:rsidRDefault="00B86923" w:rsidP="00B17611">
      <w:pPr>
        <w:jc w:val="both"/>
        <w:rPr>
          <w:rFonts w:ascii="Arial" w:hAnsi="Arial" w:cs="Arial"/>
          <w:b/>
          <w:sz w:val="16"/>
          <w:szCs w:val="16"/>
        </w:rPr>
      </w:pPr>
    </w:p>
    <w:p w:rsidR="009D2314" w:rsidRPr="00D64BEE" w:rsidRDefault="002E300A" w:rsidP="00D64BEE">
      <w:pPr>
        <w:spacing w:before="120" w:after="120"/>
        <w:ind w:left="120" w:right="120" w:firstLine="1418"/>
        <w:jc w:val="both"/>
        <w:rPr>
          <w:color w:val="000000"/>
          <w:sz w:val="22"/>
          <w:szCs w:val="22"/>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D64BEE">
        <w:rPr>
          <w:rFonts w:ascii="Arial" w:hAnsi="Arial" w:cs="Arial"/>
          <w:color w:val="000000" w:themeColor="text1"/>
          <w:sz w:val="16"/>
          <w:szCs w:val="16"/>
        </w:rPr>
        <w:t xml:space="preserve">situada à 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D64BEE">
        <w:rPr>
          <w:rFonts w:ascii="Arial" w:hAnsi="Arial" w:cs="Arial"/>
          <w:color w:val="000000" w:themeColor="text1"/>
          <w:sz w:val="16"/>
          <w:szCs w:val="16"/>
        </w:rPr>
        <w:t>da SUPEL, Senhor Márcio Rogério Gabriel e a(s) empresa(s) qualificada(s) no</w:t>
      </w:r>
      <w:r w:rsidR="00190648" w:rsidRPr="00D64BEE">
        <w:rPr>
          <w:rFonts w:ascii="Arial" w:hAnsi="Arial" w:cs="Arial"/>
          <w:color w:val="000000" w:themeColor="text1"/>
          <w:sz w:val="16"/>
          <w:szCs w:val="16"/>
        </w:rPr>
        <w:t xml:space="preserve"> Anexo Único desta Ata, resolvem</w:t>
      </w:r>
      <w:r w:rsidRPr="00D64BEE">
        <w:rPr>
          <w:rFonts w:ascii="Arial" w:hAnsi="Arial" w:cs="Arial"/>
          <w:color w:val="000000" w:themeColor="text1"/>
          <w:sz w:val="16"/>
          <w:szCs w:val="16"/>
        </w:rPr>
        <w:t xml:space="preserve"> </w:t>
      </w:r>
      <w:r w:rsidRPr="00D64BEE">
        <w:rPr>
          <w:rFonts w:ascii="Arial" w:hAnsi="Arial" w:cs="Arial"/>
          <w:b/>
          <w:color w:val="000000" w:themeColor="text1"/>
          <w:sz w:val="16"/>
          <w:szCs w:val="16"/>
        </w:rPr>
        <w:t>REGISTRAR O PREÇ</w:t>
      </w:r>
      <w:r w:rsidR="00F17DD3" w:rsidRPr="00D64BEE">
        <w:rPr>
          <w:rFonts w:ascii="Arial" w:hAnsi="Arial" w:cs="Arial"/>
          <w:b/>
          <w:color w:val="000000" w:themeColor="text1"/>
          <w:sz w:val="16"/>
          <w:szCs w:val="16"/>
        </w:rPr>
        <w:t>O</w:t>
      </w:r>
      <w:r w:rsidR="007F65D5" w:rsidRPr="00D64BEE">
        <w:rPr>
          <w:rFonts w:ascii="Arial" w:hAnsi="Arial" w:cs="Arial"/>
          <w:color w:val="000000" w:themeColor="text1"/>
          <w:sz w:val="16"/>
          <w:szCs w:val="16"/>
        </w:rPr>
        <w:t xml:space="preserve"> </w:t>
      </w:r>
      <w:r w:rsidR="00D64BEE" w:rsidRPr="00D64BEE">
        <w:rPr>
          <w:rFonts w:ascii="Arial" w:hAnsi="Arial" w:cs="Arial"/>
          <w:color w:val="000000" w:themeColor="text1"/>
          <w:sz w:val="16"/>
          <w:szCs w:val="16"/>
        </w:rPr>
        <w:t>para futura e eventual aquisição de acessórios (Anel de Vedação, Reguladores de Pressão) para Utilização de Gases Medicinais, itens fracassados do Pregão Eletrônico n. 091/2018, visando atender as necessidades do Hospital de Base Dr. Ary Pinheiro - HBAP, por um período de 12(doze) meses</w:t>
      </w:r>
      <w:r w:rsidR="0022294D" w:rsidRPr="00D64BEE">
        <w:rPr>
          <w:rFonts w:ascii="Arial" w:hAnsi="Arial" w:cs="Arial"/>
          <w:color w:val="000000" w:themeColor="text1"/>
          <w:sz w:val="16"/>
          <w:szCs w:val="16"/>
        </w:rPr>
        <w:t>, a pedido da Secretaria de Estado da Saúde – SESAU-RO</w:t>
      </w:r>
      <w:r w:rsidR="003A6A80" w:rsidRPr="00D64BEE">
        <w:rPr>
          <w:rFonts w:ascii="Arial" w:hAnsi="Arial" w:cs="Arial"/>
          <w:color w:val="000000" w:themeColor="text1"/>
          <w:sz w:val="16"/>
          <w:szCs w:val="16"/>
        </w:rPr>
        <w:t xml:space="preserve">, </w:t>
      </w:r>
      <w:r w:rsidRPr="00D64BEE">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64BEE">
        <w:rPr>
          <w:rFonts w:ascii="Arial" w:hAnsi="Arial" w:cs="Arial"/>
          <w:color w:val="000000" w:themeColor="text1"/>
          <w:sz w:val="16"/>
          <w:szCs w:val="16"/>
        </w:rPr>
        <w:t>8.340/13</w:t>
      </w:r>
      <w:r w:rsidRPr="00D64BEE">
        <w:rPr>
          <w:rFonts w:ascii="Arial" w:hAnsi="Arial" w:cs="Arial"/>
          <w:color w:val="000000" w:themeColor="text1"/>
          <w:sz w:val="16"/>
          <w:szCs w:val="16"/>
        </w:rPr>
        <w:t xml:space="preserve"> e suas alterações e em conformidade com as disposições</w:t>
      </w:r>
      <w:r w:rsidRPr="00A213DA">
        <w:rPr>
          <w:rFonts w:ascii="Arial" w:hAnsi="Arial" w:cs="Arial"/>
          <w:sz w:val="16"/>
          <w:szCs w:val="16"/>
        </w:rPr>
        <w:t xml:space="preserve">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D64BEE">
        <w:rPr>
          <w:rFonts w:ascii="Arial" w:hAnsi="Arial" w:cs="Arial"/>
          <w:b/>
          <w:sz w:val="16"/>
          <w:szCs w:val="16"/>
        </w:rPr>
        <w:t>REGISTRO DE PREÇO</w:t>
      </w:r>
      <w:r w:rsidRPr="00A213DA">
        <w:rPr>
          <w:rFonts w:ascii="Arial" w:hAnsi="Arial" w:cs="Arial"/>
          <w:sz w:val="16"/>
          <w:szCs w:val="16"/>
        </w:rPr>
        <w:t xml:space="preserve"> </w:t>
      </w:r>
      <w:r w:rsidR="00D64BEE" w:rsidRPr="00D64BEE">
        <w:rPr>
          <w:rFonts w:ascii="Arial" w:hAnsi="Arial" w:cs="Arial"/>
          <w:color w:val="000000" w:themeColor="text1"/>
          <w:sz w:val="16"/>
          <w:szCs w:val="16"/>
        </w:rPr>
        <w:t>para futura e eventual aquisição de acessórios (Anel de Vedação, Reguladores de Pressão) para Utilização de Gases Medicinais, itens fracassados do Pregão Eletrônico n. 091/2018, visando atender as necessidades do Hospital de Base Dr. Ary Pinheiro - HBAP, po</w:t>
      </w:r>
      <w:r w:rsidR="00D64BEE" w:rsidRPr="00D64BEE">
        <w:rPr>
          <w:rFonts w:ascii="Arial" w:hAnsi="Arial" w:cs="Arial"/>
          <w:color w:val="000000" w:themeColor="text1"/>
          <w:sz w:val="16"/>
          <w:szCs w:val="16"/>
        </w:rPr>
        <w:t>r um período de 12(doze) meses, a pedido da Secretaria de Estado da Saúde – SESAU-RO</w:t>
      </w:r>
      <w:r w:rsidR="00047037">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64BEE"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w:t>
      </w:r>
      <w:r w:rsidRPr="00D64BEE">
        <w:rPr>
          <w:rFonts w:ascii="Arial" w:hAnsi="Arial" w:cs="Arial"/>
          <w:sz w:val="16"/>
          <w:szCs w:val="16"/>
        </w:rPr>
        <w:t>inciso II, “a” e “b”, da Lei 8.666/93 e alterações.</w:t>
      </w:r>
    </w:p>
    <w:p w:rsidR="00B74967" w:rsidRPr="00D64BEE" w:rsidRDefault="00EC29F9" w:rsidP="00B74967">
      <w:pPr>
        <w:jc w:val="both"/>
        <w:rPr>
          <w:rFonts w:ascii="Arial" w:hAnsi="Arial" w:cs="Arial"/>
          <w:sz w:val="16"/>
          <w:szCs w:val="16"/>
        </w:rPr>
      </w:pPr>
      <w:r w:rsidRPr="00D64BEE">
        <w:rPr>
          <w:rFonts w:ascii="Arial" w:hAnsi="Arial" w:cs="Arial"/>
          <w:b/>
          <w:sz w:val="16"/>
          <w:szCs w:val="16"/>
        </w:rPr>
        <w:t>6.3. DO PRAZO DE ENTREGA</w:t>
      </w:r>
      <w:r w:rsidR="00273149" w:rsidRPr="00D64BEE">
        <w:rPr>
          <w:rFonts w:ascii="Arial" w:hAnsi="Arial" w:cs="Arial"/>
          <w:b/>
          <w:sz w:val="16"/>
          <w:szCs w:val="16"/>
        </w:rPr>
        <w:t>:</w:t>
      </w:r>
      <w:r w:rsidR="00273149" w:rsidRPr="00D64BEE">
        <w:rPr>
          <w:rFonts w:ascii="Arial" w:hAnsi="Arial" w:cs="Arial"/>
          <w:sz w:val="16"/>
          <w:szCs w:val="16"/>
        </w:rPr>
        <w:t xml:space="preserve"> </w:t>
      </w:r>
      <w:r w:rsidR="00D64BEE" w:rsidRPr="00D64BEE">
        <w:rPr>
          <w:rFonts w:ascii="Arial" w:hAnsi="Arial" w:cs="Arial"/>
          <w:sz w:val="16"/>
          <w:szCs w:val="16"/>
        </w:rPr>
        <w:t xml:space="preserve">O prazo para entrega do objeto deste Termo será de até 30 (trinta) dias após o </w:t>
      </w:r>
      <w:r w:rsidR="00D64BEE">
        <w:rPr>
          <w:rFonts w:ascii="Arial" w:hAnsi="Arial" w:cs="Arial"/>
          <w:sz w:val="16"/>
          <w:szCs w:val="16"/>
        </w:rPr>
        <w:t>recebimento da Nota de Empenho.</w:t>
      </w:r>
    </w:p>
    <w:p w:rsidR="00B74967" w:rsidRDefault="00EC29F9" w:rsidP="00D64BEE">
      <w:pPr>
        <w:jc w:val="both"/>
        <w:rPr>
          <w:rFonts w:ascii="Arial" w:hAnsi="Arial" w:cs="Arial"/>
          <w:sz w:val="16"/>
          <w:szCs w:val="16"/>
        </w:rPr>
      </w:pPr>
      <w:r w:rsidRPr="00D64BEE">
        <w:rPr>
          <w:rFonts w:ascii="Arial" w:hAnsi="Arial" w:cs="Arial"/>
          <w:b/>
          <w:sz w:val="16"/>
          <w:szCs w:val="16"/>
        </w:rPr>
        <w:t>6.4. DO LOCAL DE ENTREGA:</w:t>
      </w:r>
      <w:r w:rsidRPr="00D64BEE">
        <w:rPr>
          <w:rFonts w:ascii="Arial" w:hAnsi="Arial" w:cs="Arial"/>
          <w:sz w:val="16"/>
          <w:szCs w:val="16"/>
        </w:rPr>
        <w:t xml:space="preserve"> </w:t>
      </w:r>
      <w:r w:rsidR="00D64BEE" w:rsidRPr="00D64BEE">
        <w:rPr>
          <w:rFonts w:ascii="Arial" w:hAnsi="Arial" w:cs="Arial"/>
          <w:sz w:val="16"/>
          <w:szCs w:val="16"/>
        </w:rPr>
        <w:t>Os materiais deverão ser entregues na Coordenadoria de Almoxarifado e Patrimônio (CAP), na Rua Aparício de Moraes, nº 4348, ao lado do almoxarifado da AGEVISA e próximo ao CAF II. Funcionamento de segunda a sexta</w:t>
      </w:r>
      <w:r w:rsidR="00D64BEE">
        <w:rPr>
          <w:rFonts w:ascii="Arial" w:hAnsi="Arial" w:cs="Arial"/>
          <w:sz w:val="16"/>
          <w:szCs w:val="16"/>
        </w:rPr>
        <w:t>-feira das 7h30min às 13h30min.</w:t>
      </w:r>
    </w:p>
    <w:p w:rsidR="00D64BEE" w:rsidRPr="00D64BEE" w:rsidRDefault="00D64BEE" w:rsidP="00D64BEE">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64BEE" w:rsidRDefault="006E65B3" w:rsidP="006E65B3">
      <w:pPr>
        <w:pStyle w:val="NormalWeb"/>
        <w:spacing w:before="0" w:beforeAutospacing="0" w:after="0" w:afterAutospacing="0"/>
        <w:jc w:val="both"/>
        <w:rPr>
          <w:rFonts w:ascii="Arial" w:hAnsi="Arial" w:cs="Arial"/>
          <w:sz w:val="16"/>
          <w:szCs w:val="16"/>
        </w:rPr>
      </w:pPr>
      <w:r w:rsidRPr="00D64BEE">
        <w:rPr>
          <w:rFonts w:ascii="Arial" w:hAnsi="Arial" w:cs="Arial"/>
          <w:b/>
          <w:sz w:val="16"/>
          <w:szCs w:val="16"/>
        </w:rPr>
        <w:t>8.1.</w:t>
      </w:r>
      <w:r w:rsidRPr="00D64BEE">
        <w:rPr>
          <w:rFonts w:ascii="Arial" w:hAnsi="Arial" w:cs="Arial"/>
          <w:sz w:val="16"/>
          <w:szCs w:val="16"/>
        </w:rPr>
        <w:t xml:space="preserve"> </w:t>
      </w:r>
      <w:r w:rsidR="009D2314" w:rsidRPr="00D64BE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D64BEE" w:rsidRDefault="009F78DE" w:rsidP="009D2314">
      <w:pPr>
        <w:pStyle w:val="Corpodetexto2"/>
        <w:ind w:right="-1" w:firstLine="0"/>
        <w:rPr>
          <w:sz w:val="16"/>
          <w:szCs w:val="16"/>
        </w:rPr>
      </w:pPr>
    </w:p>
    <w:p w:rsidR="00416202" w:rsidRPr="00D64BEE" w:rsidRDefault="00416202" w:rsidP="009D2314">
      <w:pPr>
        <w:pStyle w:val="Corpodetexto2"/>
        <w:ind w:right="-1" w:firstLine="0"/>
        <w:rPr>
          <w:sz w:val="16"/>
          <w:szCs w:val="16"/>
        </w:rPr>
      </w:pPr>
    </w:p>
    <w:p w:rsidR="00C601F9" w:rsidRPr="00D64BEE" w:rsidRDefault="006E65B3" w:rsidP="004E5DE6">
      <w:pPr>
        <w:pStyle w:val="Lista2"/>
        <w:ind w:left="0" w:firstLine="0"/>
        <w:jc w:val="both"/>
        <w:rPr>
          <w:b/>
          <w:bCs/>
          <w:sz w:val="16"/>
          <w:szCs w:val="16"/>
        </w:rPr>
      </w:pPr>
      <w:r w:rsidRPr="00D64BEE">
        <w:rPr>
          <w:b/>
          <w:bCs/>
          <w:sz w:val="16"/>
          <w:szCs w:val="16"/>
        </w:rPr>
        <w:t xml:space="preserve">9. </w:t>
      </w:r>
      <w:r w:rsidR="009D2314" w:rsidRPr="00D64BEE">
        <w:rPr>
          <w:b/>
          <w:bCs/>
          <w:sz w:val="16"/>
          <w:szCs w:val="16"/>
        </w:rPr>
        <w:t xml:space="preserve">DAS SANÇÕES </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.1. Sem prejuízo das sanções cominadas no art. 87, I, III e IV, da Lei nº 8.666/93, pela inexecução total ou parcial do contrato, a Administração poderá, garantida a prévia e ampla defesa, aplicar à CONTRATADA multa de até 10% (dez por cento) sobre o valor da parcela inadimplida do instrumento contratual.</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lastRenderedPageBreak/>
        <w:t>9</w:t>
      </w:r>
      <w:r w:rsidRPr="00D64BEE">
        <w:rPr>
          <w:rFonts w:ascii="Arial" w:hAnsi="Arial" w:cs="Arial"/>
          <w:color w:val="000000"/>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 do instrumento contratual.</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.5. As multas previstas nesta seção não eximem a adjudicatária ou CONTRATADA da reparação dos eventuais danos, perdas ou prejuízos que seu ato punível venha causar à Administração.</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.8. São exemplos de infração administrativa penalizáveis, nos termos da Lei nº 8.666, de 1993, da Lei nº 10.520, de 2002, do Decreto nº 3.555, de 2000, e do Decreto nº 5.450, de 2005:</w:t>
      </w:r>
    </w:p>
    <w:p w:rsidR="00D64BEE" w:rsidRPr="00D64BEE" w:rsidRDefault="00D64BEE" w:rsidP="000E03D8">
      <w:pPr>
        <w:numPr>
          <w:ilvl w:val="0"/>
          <w:numId w:val="1"/>
        </w:numPr>
        <w:spacing w:before="120" w:after="120"/>
        <w:ind w:left="840" w:right="120" w:firstLine="0"/>
        <w:jc w:val="both"/>
        <w:rPr>
          <w:rFonts w:ascii="Arial" w:hAnsi="Arial" w:cs="Arial"/>
          <w:color w:val="000000"/>
          <w:sz w:val="16"/>
          <w:szCs w:val="16"/>
        </w:rPr>
      </w:pPr>
      <w:r w:rsidRPr="00D64BEE">
        <w:rPr>
          <w:rFonts w:ascii="Arial" w:hAnsi="Arial" w:cs="Arial"/>
          <w:color w:val="000000"/>
          <w:sz w:val="16"/>
          <w:szCs w:val="16"/>
        </w:rPr>
        <w:t>Inexecução total ou parcial do contrato;</w:t>
      </w:r>
    </w:p>
    <w:p w:rsidR="00D64BEE" w:rsidRPr="00D64BEE" w:rsidRDefault="00D64BEE" w:rsidP="000E03D8">
      <w:pPr>
        <w:numPr>
          <w:ilvl w:val="0"/>
          <w:numId w:val="1"/>
        </w:numPr>
        <w:spacing w:before="120" w:after="120"/>
        <w:ind w:left="840" w:right="120" w:firstLine="0"/>
        <w:jc w:val="both"/>
        <w:rPr>
          <w:rFonts w:ascii="Arial" w:hAnsi="Arial" w:cs="Arial"/>
          <w:color w:val="000000"/>
          <w:sz w:val="16"/>
          <w:szCs w:val="16"/>
        </w:rPr>
      </w:pPr>
      <w:r w:rsidRPr="00D64BEE">
        <w:rPr>
          <w:rFonts w:ascii="Arial" w:hAnsi="Arial" w:cs="Arial"/>
          <w:color w:val="000000"/>
          <w:sz w:val="16"/>
          <w:szCs w:val="16"/>
        </w:rPr>
        <w:t>Apresentação de documentação falsa;</w:t>
      </w:r>
    </w:p>
    <w:p w:rsidR="00D64BEE" w:rsidRPr="00D64BEE" w:rsidRDefault="00D64BEE" w:rsidP="000E03D8">
      <w:pPr>
        <w:numPr>
          <w:ilvl w:val="0"/>
          <w:numId w:val="1"/>
        </w:numPr>
        <w:spacing w:before="120" w:after="120"/>
        <w:ind w:left="840" w:right="120" w:firstLine="0"/>
        <w:jc w:val="both"/>
        <w:rPr>
          <w:rFonts w:ascii="Arial" w:hAnsi="Arial" w:cs="Arial"/>
          <w:color w:val="000000"/>
          <w:sz w:val="16"/>
          <w:szCs w:val="16"/>
        </w:rPr>
      </w:pPr>
      <w:r w:rsidRPr="00D64BEE">
        <w:rPr>
          <w:rFonts w:ascii="Arial" w:hAnsi="Arial" w:cs="Arial"/>
          <w:color w:val="000000"/>
          <w:sz w:val="16"/>
          <w:szCs w:val="16"/>
        </w:rPr>
        <w:t>Comportamento inidôneo;</w:t>
      </w:r>
    </w:p>
    <w:p w:rsidR="00D64BEE" w:rsidRPr="00D64BEE" w:rsidRDefault="00D64BEE" w:rsidP="000E03D8">
      <w:pPr>
        <w:numPr>
          <w:ilvl w:val="0"/>
          <w:numId w:val="1"/>
        </w:numPr>
        <w:spacing w:before="120" w:after="120"/>
        <w:ind w:left="840" w:right="120" w:firstLine="0"/>
        <w:jc w:val="both"/>
        <w:rPr>
          <w:rFonts w:ascii="Arial" w:hAnsi="Arial" w:cs="Arial"/>
          <w:color w:val="000000"/>
          <w:sz w:val="16"/>
          <w:szCs w:val="16"/>
        </w:rPr>
      </w:pPr>
      <w:r w:rsidRPr="00D64BEE">
        <w:rPr>
          <w:rFonts w:ascii="Arial" w:hAnsi="Arial" w:cs="Arial"/>
          <w:color w:val="000000"/>
          <w:sz w:val="16"/>
          <w:szCs w:val="16"/>
        </w:rPr>
        <w:t>Fraude fiscal;</w:t>
      </w:r>
    </w:p>
    <w:p w:rsidR="00D64BEE" w:rsidRPr="00D64BEE" w:rsidRDefault="00D64BEE" w:rsidP="000E03D8">
      <w:pPr>
        <w:numPr>
          <w:ilvl w:val="0"/>
          <w:numId w:val="1"/>
        </w:numPr>
        <w:spacing w:before="120" w:after="120"/>
        <w:ind w:left="840" w:right="120" w:firstLine="0"/>
        <w:jc w:val="both"/>
        <w:rPr>
          <w:rFonts w:ascii="Arial" w:hAnsi="Arial" w:cs="Arial"/>
          <w:color w:val="000000"/>
          <w:sz w:val="16"/>
          <w:szCs w:val="16"/>
        </w:rPr>
      </w:pPr>
      <w:r w:rsidRPr="00D64BEE">
        <w:rPr>
          <w:rFonts w:ascii="Arial" w:hAnsi="Arial" w:cs="Arial"/>
          <w:color w:val="000000"/>
          <w:sz w:val="16"/>
          <w:szCs w:val="16"/>
        </w:rPr>
        <w:t>Descumprimento de qualquer dos deveres elencados no Edital ou no Contrato.</w:t>
      </w:r>
    </w:p>
    <w:p w:rsidR="00D64BEE" w:rsidRPr="00D64BEE" w:rsidRDefault="00D64BEE" w:rsidP="00D64BEE">
      <w:pPr>
        <w:spacing w:before="120" w:after="120"/>
        <w:ind w:left="120" w:right="120"/>
        <w:jc w:val="both"/>
        <w:rPr>
          <w:rFonts w:ascii="Arial" w:hAnsi="Arial" w:cs="Arial"/>
          <w:color w:val="000000"/>
          <w:sz w:val="16"/>
          <w:szCs w:val="16"/>
        </w:rPr>
      </w:pPr>
      <w:r w:rsidRPr="00D64BEE">
        <w:rPr>
          <w:rFonts w:ascii="Arial" w:hAnsi="Arial" w:cs="Arial"/>
          <w:color w:val="000000"/>
          <w:sz w:val="16"/>
          <w:szCs w:val="16"/>
        </w:rPr>
        <w:t> </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.9. As sanções serão aplicadas sem prejuízo da responsabilidade civil e criminal que possa ser acionada em desfavor da CONTRATADA, conforme infração cometida e prejuízos causados à administração ou a terceiros.</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tbl>
      <w:tblPr>
        <w:tblW w:w="939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6"/>
        <w:gridCol w:w="5582"/>
        <w:gridCol w:w="973"/>
        <w:gridCol w:w="1669"/>
      </w:tblGrid>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ITEM</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DESCRIÇÃO DA INFRAÇÃO</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GRAU</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MULTA*</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2"/>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xml:space="preserve">Permitir situação que crie a possibilidade ou cause </w:t>
            </w:r>
            <w:proofErr w:type="spellStart"/>
            <w:r w:rsidRPr="00D64BEE">
              <w:rPr>
                <w:rFonts w:ascii="Arial" w:hAnsi="Arial" w:cs="Arial"/>
                <w:color w:val="000000"/>
                <w:sz w:val="16"/>
                <w:szCs w:val="16"/>
              </w:rPr>
              <w:t>dano</w:t>
            </w:r>
            <w:proofErr w:type="spellEnd"/>
            <w:r w:rsidRPr="00D64BEE">
              <w:rPr>
                <w:rFonts w:ascii="Arial" w:hAnsi="Arial" w:cs="Arial"/>
                <w:color w:val="000000"/>
                <w:sz w:val="16"/>
                <w:szCs w:val="16"/>
              </w:rPr>
              <w:t xml:space="preserve"> físico, lesão corporal ou consequências letais; por ocorrência.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06</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4,0% por dia</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3"/>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xml:space="preserve">Usar indevidamente informações sigilosas a que teve acesso; por </w:t>
            </w:r>
            <w:proofErr w:type="spellStart"/>
            <w:r w:rsidRPr="00D64BEE">
              <w:rPr>
                <w:rFonts w:ascii="Arial" w:hAnsi="Arial" w:cs="Arial"/>
                <w:color w:val="000000"/>
                <w:sz w:val="16"/>
                <w:szCs w:val="16"/>
              </w:rPr>
              <w:t>ocorrencia</w:t>
            </w:r>
            <w:proofErr w:type="spellEnd"/>
            <w:r w:rsidRPr="00D64BEE">
              <w:rPr>
                <w:rFonts w:ascii="Arial" w:hAnsi="Arial" w:cs="Arial"/>
                <w:color w:val="000000"/>
                <w:sz w:val="16"/>
                <w:szCs w:val="16"/>
              </w:rPr>
              <w:t>.</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06</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4,0% por dia</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4"/>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Recusar-se a entregar os bens determinado pela FISCALIZAÇÃO, sem motivo justificado; por ocorrência;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04</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1,6% por dia</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5"/>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Realizar entrega incompleta, paliativo substitutivo como por caráter permanente, ou deixar de providenciar recomposição complementar; por ocorrência.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02</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0,4% por dia</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6"/>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Fornecer informação pérfida quanto ao objeto ou substituição de material; por ocorrência.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02</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0,4% por dia</w:t>
            </w:r>
          </w:p>
        </w:tc>
      </w:tr>
      <w:tr w:rsidR="00D64BEE" w:rsidRPr="00D64BEE" w:rsidTr="00803743">
        <w:trPr>
          <w:tblCellSpacing w:w="0" w:type="dxa"/>
          <w:jc w:val="center"/>
        </w:trPr>
        <w:tc>
          <w:tcPr>
            <w:tcW w:w="9390" w:type="dxa"/>
            <w:gridSpan w:val="4"/>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Para os itens a seguir, deixar de:</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7"/>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Efetuar reposição de equipamentos danificados, por motivo e por dia;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04</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1,6% por dia</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8"/>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03</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0,8% por dia</w:t>
            </w:r>
          </w:p>
        </w:tc>
      </w:tr>
      <w:tr w:rsidR="00D64BEE" w:rsidRPr="00D64BEE" w:rsidTr="00803743">
        <w:trPr>
          <w:trHeight w:val="810"/>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9"/>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Cumprir determinação formal ou instrução complementar da FISCALIZAÇÃO, por ocorrência;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03</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0,8% por dia</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10"/>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Iniciar a entrega dos materiais permanentes nos prazos estabelecidos, observados os limites mínimos estabelecidos no Termo de Referência; por ocorrência.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02</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0,4% por dia</w:t>
            </w:r>
          </w:p>
        </w:tc>
      </w:tr>
      <w:tr w:rsidR="00D64BEE" w:rsidRPr="00D64BEE" w:rsidTr="00803743">
        <w:trPr>
          <w:trHeight w:val="225"/>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11"/>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Manter a documentação de habilitação atualizada; por item, por ocorrência.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01</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0,2% por dia</w:t>
            </w:r>
          </w:p>
        </w:tc>
      </w:tr>
      <w:tr w:rsidR="00D64BEE" w:rsidRPr="00D64BEE" w:rsidTr="00803743">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0E03D8">
            <w:pPr>
              <w:numPr>
                <w:ilvl w:val="0"/>
                <w:numId w:val="12"/>
              </w:num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tc>
        <w:tc>
          <w:tcPr>
            <w:tcW w:w="5582"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rPr>
                <w:rFonts w:ascii="Arial" w:hAnsi="Arial" w:cs="Arial"/>
                <w:color w:val="000000"/>
                <w:sz w:val="16"/>
                <w:szCs w:val="16"/>
              </w:rPr>
            </w:pPr>
            <w:proofErr w:type="spellStart"/>
            <w:r w:rsidRPr="00D64BEE">
              <w:rPr>
                <w:rFonts w:ascii="Arial" w:hAnsi="Arial" w:cs="Arial"/>
                <w:color w:val="000000"/>
                <w:sz w:val="16"/>
                <w:szCs w:val="16"/>
              </w:rPr>
              <w:t>Fornecer</w:t>
            </w:r>
            <w:proofErr w:type="spellEnd"/>
            <w:r w:rsidRPr="00D64BEE">
              <w:rPr>
                <w:rFonts w:ascii="Arial" w:hAnsi="Arial" w:cs="Arial"/>
                <w:color w:val="000000"/>
                <w:sz w:val="16"/>
                <w:szCs w:val="16"/>
              </w:rPr>
              <w:t xml:space="preserve"> suporte técnico à Contratante, por ocorrência e por dia.</w:t>
            </w:r>
          </w:p>
        </w:tc>
        <w:tc>
          <w:tcPr>
            <w:tcW w:w="973"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01</w:t>
            </w:r>
          </w:p>
        </w:tc>
        <w:tc>
          <w:tcPr>
            <w:tcW w:w="1669" w:type="dxa"/>
            <w:tcBorders>
              <w:top w:val="outset" w:sz="6" w:space="0" w:color="auto"/>
              <w:left w:val="outset" w:sz="6" w:space="0" w:color="auto"/>
              <w:bottom w:val="outset" w:sz="6" w:space="0" w:color="auto"/>
              <w:right w:val="outset" w:sz="6" w:space="0" w:color="auto"/>
            </w:tcBorders>
            <w:vAlign w:val="center"/>
            <w:hideMark/>
          </w:tcPr>
          <w:p w:rsidR="00D64BEE" w:rsidRPr="00D64BEE" w:rsidRDefault="00D64BEE" w:rsidP="00803743">
            <w:pPr>
              <w:spacing w:before="100" w:beforeAutospacing="1" w:after="100" w:afterAutospacing="1"/>
              <w:jc w:val="center"/>
              <w:rPr>
                <w:rFonts w:ascii="Arial" w:hAnsi="Arial" w:cs="Arial"/>
                <w:color w:val="000000"/>
                <w:sz w:val="16"/>
                <w:szCs w:val="16"/>
              </w:rPr>
            </w:pPr>
            <w:r w:rsidRPr="00D64BEE">
              <w:rPr>
                <w:rFonts w:ascii="Arial" w:hAnsi="Arial" w:cs="Arial"/>
                <w:b/>
                <w:bCs/>
                <w:color w:val="000000"/>
                <w:sz w:val="16"/>
                <w:szCs w:val="16"/>
              </w:rPr>
              <w:t>0,2% por dia</w:t>
            </w:r>
          </w:p>
        </w:tc>
      </w:tr>
    </w:tbl>
    <w:p w:rsidR="00D64BEE" w:rsidRPr="00D64BEE" w:rsidRDefault="00D64BEE" w:rsidP="00D64BEE">
      <w:pPr>
        <w:rPr>
          <w:rFonts w:ascii="Arial" w:hAnsi="Arial" w:cs="Arial"/>
          <w:color w:val="000000"/>
          <w:sz w:val="16"/>
          <w:szCs w:val="16"/>
        </w:rPr>
      </w:pPr>
      <w:r w:rsidRPr="00D64BEE">
        <w:rPr>
          <w:rFonts w:ascii="Arial" w:hAnsi="Arial" w:cs="Arial"/>
          <w:color w:val="000000"/>
          <w:sz w:val="16"/>
          <w:szCs w:val="16"/>
        </w:rPr>
        <w:t> </w:t>
      </w:r>
    </w:p>
    <w:p w:rsidR="00D64BEE" w:rsidRPr="00D64BEE" w:rsidRDefault="00D64BEE" w:rsidP="00D64BEE">
      <w:pPr>
        <w:spacing w:before="100" w:beforeAutospacing="1" w:after="100" w:afterAutospacing="1"/>
        <w:rPr>
          <w:rFonts w:ascii="Arial" w:hAnsi="Arial" w:cs="Arial"/>
          <w:color w:val="000000"/>
          <w:sz w:val="16"/>
          <w:szCs w:val="16"/>
        </w:rPr>
      </w:pPr>
      <w:r w:rsidRPr="00D64BEE">
        <w:rPr>
          <w:rFonts w:ascii="Arial" w:hAnsi="Arial" w:cs="Arial"/>
          <w:color w:val="000000"/>
          <w:sz w:val="16"/>
          <w:szCs w:val="16"/>
        </w:rPr>
        <w:t> </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.11. As sanções aqui previstas poderão ser aplicadas concomitantemente, facultada a defesa prévia do interessado, no respectivo processo, no prazo de 05 (cinco) dias úteis.</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lastRenderedPageBreak/>
        <w:t>9</w:t>
      </w:r>
      <w:r w:rsidRPr="00D64BEE">
        <w:rPr>
          <w:rFonts w:ascii="Arial" w:hAnsi="Arial" w:cs="Arial"/>
          <w:color w:val="000000"/>
          <w:sz w:val="16"/>
          <w:szCs w:val="16"/>
        </w:rPr>
        <w:t>.12. Após 30 (trinta) dias da falta de execução do objeto, será considerada inexecução total do contrato, o que ensejará a rescisão contratual.</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.13. As sanções de natureza pecuniária serão diretamente descontadas de créditos que eventualmente detenha a CONTRATADA ou efetuada a sua cobrança na forma prevista em lei.</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.16. A sanção será obrigatoriamente registrada no Sistema de Cadastramento Unificado de Fornecedores – SICAF, bem como em sistemas Estaduais.</w:t>
      </w:r>
    </w:p>
    <w:p w:rsidR="00D64BEE" w:rsidRPr="00D64BEE" w:rsidRDefault="00D64BEE" w:rsidP="00D64BEE">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D64BEE">
        <w:rPr>
          <w:rFonts w:ascii="Arial" w:hAnsi="Arial" w:cs="Arial"/>
          <w:color w:val="000000"/>
          <w:sz w:val="16"/>
          <w:szCs w:val="16"/>
        </w:rPr>
        <w:t>.17.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64BEE" w:rsidRPr="00D64BEE" w:rsidRDefault="00D64BEE" w:rsidP="00D64BEE">
      <w:pPr>
        <w:spacing w:before="120" w:after="120"/>
        <w:ind w:left="120" w:right="120"/>
        <w:jc w:val="both"/>
        <w:rPr>
          <w:rFonts w:ascii="Arial" w:hAnsi="Arial" w:cs="Arial"/>
          <w:color w:val="000000"/>
          <w:sz w:val="16"/>
          <w:szCs w:val="16"/>
        </w:rPr>
      </w:pPr>
      <w:r w:rsidRPr="00D64BEE">
        <w:rPr>
          <w:rFonts w:ascii="Arial" w:hAnsi="Arial" w:cs="Arial"/>
          <w:b/>
          <w:bCs/>
          <w:color w:val="000000"/>
          <w:sz w:val="16"/>
          <w:szCs w:val="16"/>
        </w:rPr>
        <w:t>a) </w:t>
      </w:r>
      <w:r w:rsidRPr="00D64BEE">
        <w:rPr>
          <w:rFonts w:ascii="Arial" w:hAnsi="Arial" w:cs="Arial"/>
          <w:color w:val="000000"/>
          <w:sz w:val="16"/>
          <w:szCs w:val="16"/>
        </w:rPr>
        <w:t>Tenham sofrido condenações definitivas por praticarem, por meio dolosos, fraude fiscal no recolhimento de tributos;</w:t>
      </w:r>
    </w:p>
    <w:p w:rsidR="00D64BEE" w:rsidRPr="00D64BEE" w:rsidRDefault="00D64BEE" w:rsidP="00D64BEE">
      <w:pPr>
        <w:spacing w:before="120" w:after="120"/>
        <w:ind w:left="120" w:right="120"/>
        <w:jc w:val="both"/>
        <w:rPr>
          <w:rFonts w:ascii="Arial" w:hAnsi="Arial" w:cs="Arial"/>
          <w:color w:val="000000"/>
          <w:sz w:val="16"/>
          <w:szCs w:val="16"/>
        </w:rPr>
      </w:pPr>
      <w:r w:rsidRPr="00D64BEE">
        <w:rPr>
          <w:rFonts w:ascii="Arial" w:hAnsi="Arial" w:cs="Arial"/>
          <w:b/>
          <w:bCs/>
          <w:color w:val="000000"/>
          <w:sz w:val="16"/>
          <w:szCs w:val="16"/>
        </w:rPr>
        <w:t>b) </w:t>
      </w:r>
      <w:r w:rsidRPr="00D64BEE">
        <w:rPr>
          <w:rFonts w:ascii="Arial" w:hAnsi="Arial" w:cs="Arial"/>
          <w:color w:val="000000"/>
          <w:sz w:val="16"/>
          <w:szCs w:val="16"/>
        </w:rPr>
        <w:t>Tenham praticado atos ilícitos visando a frustrar os objetivos da licitação;</w:t>
      </w:r>
    </w:p>
    <w:p w:rsidR="00D64BEE" w:rsidRPr="00D64BEE" w:rsidRDefault="00D64BEE" w:rsidP="00D64BEE">
      <w:pPr>
        <w:spacing w:before="120" w:after="120"/>
        <w:ind w:left="120" w:right="120"/>
        <w:jc w:val="both"/>
        <w:rPr>
          <w:rFonts w:ascii="Arial" w:hAnsi="Arial" w:cs="Arial"/>
          <w:color w:val="000000"/>
          <w:sz w:val="16"/>
          <w:szCs w:val="16"/>
        </w:rPr>
      </w:pPr>
      <w:r w:rsidRPr="00D64BEE">
        <w:rPr>
          <w:rFonts w:ascii="Arial" w:hAnsi="Arial" w:cs="Arial"/>
          <w:b/>
          <w:color w:val="000000"/>
          <w:sz w:val="16"/>
          <w:szCs w:val="16"/>
        </w:rPr>
        <w:t>c)</w:t>
      </w:r>
      <w:r w:rsidRPr="00D64BEE">
        <w:rPr>
          <w:rFonts w:ascii="Arial" w:hAnsi="Arial" w:cs="Arial"/>
          <w:color w:val="000000"/>
          <w:sz w:val="16"/>
          <w:szCs w:val="16"/>
        </w:rPr>
        <w:t xml:space="preserve"> Demonstrem não possuir idoneidade para contratar com a Administração em virtude de atos ilícitos praticados.</w:t>
      </w:r>
    </w:p>
    <w:p w:rsidR="00047037" w:rsidRDefault="00047037"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C206C3" w:rsidRDefault="00B26B9A" w:rsidP="00063355">
      <w:pPr>
        <w:ind w:right="60"/>
        <w:jc w:val="both"/>
        <w:rPr>
          <w:rFonts w:ascii="Arial" w:hAnsi="Arial" w:cs="Arial"/>
          <w:color w:val="000000"/>
          <w:sz w:val="16"/>
          <w:szCs w:val="16"/>
        </w:rPr>
      </w:pPr>
      <w:r w:rsidRPr="00C206C3">
        <w:rPr>
          <w:rFonts w:ascii="Arial" w:hAnsi="Arial" w:cs="Arial"/>
          <w:b/>
          <w:sz w:val="16"/>
          <w:szCs w:val="16"/>
        </w:rPr>
        <w:t>SESAU</w:t>
      </w:r>
      <w:r w:rsidR="00063355" w:rsidRPr="00C206C3">
        <w:rPr>
          <w:rFonts w:ascii="Arial" w:hAnsi="Arial" w:cs="Arial"/>
          <w:sz w:val="16"/>
          <w:szCs w:val="16"/>
        </w:rPr>
        <w:t xml:space="preserve"> </w:t>
      </w:r>
      <w:r w:rsidR="00893402" w:rsidRPr="00C206C3">
        <w:rPr>
          <w:rFonts w:ascii="Arial" w:hAnsi="Arial" w:cs="Arial"/>
          <w:sz w:val="16"/>
          <w:szCs w:val="16"/>
        </w:rPr>
        <w:t>–</w:t>
      </w:r>
      <w:r w:rsidR="00273149" w:rsidRPr="00C206C3">
        <w:rPr>
          <w:rFonts w:ascii="Arial" w:hAnsi="Arial" w:cs="Arial"/>
          <w:sz w:val="16"/>
          <w:szCs w:val="16"/>
        </w:rPr>
        <w:t xml:space="preserve"> </w:t>
      </w:r>
      <w:r w:rsidR="00893402" w:rsidRPr="00C206C3">
        <w:rPr>
          <w:rFonts w:ascii="Arial" w:hAnsi="Arial" w:cs="Arial"/>
          <w:sz w:val="16"/>
          <w:szCs w:val="16"/>
        </w:rPr>
        <w:t xml:space="preserve">Secretaria de Estado da </w:t>
      </w:r>
      <w:r w:rsidRPr="00C206C3">
        <w:rPr>
          <w:rFonts w:ascii="Arial" w:hAnsi="Arial" w:cs="Arial"/>
          <w:sz w:val="16"/>
          <w:szCs w:val="16"/>
        </w:rPr>
        <w:t>Saúde</w:t>
      </w:r>
      <w:r w:rsidR="00063355" w:rsidRPr="00C206C3">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lastRenderedPageBreak/>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D64BEE"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94D" w:rsidRDefault="0022294D">
      <w:r>
        <w:separator/>
      </w:r>
    </w:p>
  </w:endnote>
  <w:endnote w:type="continuationSeparator" w:id="0">
    <w:p w:rsidR="0022294D" w:rsidRDefault="0022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94D" w:rsidRDefault="0022294D">
      <w:r>
        <w:separator/>
      </w:r>
    </w:p>
  </w:footnote>
  <w:footnote w:type="continuationSeparator" w:id="0">
    <w:p w:rsidR="0022294D" w:rsidRDefault="002229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94D" w:rsidRDefault="0022294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815024"/>
    <w:multiLevelType w:val="multilevel"/>
    <w:tmpl w:val="6E52D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64B94"/>
    <w:multiLevelType w:val="multilevel"/>
    <w:tmpl w:val="732E4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0D13CA"/>
    <w:multiLevelType w:val="multilevel"/>
    <w:tmpl w:val="E59E5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CE63A5"/>
    <w:multiLevelType w:val="multilevel"/>
    <w:tmpl w:val="11123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BE3C1C"/>
    <w:multiLevelType w:val="multilevel"/>
    <w:tmpl w:val="7AB01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1D60D9"/>
    <w:multiLevelType w:val="multilevel"/>
    <w:tmpl w:val="653AD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4DC4F23"/>
    <w:multiLevelType w:val="multilevel"/>
    <w:tmpl w:val="7576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D6729D"/>
    <w:multiLevelType w:val="multilevel"/>
    <w:tmpl w:val="706C6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D0072EA"/>
    <w:multiLevelType w:val="multilevel"/>
    <w:tmpl w:val="82B01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35233E"/>
    <w:multiLevelType w:val="multilevel"/>
    <w:tmpl w:val="5DF88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B0F47E0"/>
    <w:multiLevelType w:val="multilevel"/>
    <w:tmpl w:val="4614C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CFC2177"/>
    <w:multiLevelType w:val="multilevel"/>
    <w:tmpl w:val="F5BA9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9"/>
    <w:lvlOverride w:ilvl="0">
      <w:startOverride w:val="2"/>
    </w:lvlOverride>
  </w:num>
  <w:num w:numId="4">
    <w:abstractNumId w:val="1"/>
    <w:lvlOverride w:ilvl="0">
      <w:startOverride w:val="3"/>
    </w:lvlOverride>
  </w:num>
  <w:num w:numId="5">
    <w:abstractNumId w:val="12"/>
    <w:lvlOverride w:ilvl="0">
      <w:startOverride w:val="4"/>
    </w:lvlOverride>
  </w:num>
  <w:num w:numId="6">
    <w:abstractNumId w:val="3"/>
    <w:lvlOverride w:ilvl="0">
      <w:startOverride w:val="5"/>
    </w:lvlOverride>
  </w:num>
  <w:num w:numId="7">
    <w:abstractNumId w:val="5"/>
    <w:lvlOverride w:ilvl="0">
      <w:startOverride w:val="6"/>
    </w:lvlOverride>
  </w:num>
  <w:num w:numId="8">
    <w:abstractNumId w:val="7"/>
    <w:lvlOverride w:ilvl="0">
      <w:startOverride w:val="7"/>
    </w:lvlOverride>
  </w:num>
  <w:num w:numId="9">
    <w:abstractNumId w:val="6"/>
    <w:lvlOverride w:ilvl="0">
      <w:startOverride w:val="8"/>
    </w:lvlOverride>
  </w:num>
  <w:num w:numId="10">
    <w:abstractNumId w:val="2"/>
    <w:lvlOverride w:ilvl="0">
      <w:startOverride w:val="9"/>
    </w:lvlOverride>
  </w:num>
  <w:num w:numId="11">
    <w:abstractNumId w:val="4"/>
    <w:lvlOverride w:ilvl="0">
      <w:startOverride w:val="10"/>
    </w:lvlOverride>
  </w:num>
  <w:num w:numId="12">
    <w:abstractNumId w:val="10"/>
    <w:lvlOverride w:ilvl="0">
      <w:startOverride w:val="1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03D8"/>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22F33"/>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BEE"/>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4E5CA8F-CAB2-4D4C-9E47-C076A36D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557E2-9278-4DB2-9845-18BD6DF5D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3060</Words>
  <Characters>17107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2018-05-16T14:10:00Z</cp:lastPrinted>
  <dcterms:created xsi:type="dcterms:W3CDTF">2018-11-12T12:05:00Z</dcterms:created>
  <dcterms:modified xsi:type="dcterms:W3CDTF">2018-11-12T13:32:00Z</dcterms:modified>
</cp:coreProperties>
</file>