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941ED">
        <w:rPr>
          <w:rFonts w:ascii="Arial" w:hAnsi="Arial" w:cs="Arial"/>
          <w:b/>
          <w:sz w:val="16"/>
          <w:szCs w:val="16"/>
        </w:rPr>
        <w:t>252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F941ED">
        <w:rPr>
          <w:rFonts w:ascii="Arial" w:hAnsi="Arial" w:cs="Arial"/>
          <w:b/>
          <w:bCs/>
          <w:sz w:val="16"/>
          <w:szCs w:val="16"/>
        </w:rPr>
        <w:t>436</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F941ED">
        <w:rPr>
          <w:rFonts w:ascii="Arial" w:hAnsi="Arial" w:cs="Arial"/>
          <w:b/>
          <w:bCs/>
          <w:sz w:val="16"/>
          <w:szCs w:val="16"/>
        </w:rPr>
        <w:t>0048.070957/2018-12</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AC0D03">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 xml:space="preserve">para futura e eventual </w:t>
      </w:r>
      <w:r w:rsidR="00AC0D03" w:rsidRPr="00AC0D03">
        <w:rPr>
          <w:rFonts w:ascii="Arial" w:hAnsi="Arial" w:cs="Arial"/>
          <w:sz w:val="16"/>
          <w:szCs w:val="16"/>
        </w:rPr>
        <w:t xml:space="preserve">aquisição e recarga de extintores como forma de prevenção de Sinistros (incêndios), bem como à aquisição das placas de sinalização, suporte para afixamento dos extintores e luminárias de emergência, visando atender as necessidades do Centro Técnico Estadual de Educação Rural </w:t>
      </w:r>
      <w:proofErr w:type="spellStart"/>
      <w:r w:rsidR="00AC0D03" w:rsidRPr="00AC0D03">
        <w:rPr>
          <w:rFonts w:ascii="Arial" w:hAnsi="Arial" w:cs="Arial"/>
          <w:sz w:val="16"/>
          <w:szCs w:val="16"/>
        </w:rPr>
        <w:t>Abaitará</w:t>
      </w:r>
      <w:proofErr w:type="spellEnd"/>
      <w:r w:rsidR="00AC0D03" w:rsidRPr="00AC0D03">
        <w:rPr>
          <w:rFonts w:ascii="Arial" w:hAnsi="Arial" w:cs="Arial"/>
          <w:sz w:val="16"/>
          <w:szCs w:val="16"/>
        </w:rPr>
        <w:t xml:space="preserve"> – CENTEC ABAITARÁ, através do Instituto Estadual de Desenvolvimento da Educação Profissional – IDEP/RO</w:t>
      </w:r>
      <w:r w:rsidR="00A212A5" w:rsidRPr="00CE0078">
        <w:rPr>
          <w:rFonts w:ascii="Arial" w:hAnsi="Arial" w:cs="Arial"/>
          <w:color w:val="000000" w:themeColor="text1"/>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725CE9" w:rsidRPr="000E599C" w:rsidRDefault="00725CE9" w:rsidP="004741FB">
      <w:pPr>
        <w:ind w:right="-1"/>
        <w:jc w:val="both"/>
        <w:rPr>
          <w:rFonts w:ascii="Arial" w:hAnsi="Arial" w:cs="Arial"/>
          <w:color w:val="000000" w:themeColor="text1"/>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 xml:space="preserve">para futura e eventual </w:t>
      </w:r>
      <w:r w:rsidR="00AC0D03" w:rsidRPr="00AC0D03">
        <w:rPr>
          <w:rFonts w:ascii="Arial" w:hAnsi="Arial" w:cs="Arial"/>
          <w:sz w:val="16"/>
          <w:szCs w:val="16"/>
        </w:rPr>
        <w:t xml:space="preserve">aquisição e recarga de extintores como forma de prevenção de Sinistros (incêndios), bem como à aquisição das placas de sinalização, suporte para afixamento dos extintores e luminárias de emergência, visando atender as necessidades do Centro Técnico Estadual de Educação Rural </w:t>
      </w:r>
      <w:proofErr w:type="spellStart"/>
      <w:r w:rsidR="00AC0D03" w:rsidRPr="00AC0D03">
        <w:rPr>
          <w:rFonts w:ascii="Arial" w:hAnsi="Arial" w:cs="Arial"/>
          <w:sz w:val="16"/>
          <w:szCs w:val="16"/>
        </w:rPr>
        <w:t>Abaitará</w:t>
      </w:r>
      <w:proofErr w:type="spellEnd"/>
      <w:r w:rsidR="00AC0D03" w:rsidRPr="00AC0D03">
        <w:rPr>
          <w:rFonts w:ascii="Arial" w:hAnsi="Arial" w:cs="Arial"/>
          <w:sz w:val="16"/>
          <w:szCs w:val="16"/>
        </w:rPr>
        <w:t xml:space="preserve"> – CENTEC ABAITARÁ, através do Instituto Estadual de Desenvolvimento da Educação Profissional – IDEP/RO</w:t>
      </w:r>
      <w:r w:rsidR="000E599C" w:rsidRPr="000E599C">
        <w:rPr>
          <w:rFonts w:ascii="Arial" w:hAnsi="Arial" w:cs="Arial"/>
          <w:color w:val="000000" w:themeColor="text1"/>
          <w:sz w:val="16"/>
          <w:szCs w:val="16"/>
        </w:rPr>
        <w:t>.</w:t>
      </w:r>
    </w:p>
    <w:p w:rsidR="00D7527B" w:rsidRPr="00725CE9" w:rsidRDefault="00D7527B"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25CE9" w:rsidRDefault="00206244" w:rsidP="008154EC">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8154EC" w:rsidRPr="0033204E">
        <w:rPr>
          <w:rFonts w:ascii="Arial" w:hAnsi="Arial" w:cs="Arial"/>
          <w:sz w:val="16"/>
          <w:szCs w:val="16"/>
        </w:rPr>
        <w:t>O prazo de entrega dos itens será de até 30 (trinta) dias, contados da data do recebimento da Nota de Empenho.  Este prazo poderá ser dilatado em casos excepcionais, mediante apresentação de justificativa, com concordância da Administração</w:t>
      </w:r>
      <w:r w:rsidR="0033204E">
        <w:rPr>
          <w:rFonts w:ascii="Arial" w:hAnsi="Arial" w:cs="Arial"/>
          <w:sz w:val="16"/>
          <w:szCs w:val="16"/>
        </w:rPr>
        <w:t>.</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6.3.1.</w:t>
      </w:r>
      <w:r w:rsidRPr="00F6590E">
        <w:rPr>
          <w:color w:val="000000"/>
          <w:sz w:val="22"/>
          <w:szCs w:val="22"/>
        </w:rPr>
        <w:t> </w:t>
      </w:r>
      <w:r w:rsidRPr="00F93176">
        <w:rPr>
          <w:rFonts w:ascii="Arial" w:hAnsi="Arial" w:cs="Arial"/>
          <w:sz w:val="16"/>
          <w:szCs w:val="16"/>
        </w:rPr>
        <w:t>Em conformidade com os artigos 73 a 76 da Lei 8.666/93, o objeto da presente aquisição será recebido pela Comissão de Recebimento, mediante atestado em Nota Fiscal.</w:t>
      </w:r>
    </w:p>
    <w:p w:rsidR="00F93176" w:rsidRPr="00F93176" w:rsidRDefault="00F93176" w:rsidP="00F93176">
      <w:pPr>
        <w:spacing w:before="120" w:after="120"/>
        <w:ind w:right="120"/>
        <w:jc w:val="both"/>
        <w:rPr>
          <w:rFonts w:ascii="Arial" w:hAnsi="Arial" w:cs="Arial"/>
          <w:sz w:val="16"/>
          <w:szCs w:val="16"/>
        </w:rPr>
      </w:pPr>
      <w:proofErr w:type="gramStart"/>
      <w:r w:rsidRPr="00F93176">
        <w:rPr>
          <w:rFonts w:ascii="Arial" w:hAnsi="Arial" w:cs="Arial"/>
          <w:sz w:val="16"/>
          <w:szCs w:val="16"/>
        </w:rPr>
        <w:t>a</w:t>
      </w:r>
      <w:proofErr w:type="gramEnd"/>
      <w:r w:rsidRPr="00F93176">
        <w:rPr>
          <w:rFonts w:ascii="Arial" w:hAnsi="Arial" w:cs="Arial"/>
          <w:sz w:val="16"/>
          <w:szCs w:val="16"/>
        </w:rPr>
        <w:t>) Provisoriamente, no ato da entrega, para posterior verificação da conformidade dos materiais com as especificações constantes neste termo de referência; no prazo máximo de até 05 (cinco) dias após a sua entrega;</w:t>
      </w:r>
    </w:p>
    <w:p w:rsidR="00F93176" w:rsidRPr="00F93176" w:rsidRDefault="00F93176" w:rsidP="00F93176">
      <w:pPr>
        <w:spacing w:before="120" w:after="120"/>
        <w:ind w:right="120"/>
        <w:jc w:val="both"/>
        <w:rPr>
          <w:rFonts w:ascii="Arial" w:hAnsi="Arial" w:cs="Arial"/>
          <w:sz w:val="16"/>
          <w:szCs w:val="16"/>
        </w:rPr>
      </w:pPr>
      <w:proofErr w:type="gramStart"/>
      <w:r w:rsidRPr="00F93176">
        <w:rPr>
          <w:rFonts w:ascii="Arial" w:hAnsi="Arial" w:cs="Arial"/>
          <w:sz w:val="16"/>
          <w:szCs w:val="16"/>
        </w:rPr>
        <w:t>b)</w:t>
      </w:r>
      <w:proofErr w:type="gramEnd"/>
      <w:r w:rsidRPr="00F93176">
        <w:rPr>
          <w:rFonts w:ascii="Arial" w:hAnsi="Arial" w:cs="Arial"/>
          <w:sz w:val="16"/>
          <w:szCs w:val="16"/>
        </w:rPr>
        <w:t> Definitivamente, no prazo máximo de até 10(dez) dias corridos, contados a partir do recebimento provisório, após verificação de sua compatibilidade com as especificações descritas no termo de referência, e sua consequente aceitação mediante emissão de Termo de Recebimento Definitivo.</w:t>
      </w:r>
    </w:p>
    <w:p w:rsidR="00F93176" w:rsidRPr="00FE2A0E" w:rsidRDefault="00F93176" w:rsidP="008154EC">
      <w:pPr>
        <w:spacing w:before="120" w:after="120"/>
        <w:ind w:right="120"/>
        <w:jc w:val="both"/>
        <w:rPr>
          <w:rFonts w:ascii="Arial" w:hAnsi="Arial" w:cs="Arial"/>
          <w:sz w:val="16"/>
          <w:szCs w:val="16"/>
        </w:rPr>
      </w:pPr>
      <w:r w:rsidRPr="009B1041">
        <w:rPr>
          <w:rFonts w:ascii="Arial" w:hAnsi="Arial" w:cs="Arial"/>
          <w:b/>
          <w:sz w:val="16"/>
          <w:szCs w:val="16"/>
        </w:rPr>
        <w:t>6.3.2.</w:t>
      </w:r>
      <w:r w:rsidRPr="00F93176">
        <w:rPr>
          <w:rFonts w:ascii="Arial" w:hAnsi="Arial" w:cs="Arial"/>
          <w:sz w:val="16"/>
          <w:szCs w:val="16"/>
        </w:rPr>
        <w:t> O prazo de execução dos serviços de manutenção não deverá ser superior a 05 (cinco) dias, salvo em casos justificados e aceitos pelo CONTRATANTE, sendo entregue e recebido os extintores de incêndio pela Comissão de Recebimento.</w:t>
      </w:r>
    </w:p>
    <w:p w:rsidR="008154EC" w:rsidRPr="008154EC" w:rsidRDefault="00206244" w:rsidP="008154EC">
      <w:pPr>
        <w:spacing w:before="120" w:after="120"/>
        <w:ind w:right="120"/>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725CE9">
        <w:rPr>
          <w:rFonts w:ascii="Arial" w:hAnsi="Arial" w:cs="Arial"/>
          <w:b/>
          <w:sz w:val="16"/>
          <w:szCs w:val="16"/>
        </w:rPr>
        <w:t>DO LOCAL</w:t>
      </w:r>
      <w:r w:rsidR="008154EC">
        <w:rPr>
          <w:rFonts w:ascii="Arial" w:hAnsi="Arial" w:cs="Arial"/>
          <w:b/>
          <w:sz w:val="16"/>
          <w:szCs w:val="16"/>
        </w:rPr>
        <w:t xml:space="preserve"> DE ENTREGA E EXECUÇÃO DOS SERVIÇOS</w:t>
      </w:r>
      <w:r w:rsidRPr="00725CE9">
        <w:rPr>
          <w:rFonts w:ascii="Arial" w:hAnsi="Arial" w:cs="Arial"/>
          <w:sz w:val="16"/>
          <w:szCs w:val="16"/>
        </w:rPr>
        <w:t>:</w:t>
      </w:r>
      <w:r w:rsidR="00E168E6" w:rsidRPr="004621AD">
        <w:rPr>
          <w:rFonts w:ascii="Arial" w:hAnsi="Arial" w:cs="Arial"/>
          <w:color w:val="000000"/>
          <w:sz w:val="21"/>
          <w:szCs w:val="21"/>
        </w:rPr>
        <w:t> </w:t>
      </w:r>
      <w:r w:rsidR="008154EC" w:rsidRPr="008154EC">
        <w:rPr>
          <w:rFonts w:ascii="Arial" w:hAnsi="Arial" w:cs="Arial"/>
          <w:sz w:val="16"/>
          <w:szCs w:val="16"/>
        </w:rPr>
        <w:t xml:space="preserve">Os produtos e os serviços deverão ser entregues no centro técnico estadual de educação rural ABAITARÁ, localizado à Rodovia RO-010, zona rural, km 32, Setor </w:t>
      </w:r>
      <w:proofErr w:type="spellStart"/>
      <w:r w:rsidR="008154EC" w:rsidRPr="008154EC">
        <w:rPr>
          <w:rFonts w:ascii="Arial" w:hAnsi="Arial" w:cs="Arial"/>
          <w:sz w:val="16"/>
          <w:szCs w:val="16"/>
        </w:rPr>
        <w:t>Abaitará</w:t>
      </w:r>
      <w:proofErr w:type="spellEnd"/>
      <w:r w:rsidR="008154EC" w:rsidRPr="008154EC">
        <w:rPr>
          <w:rFonts w:ascii="Arial" w:hAnsi="Arial" w:cs="Arial"/>
          <w:sz w:val="16"/>
          <w:szCs w:val="16"/>
        </w:rPr>
        <w:t xml:space="preserve">, Pimenta Bueno – RO, de segunda à sexta-feira, das </w:t>
      </w:r>
      <w:proofErr w:type="gramStart"/>
      <w:r w:rsidR="008154EC" w:rsidRPr="008154EC">
        <w:rPr>
          <w:rFonts w:ascii="Arial" w:hAnsi="Arial" w:cs="Arial"/>
          <w:sz w:val="16"/>
          <w:szCs w:val="16"/>
        </w:rPr>
        <w:t>08h:</w:t>
      </w:r>
      <w:proofErr w:type="gramEnd"/>
      <w:r w:rsidR="008154EC" w:rsidRPr="008154EC">
        <w:rPr>
          <w:rFonts w:ascii="Arial" w:hAnsi="Arial" w:cs="Arial"/>
          <w:sz w:val="16"/>
          <w:szCs w:val="16"/>
        </w:rPr>
        <w:t>00min às 12h:00min e das 14h:00min às 17h:00min, no prazo de até 30 (trinta) dias úteis após a entrega da Nota de Empenho.</w:t>
      </w:r>
    </w:p>
    <w:p w:rsidR="008154EC" w:rsidRPr="008154EC" w:rsidRDefault="008154EC" w:rsidP="008154EC">
      <w:pPr>
        <w:spacing w:before="120" w:after="120"/>
        <w:ind w:right="120"/>
        <w:jc w:val="both"/>
        <w:rPr>
          <w:rFonts w:ascii="Arial" w:hAnsi="Arial" w:cs="Arial"/>
          <w:sz w:val="16"/>
          <w:szCs w:val="16"/>
        </w:rPr>
      </w:pPr>
      <w:r>
        <w:rPr>
          <w:rFonts w:ascii="Arial" w:hAnsi="Arial" w:cs="Arial"/>
          <w:b/>
          <w:sz w:val="16"/>
          <w:szCs w:val="16"/>
        </w:rPr>
        <w:t>6</w:t>
      </w:r>
      <w:r w:rsidRPr="008154EC">
        <w:rPr>
          <w:rFonts w:ascii="Arial" w:hAnsi="Arial" w:cs="Arial"/>
          <w:b/>
          <w:sz w:val="16"/>
          <w:szCs w:val="16"/>
        </w:rPr>
        <w:t>.</w:t>
      </w:r>
      <w:r>
        <w:rPr>
          <w:rFonts w:ascii="Arial" w:hAnsi="Arial" w:cs="Arial"/>
          <w:b/>
          <w:sz w:val="16"/>
          <w:szCs w:val="16"/>
        </w:rPr>
        <w:t>4.1</w:t>
      </w:r>
      <w:r w:rsidRPr="008154EC">
        <w:rPr>
          <w:rFonts w:ascii="Arial" w:hAnsi="Arial" w:cs="Arial"/>
          <w:sz w:val="16"/>
          <w:szCs w:val="16"/>
        </w:rPr>
        <w:t xml:space="preserve">. A empresa contratada, sempre que convocada, deverá comparecer, no prazo máximo de 72 (setenta e duas) horas, à CENTEC </w:t>
      </w:r>
      <w:proofErr w:type="spellStart"/>
      <w:r w:rsidRPr="008154EC">
        <w:rPr>
          <w:rFonts w:ascii="Arial" w:hAnsi="Arial" w:cs="Arial"/>
          <w:sz w:val="16"/>
          <w:szCs w:val="16"/>
        </w:rPr>
        <w:t>Abaitará</w:t>
      </w:r>
      <w:proofErr w:type="spellEnd"/>
      <w:r w:rsidRPr="008154EC">
        <w:rPr>
          <w:rFonts w:ascii="Arial" w:hAnsi="Arial" w:cs="Arial"/>
          <w:sz w:val="16"/>
          <w:szCs w:val="16"/>
        </w:rPr>
        <w:t>, para coleta dos extintores a serem recarregados.</w:t>
      </w:r>
    </w:p>
    <w:p w:rsidR="00D01D8A" w:rsidRPr="00AB7A9D" w:rsidRDefault="00D01D8A"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97D15" w:rsidRDefault="00F93176" w:rsidP="00AB7A9D">
      <w:pPr>
        <w:suppressAutoHyphens/>
        <w:spacing w:line="100" w:lineRule="atLeast"/>
        <w:ind w:right="47"/>
        <w:jc w:val="both"/>
        <w:rPr>
          <w:rFonts w:ascii="Arial" w:hAnsi="Arial" w:cs="Arial"/>
          <w:sz w:val="16"/>
          <w:szCs w:val="16"/>
        </w:rPr>
      </w:pPr>
      <w:r w:rsidRPr="00F93176">
        <w:rPr>
          <w:rFonts w:ascii="Arial" w:hAnsi="Arial" w:cs="Arial"/>
          <w:sz w:val="16"/>
          <w:szCs w:val="16"/>
        </w:rPr>
        <w:t>(Base Legal: art. 40, inciso III da Lei 8.666/93; art. 9º, V c/c § 2º do Decreto 5450/05; art. 3º, I, Lei 10520/02; art. 2º, II, “e” e 19, XI da  IN 02/2008/MPOG).</w:t>
      </w:r>
    </w:p>
    <w:p w:rsidR="00F93176" w:rsidRPr="00F93176" w:rsidRDefault="00997D15" w:rsidP="00F93176">
      <w:pPr>
        <w:spacing w:before="120" w:after="120"/>
        <w:ind w:right="120"/>
        <w:jc w:val="both"/>
        <w:rPr>
          <w:rFonts w:ascii="Arial" w:hAnsi="Arial" w:cs="Arial"/>
          <w:sz w:val="16"/>
          <w:szCs w:val="16"/>
        </w:rPr>
      </w:pPr>
      <w:r w:rsidRPr="009B1041">
        <w:rPr>
          <w:rFonts w:ascii="Arial" w:hAnsi="Arial" w:cs="Arial"/>
          <w:b/>
          <w:sz w:val="16"/>
          <w:szCs w:val="16"/>
        </w:rPr>
        <w:t>9</w:t>
      </w:r>
      <w:r w:rsidR="00725CE9" w:rsidRPr="009B1041">
        <w:rPr>
          <w:rFonts w:ascii="Arial" w:hAnsi="Arial" w:cs="Arial"/>
          <w:b/>
          <w:sz w:val="16"/>
          <w:szCs w:val="16"/>
        </w:rPr>
        <w:t>.1.</w:t>
      </w:r>
      <w:r w:rsidR="00725CE9" w:rsidRPr="00725CE9">
        <w:rPr>
          <w:rFonts w:ascii="Arial" w:hAnsi="Arial" w:cs="Arial"/>
          <w:sz w:val="16"/>
          <w:szCs w:val="16"/>
        </w:rPr>
        <w:t xml:space="preserve"> </w:t>
      </w:r>
      <w:r w:rsidR="00F93176" w:rsidRPr="00F93176">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9.2</w:t>
      </w:r>
      <w:r w:rsidRPr="00F93176">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9.3</w:t>
      </w:r>
      <w:r w:rsidRPr="00F93176">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F93176">
        <w:rPr>
          <w:rFonts w:ascii="Arial" w:hAnsi="Arial" w:cs="Arial"/>
          <w:sz w:val="16"/>
          <w:szCs w:val="16"/>
        </w:rPr>
        <w:t>descredenciado no Cadastro de Fornecedores Estadual</w:t>
      </w:r>
      <w:proofErr w:type="gramEnd"/>
      <w:r w:rsidRPr="00F93176">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9.4.</w:t>
      </w:r>
      <w:r w:rsidRPr="00F93176">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9.5.</w:t>
      </w:r>
      <w:r w:rsidRPr="00F93176">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9.6.</w:t>
      </w:r>
      <w:r w:rsidRPr="00F93176">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9.7</w:t>
      </w:r>
      <w:r w:rsidRPr="00F93176">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9.8</w:t>
      </w:r>
      <w:r w:rsidRPr="00F93176">
        <w:rPr>
          <w:rFonts w:ascii="Arial" w:hAnsi="Arial" w:cs="Arial"/>
          <w:sz w:val="16"/>
          <w:szCs w:val="16"/>
        </w:rPr>
        <w:t>. São exemplos de infração administrativa penalizáveis, nos termos da Lei nº 8.666, de 1993, da Lei nº 10.520, de 2002, do Decreto nº 3.555, de 2000, e do Decreto nº 5.450, de 2005:</w:t>
      </w:r>
    </w:p>
    <w:p w:rsidR="00F93176" w:rsidRPr="00F93176" w:rsidRDefault="00F93176" w:rsidP="00F93176">
      <w:pPr>
        <w:spacing w:before="120" w:after="120"/>
        <w:ind w:right="120"/>
        <w:jc w:val="both"/>
        <w:rPr>
          <w:rFonts w:ascii="Arial" w:hAnsi="Arial" w:cs="Arial"/>
          <w:sz w:val="16"/>
          <w:szCs w:val="16"/>
        </w:rPr>
      </w:pPr>
      <w:r>
        <w:rPr>
          <w:rFonts w:ascii="Arial" w:hAnsi="Arial" w:cs="Arial"/>
          <w:sz w:val="16"/>
          <w:szCs w:val="16"/>
        </w:rPr>
        <w:t>a)</w:t>
      </w:r>
      <w:r w:rsidRPr="00F93176">
        <w:rPr>
          <w:rFonts w:ascii="Arial" w:hAnsi="Arial" w:cs="Arial"/>
          <w:sz w:val="16"/>
          <w:szCs w:val="16"/>
        </w:rPr>
        <w:t xml:space="preserve"> Inexecução total ou parcial do contrato;</w:t>
      </w:r>
    </w:p>
    <w:p w:rsidR="00F93176" w:rsidRPr="00F93176" w:rsidRDefault="00F93176" w:rsidP="00F93176">
      <w:pPr>
        <w:spacing w:before="120" w:after="120"/>
        <w:ind w:right="120"/>
        <w:jc w:val="both"/>
        <w:rPr>
          <w:rFonts w:ascii="Arial" w:hAnsi="Arial" w:cs="Arial"/>
          <w:sz w:val="16"/>
          <w:szCs w:val="16"/>
        </w:rPr>
      </w:pPr>
      <w:proofErr w:type="gramStart"/>
      <w:r>
        <w:rPr>
          <w:rFonts w:ascii="Arial" w:hAnsi="Arial" w:cs="Arial"/>
          <w:sz w:val="16"/>
          <w:szCs w:val="16"/>
        </w:rPr>
        <w:t>b)</w:t>
      </w:r>
      <w:proofErr w:type="gramEnd"/>
      <w:r>
        <w:rPr>
          <w:rFonts w:ascii="Arial" w:hAnsi="Arial" w:cs="Arial"/>
          <w:sz w:val="16"/>
          <w:szCs w:val="16"/>
        </w:rPr>
        <w:t> </w:t>
      </w:r>
      <w:r w:rsidRPr="00F93176">
        <w:rPr>
          <w:rFonts w:ascii="Arial" w:hAnsi="Arial" w:cs="Arial"/>
          <w:sz w:val="16"/>
          <w:szCs w:val="16"/>
        </w:rPr>
        <w:t>Apresentação de documentação falsa;</w:t>
      </w:r>
    </w:p>
    <w:p w:rsidR="00F93176" w:rsidRPr="00F93176" w:rsidRDefault="00F93176" w:rsidP="00F93176">
      <w:pPr>
        <w:spacing w:before="120" w:after="120"/>
        <w:ind w:right="120"/>
        <w:jc w:val="both"/>
        <w:rPr>
          <w:rFonts w:ascii="Arial" w:hAnsi="Arial" w:cs="Arial"/>
          <w:sz w:val="16"/>
          <w:szCs w:val="16"/>
        </w:rPr>
      </w:pPr>
      <w:proofErr w:type="gramStart"/>
      <w:r>
        <w:rPr>
          <w:rFonts w:ascii="Arial" w:hAnsi="Arial" w:cs="Arial"/>
          <w:sz w:val="16"/>
          <w:szCs w:val="16"/>
        </w:rPr>
        <w:t>c)</w:t>
      </w:r>
      <w:proofErr w:type="gramEnd"/>
      <w:r>
        <w:rPr>
          <w:rFonts w:ascii="Arial" w:hAnsi="Arial" w:cs="Arial"/>
          <w:sz w:val="16"/>
          <w:szCs w:val="16"/>
        </w:rPr>
        <w:t> </w:t>
      </w:r>
      <w:r w:rsidRPr="00F93176">
        <w:rPr>
          <w:rFonts w:ascii="Arial" w:hAnsi="Arial" w:cs="Arial"/>
          <w:sz w:val="16"/>
          <w:szCs w:val="16"/>
        </w:rPr>
        <w:t>Comportamento inidôneo;</w:t>
      </w:r>
    </w:p>
    <w:p w:rsidR="00F93176" w:rsidRPr="00F93176" w:rsidRDefault="00F93176" w:rsidP="00F93176">
      <w:pPr>
        <w:spacing w:before="120" w:after="120"/>
        <w:ind w:right="120"/>
        <w:jc w:val="both"/>
        <w:rPr>
          <w:rFonts w:ascii="Arial" w:hAnsi="Arial" w:cs="Arial"/>
          <w:sz w:val="16"/>
          <w:szCs w:val="16"/>
        </w:rPr>
      </w:pPr>
      <w:proofErr w:type="gramStart"/>
      <w:r>
        <w:rPr>
          <w:rFonts w:ascii="Arial" w:hAnsi="Arial" w:cs="Arial"/>
          <w:sz w:val="16"/>
          <w:szCs w:val="16"/>
        </w:rPr>
        <w:t>d)</w:t>
      </w:r>
      <w:proofErr w:type="gramEnd"/>
      <w:r>
        <w:rPr>
          <w:rFonts w:ascii="Arial" w:hAnsi="Arial" w:cs="Arial"/>
          <w:sz w:val="16"/>
          <w:szCs w:val="16"/>
        </w:rPr>
        <w:t> </w:t>
      </w:r>
      <w:r w:rsidRPr="00F93176">
        <w:rPr>
          <w:rFonts w:ascii="Arial" w:hAnsi="Arial" w:cs="Arial"/>
          <w:sz w:val="16"/>
          <w:szCs w:val="16"/>
        </w:rPr>
        <w:t>Fraude fiscal;</w:t>
      </w:r>
    </w:p>
    <w:p w:rsidR="00F93176" w:rsidRPr="00F93176" w:rsidRDefault="00F93176" w:rsidP="00F93176">
      <w:pPr>
        <w:spacing w:before="120" w:after="120"/>
        <w:ind w:right="120"/>
        <w:jc w:val="both"/>
        <w:rPr>
          <w:rFonts w:ascii="Arial" w:hAnsi="Arial" w:cs="Arial"/>
          <w:sz w:val="16"/>
          <w:szCs w:val="16"/>
        </w:rPr>
      </w:pPr>
      <w:r>
        <w:rPr>
          <w:rFonts w:ascii="Arial" w:hAnsi="Arial" w:cs="Arial"/>
          <w:sz w:val="16"/>
          <w:szCs w:val="16"/>
        </w:rPr>
        <w:t>e)</w:t>
      </w:r>
      <w:r w:rsidRPr="00F93176">
        <w:rPr>
          <w:rFonts w:ascii="Arial" w:hAnsi="Arial" w:cs="Arial"/>
          <w:sz w:val="16"/>
          <w:szCs w:val="16"/>
        </w:rPr>
        <w:t xml:space="preserve"> Descumprimento de qualquer dos deveres elencados no Edital ou no Contrato.</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9.9.</w:t>
      </w:r>
      <w:r w:rsidRPr="00F93176">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9.10.</w:t>
      </w:r>
      <w:r w:rsidRPr="00F93176">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08"/>
        <w:gridCol w:w="7023"/>
        <w:gridCol w:w="1187"/>
        <w:gridCol w:w="1655"/>
      </w:tblGrid>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ITEM</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DESCRIÇÃO DA INFRAÇÃO</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GRAU</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MULTA*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1</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Permitir situação que crie a possibilidade ou cause dano físico, lesão corporal ou consequências letais;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06</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4,0%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2</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Usar indevidamente informações sigilosas a que teve acesso;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06</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4,0%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3</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Suspender ou interromper, salvo por motivo de força maior ou caso fortuito, a entrega dos materiais, por cada solicitação (NE).</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05</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3,2%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4</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Destruir ou danificar documentos por culpa ou dolo de seus agentes;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05</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3,2%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5</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Entregar os materiais incompletos ou deixar de providenciar recomposição complementar;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02</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0,4%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proofErr w:type="gramStart"/>
            <w:r w:rsidRPr="00F93176">
              <w:rPr>
                <w:rFonts w:ascii="Arial" w:hAnsi="Arial" w:cs="Arial"/>
                <w:sz w:val="16"/>
                <w:szCs w:val="16"/>
              </w:rPr>
              <w:t>6</w:t>
            </w:r>
            <w:proofErr w:type="gramEnd"/>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Fornecer informação pérfida referente à entrega dos materiais,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02</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0,4% por dia</w:t>
            </w:r>
          </w:p>
        </w:tc>
      </w:tr>
      <w:tr w:rsidR="00F93176" w:rsidRPr="00F93176" w:rsidTr="00F93176">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Para os itens a seguir, deixar de:</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07</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05</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3,2%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lastRenderedPageBreak/>
              <w:t>08</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Cumprir prazo previamente estabelecido com a fiscalização para fornecimento dos materiais; por unidade de tempo definida para determinar o atraso.</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03</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0,8%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09</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 xml:space="preserve">Cumprir quaisquer dos itens do </w:t>
            </w:r>
            <w:proofErr w:type="gramStart"/>
            <w:r w:rsidRPr="00F93176">
              <w:rPr>
                <w:rFonts w:ascii="Arial" w:hAnsi="Arial" w:cs="Arial"/>
                <w:sz w:val="16"/>
                <w:szCs w:val="16"/>
              </w:rPr>
              <w:t>Edital e anexos</w:t>
            </w:r>
            <w:proofErr w:type="gramEnd"/>
            <w:r w:rsidRPr="00F93176">
              <w:rPr>
                <w:rFonts w:ascii="Arial" w:hAnsi="Arial" w:cs="Arial"/>
                <w:sz w:val="16"/>
                <w:szCs w:val="16"/>
              </w:rPr>
              <w:t>, mesmo que não previstos nesta tabela de multas, após reincidência formalmente notificada pela fiscalização;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03</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0,8%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10</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Iniciar a entrega dos materiais nos prazos estabelecidos, observados os limites mínimos estabelecidos no Termo de Referência;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02</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0,4% por dia</w:t>
            </w:r>
          </w:p>
        </w:tc>
      </w:tr>
      <w:tr w:rsidR="00F93176" w:rsidRPr="00F93176" w:rsidTr="00F93176">
        <w:trPr>
          <w:tblCellSpacing w:w="0" w:type="dxa"/>
        </w:trPr>
        <w:tc>
          <w:tcPr>
            <w:tcW w:w="50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11</w:t>
            </w:r>
          </w:p>
        </w:tc>
        <w:tc>
          <w:tcPr>
            <w:tcW w:w="3200"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both"/>
              <w:rPr>
                <w:rFonts w:ascii="Arial" w:hAnsi="Arial" w:cs="Arial"/>
                <w:sz w:val="16"/>
                <w:szCs w:val="16"/>
              </w:rPr>
            </w:pPr>
            <w:r w:rsidRPr="00F93176">
              <w:rPr>
                <w:rFonts w:ascii="Arial" w:hAnsi="Arial" w:cs="Arial"/>
                <w:sz w:val="16"/>
                <w:szCs w:val="16"/>
              </w:rPr>
              <w:t>Manter a documentação de habilitação atualizada; por item, por ocorrência.</w:t>
            </w:r>
          </w:p>
        </w:tc>
        <w:tc>
          <w:tcPr>
            <w:tcW w:w="541"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01</w:t>
            </w:r>
          </w:p>
        </w:tc>
        <w:tc>
          <w:tcPr>
            <w:tcW w:w="755" w:type="pct"/>
            <w:tcBorders>
              <w:top w:val="outset" w:sz="6" w:space="0" w:color="auto"/>
              <w:left w:val="outset" w:sz="6" w:space="0" w:color="auto"/>
              <w:bottom w:val="outset" w:sz="6" w:space="0" w:color="auto"/>
              <w:right w:val="outset" w:sz="6" w:space="0" w:color="auto"/>
            </w:tcBorders>
            <w:vAlign w:val="center"/>
            <w:hideMark/>
          </w:tcPr>
          <w:p w:rsidR="00F93176" w:rsidRPr="00F93176" w:rsidRDefault="00F93176" w:rsidP="00F93176">
            <w:pPr>
              <w:spacing w:before="120" w:after="120"/>
              <w:ind w:left="120" w:right="120"/>
              <w:jc w:val="center"/>
              <w:rPr>
                <w:rFonts w:ascii="Arial" w:hAnsi="Arial" w:cs="Arial"/>
                <w:sz w:val="16"/>
                <w:szCs w:val="16"/>
              </w:rPr>
            </w:pPr>
            <w:r w:rsidRPr="00F93176">
              <w:rPr>
                <w:rFonts w:ascii="Arial" w:hAnsi="Arial" w:cs="Arial"/>
                <w:sz w:val="16"/>
                <w:szCs w:val="16"/>
              </w:rPr>
              <w:t>0,2% por dia</w:t>
            </w:r>
          </w:p>
        </w:tc>
      </w:tr>
    </w:tbl>
    <w:p w:rsidR="00F93176" w:rsidRDefault="00F93176" w:rsidP="00F93176">
      <w:pPr>
        <w:spacing w:before="120" w:after="120"/>
        <w:ind w:right="120"/>
        <w:jc w:val="both"/>
        <w:rPr>
          <w:rFonts w:ascii="Arial" w:hAnsi="Arial" w:cs="Arial"/>
          <w:sz w:val="16"/>
          <w:szCs w:val="16"/>
        </w:rPr>
      </w:pPr>
      <w:r w:rsidRPr="00F93176">
        <w:rPr>
          <w:rFonts w:ascii="Arial" w:hAnsi="Arial" w:cs="Arial"/>
          <w:sz w:val="16"/>
          <w:szCs w:val="16"/>
        </w:rPr>
        <w:t>* Incidente sobre o valor inadimplido do contrato.</w:t>
      </w:r>
    </w:p>
    <w:p w:rsidR="00F93176" w:rsidRPr="009B1041" w:rsidRDefault="00F93176" w:rsidP="00F93176">
      <w:pPr>
        <w:spacing w:before="120" w:after="120"/>
        <w:ind w:right="120"/>
        <w:jc w:val="both"/>
        <w:rPr>
          <w:rFonts w:ascii="Arial" w:hAnsi="Arial" w:cs="Arial"/>
          <w:b/>
          <w:sz w:val="16"/>
          <w:szCs w:val="16"/>
        </w:rPr>
      </w:pPr>
      <w:r w:rsidRPr="009B1041">
        <w:rPr>
          <w:rFonts w:ascii="Arial" w:hAnsi="Arial" w:cs="Arial"/>
          <w:b/>
          <w:sz w:val="16"/>
          <w:szCs w:val="16"/>
        </w:rPr>
        <w:t>9.11.</w:t>
      </w:r>
      <w:r w:rsidRPr="00F93176">
        <w:rPr>
          <w:rFonts w:ascii="Arial" w:hAnsi="Arial" w:cs="Arial"/>
          <w:sz w:val="16"/>
          <w:szCs w:val="16"/>
        </w:rPr>
        <w:t xml:space="preserve"> As sanções aqui previstas poderão ser aplicadas concomitantemente, facultada a defesa prévia do interessado, no respectivo processo, no prazo </w:t>
      </w:r>
      <w:r w:rsidRPr="009B1041">
        <w:rPr>
          <w:rFonts w:ascii="Arial" w:hAnsi="Arial" w:cs="Arial"/>
          <w:sz w:val="16"/>
          <w:szCs w:val="16"/>
        </w:rPr>
        <w:t>de 05 (cinco) dias úteis.</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9.12.</w:t>
      </w:r>
      <w:r w:rsidRPr="00F93176">
        <w:rPr>
          <w:rFonts w:ascii="Arial" w:hAnsi="Arial" w:cs="Arial"/>
          <w:sz w:val="16"/>
          <w:szCs w:val="16"/>
        </w:rPr>
        <w:t> Após 30 (trinta) dias da falta de execução do objeto, será considerada inexecução total do contrato, o que ensejará a rescisão contratual.</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9.13.</w:t>
      </w:r>
      <w:r w:rsidRPr="00F93176">
        <w:rPr>
          <w:rFonts w:ascii="Arial" w:hAnsi="Arial" w:cs="Arial"/>
          <w:sz w:val="16"/>
          <w:szCs w:val="16"/>
        </w:rPr>
        <w:t> As sanções de natureza pecuniária serão diretamente descontadas de créditos que eventualmente detenha a CONTRATADA ou efetuada a sua cobrança na forma prevista em lei.</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9.14.</w:t>
      </w:r>
      <w:r w:rsidRPr="00F93176">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9.15.</w:t>
      </w:r>
      <w:r w:rsidRPr="00F93176">
        <w:rPr>
          <w:rFonts w:ascii="Arial" w:hAnsi="Arial" w:cs="Arial"/>
          <w:sz w:val="16"/>
          <w:szCs w:val="16"/>
        </w:rPr>
        <w:t> A autoridade competente, na aplicação das sanções, levará em consideração a gravidade da conduta do infrator, o caráter educativo da pena, bem como o dano causado à Administração, observado o princípio da proporcionalidade. </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9.16</w:t>
      </w:r>
      <w:r w:rsidRPr="00F93176">
        <w:rPr>
          <w:rFonts w:ascii="Arial" w:hAnsi="Arial" w:cs="Arial"/>
          <w:sz w:val="16"/>
          <w:szCs w:val="16"/>
        </w:rPr>
        <w:t>. A sanção será obrigatoriamente registrada no Sistema de Cadastramento Unificado de Fornecedores – SICAF, bem como em sistemas Estaduais.</w:t>
      </w:r>
    </w:p>
    <w:p w:rsidR="00F93176" w:rsidRPr="00F93176" w:rsidRDefault="00F93176" w:rsidP="00F93176">
      <w:pPr>
        <w:spacing w:before="120" w:after="120"/>
        <w:ind w:right="120"/>
        <w:jc w:val="both"/>
        <w:rPr>
          <w:rFonts w:ascii="Arial" w:hAnsi="Arial" w:cs="Arial"/>
          <w:sz w:val="16"/>
          <w:szCs w:val="16"/>
        </w:rPr>
      </w:pPr>
      <w:r w:rsidRPr="009B1041">
        <w:rPr>
          <w:rFonts w:ascii="Arial" w:hAnsi="Arial" w:cs="Arial"/>
          <w:b/>
          <w:sz w:val="16"/>
          <w:szCs w:val="16"/>
        </w:rPr>
        <w:t>9.17</w:t>
      </w:r>
      <w:r w:rsidRPr="00F93176">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93176" w:rsidRPr="00F93176" w:rsidRDefault="00F93176" w:rsidP="00F93176">
      <w:pPr>
        <w:spacing w:before="120" w:after="120"/>
        <w:ind w:right="120"/>
        <w:jc w:val="both"/>
        <w:rPr>
          <w:rFonts w:ascii="Arial" w:hAnsi="Arial" w:cs="Arial"/>
          <w:sz w:val="16"/>
          <w:szCs w:val="16"/>
        </w:rPr>
      </w:pPr>
      <w:r w:rsidRPr="00F93176">
        <w:rPr>
          <w:rFonts w:ascii="Arial" w:hAnsi="Arial" w:cs="Arial"/>
          <w:sz w:val="16"/>
          <w:szCs w:val="16"/>
        </w:rPr>
        <w:t>a) Tenham sofrido condenações definitivas por praticarem, por meio dolosos, fraude fiscal no recolhimento de tributos;</w:t>
      </w:r>
    </w:p>
    <w:p w:rsidR="00F93176" w:rsidRPr="00F93176" w:rsidRDefault="00F93176" w:rsidP="00F93176">
      <w:pPr>
        <w:spacing w:before="120" w:after="120"/>
        <w:ind w:right="120"/>
        <w:jc w:val="both"/>
        <w:rPr>
          <w:rFonts w:ascii="Arial" w:hAnsi="Arial" w:cs="Arial"/>
          <w:sz w:val="16"/>
          <w:szCs w:val="16"/>
        </w:rPr>
      </w:pPr>
      <w:r w:rsidRPr="00F93176">
        <w:rPr>
          <w:rFonts w:ascii="Arial" w:hAnsi="Arial" w:cs="Arial"/>
          <w:sz w:val="16"/>
          <w:szCs w:val="16"/>
        </w:rPr>
        <w:t>b) Tenham praticado atos ilícitos visando a frustrar os objetivos da licitação;</w:t>
      </w:r>
    </w:p>
    <w:p w:rsidR="00F93176" w:rsidRPr="00F93176" w:rsidRDefault="00F93176" w:rsidP="00F93176">
      <w:pPr>
        <w:spacing w:before="120" w:after="120"/>
        <w:ind w:right="120"/>
        <w:jc w:val="both"/>
        <w:rPr>
          <w:rFonts w:ascii="Arial" w:hAnsi="Arial" w:cs="Arial"/>
          <w:sz w:val="16"/>
          <w:szCs w:val="16"/>
        </w:rPr>
      </w:pPr>
      <w:r w:rsidRPr="00F93176">
        <w:rPr>
          <w:rFonts w:ascii="Arial" w:hAnsi="Arial" w:cs="Arial"/>
          <w:sz w:val="16"/>
          <w:szCs w:val="16"/>
        </w:rPr>
        <w:t>c) Demonstrem não possuir idoneidade para contra</w:t>
      </w:r>
      <w:r>
        <w:rPr>
          <w:rFonts w:ascii="Arial" w:hAnsi="Arial" w:cs="Arial"/>
          <w:sz w:val="16"/>
          <w:szCs w:val="16"/>
        </w:rPr>
        <w:t xml:space="preserve">tar com a Administração em </w:t>
      </w:r>
      <w:r w:rsidRPr="00F93176">
        <w:rPr>
          <w:rFonts w:ascii="Arial" w:hAnsi="Arial" w:cs="Arial"/>
          <w:sz w:val="16"/>
          <w:szCs w:val="16"/>
        </w:rPr>
        <w:t>virtude de atos ilícitos praticados.</w:t>
      </w:r>
    </w:p>
    <w:p w:rsidR="00AB7A9D" w:rsidRPr="005B6399" w:rsidRDefault="00AB7A9D" w:rsidP="00F93176">
      <w:pPr>
        <w:ind w:right="12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997D15" w:rsidP="00997D15">
      <w:pPr>
        <w:jc w:val="both"/>
        <w:rPr>
          <w:rFonts w:ascii="Arial" w:hAnsi="Arial" w:cs="Arial"/>
          <w:sz w:val="16"/>
          <w:szCs w:val="16"/>
        </w:rPr>
      </w:pPr>
      <w:r w:rsidRPr="00997D15">
        <w:rPr>
          <w:rFonts w:ascii="Arial" w:hAnsi="Arial" w:cs="Arial"/>
          <w:color w:val="000000"/>
          <w:sz w:val="16"/>
          <w:szCs w:val="16"/>
        </w:rPr>
        <w:t>IDEP</w:t>
      </w:r>
      <w:r w:rsidR="00AB7A9D" w:rsidRPr="00997D15">
        <w:rPr>
          <w:rFonts w:ascii="Arial" w:hAnsi="Arial" w:cs="Arial"/>
          <w:color w:val="000000"/>
          <w:sz w:val="16"/>
          <w:szCs w:val="16"/>
        </w:rPr>
        <w:t xml:space="preserve"> – </w:t>
      </w:r>
      <w:r w:rsidRPr="00997D15">
        <w:rPr>
          <w:rFonts w:ascii="Arial" w:hAnsi="Arial" w:cs="Arial"/>
          <w:color w:val="000000"/>
          <w:sz w:val="16"/>
          <w:szCs w:val="16"/>
        </w:rPr>
        <w:t>Instituto Estadual de Desenvolvimento da Educação Profissional de Rondônia</w:t>
      </w:r>
      <w:r w:rsidR="00AB7A9D" w:rsidRPr="00997D15">
        <w:rPr>
          <w:rFonts w:ascii="Arial" w:hAnsi="Arial" w:cs="Arial"/>
          <w:color w:val="000000"/>
          <w:sz w:val="16"/>
          <w:szCs w:val="16"/>
        </w:rPr>
        <w:t>.</w:t>
      </w:r>
      <w:bookmarkStart w:id="1" w:name="_GoBack"/>
      <w:bookmarkEnd w:id="1"/>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C51D55"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176" w:rsidRDefault="00F93176">
      <w:r>
        <w:separator/>
      </w:r>
    </w:p>
  </w:endnote>
  <w:endnote w:type="continuationSeparator" w:id="0">
    <w:p w:rsidR="00F93176" w:rsidRDefault="00F93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176" w:rsidRDefault="00F93176">
      <w:r>
        <w:separator/>
      </w:r>
    </w:p>
  </w:footnote>
  <w:footnote w:type="continuationSeparator" w:id="0">
    <w:p w:rsidR="00F93176" w:rsidRDefault="00F93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176" w:rsidRDefault="00F9317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 w:numId="47">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602A"/>
    <w:rsid w:val="00021611"/>
    <w:rsid w:val="000233CF"/>
    <w:rsid w:val="0002459B"/>
    <w:rsid w:val="0002491F"/>
    <w:rsid w:val="00033E39"/>
    <w:rsid w:val="00040004"/>
    <w:rsid w:val="0004336C"/>
    <w:rsid w:val="00044C20"/>
    <w:rsid w:val="000451EE"/>
    <w:rsid w:val="00045403"/>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04E"/>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2829"/>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905"/>
    <w:rsid w:val="007F5380"/>
    <w:rsid w:val="007F6222"/>
    <w:rsid w:val="007F65D5"/>
    <w:rsid w:val="007F679C"/>
    <w:rsid w:val="008012DE"/>
    <w:rsid w:val="00810266"/>
    <w:rsid w:val="00811634"/>
    <w:rsid w:val="00811C3A"/>
    <w:rsid w:val="00812047"/>
    <w:rsid w:val="00814595"/>
    <w:rsid w:val="008154EC"/>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04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0D03"/>
    <w:rsid w:val="00AC1944"/>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3176"/>
    <w:rsid w:val="00F941ED"/>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D9229-3955-4596-87DE-0E5DE705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3339</Words>
  <Characters>18993</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2018-09-06T12:46:00Z</cp:lastPrinted>
  <dcterms:created xsi:type="dcterms:W3CDTF">2018-10-29T15:16:00Z</dcterms:created>
  <dcterms:modified xsi:type="dcterms:W3CDTF">2018-10-29T15:49:00Z</dcterms:modified>
</cp:coreProperties>
</file>