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4330D7" w:rsidP="009D2314">
      <w:pPr>
        <w:jc w:val="both"/>
        <w:rPr>
          <w:rFonts w:ascii="Arial" w:hAnsi="Arial" w:cs="Arial"/>
          <w:b/>
          <w:sz w:val="16"/>
          <w:szCs w:val="16"/>
        </w:rPr>
      </w:pPr>
      <w:r>
        <w:rPr>
          <w:rFonts w:ascii="Arial" w:hAnsi="Arial" w:cs="Arial"/>
          <w:b/>
          <w:bCs/>
          <w:sz w:val="16"/>
          <w:szCs w:val="16"/>
        </w:rPr>
        <w:t xml:space="preserve">ATA DE REGISTRO DE PREÇOS </w:t>
      </w:r>
      <w:r w:rsidR="009D2314" w:rsidRPr="00FF1F0B">
        <w:rPr>
          <w:rFonts w:ascii="Arial" w:hAnsi="Arial" w:cs="Arial"/>
          <w:b/>
          <w:sz w:val="16"/>
          <w:szCs w:val="16"/>
        </w:rPr>
        <w:t xml:space="preserve">N° </w:t>
      </w:r>
      <w:r w:rsidR="003D70A5">
        <w:rPr>
          <w:rFonts w:ascii="Arial" w:hAnsi="Arial" w:cs="Arial"/>
          <w:b/>
          <w:sz w:val="16"/>
          <w:szCs w:val="16"/>
        </w:rPr>
        <w:t>247</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3D70A5">
        <w:rPr>
          <w:rFonts w:ascii="Arial" w:hAnsi="Arial" w:cs="Arial"/>
          <w:b/>
          <w:bCs/>
          <w:sz w:val="16"/>
          <w:szCs w:val="16"/>
        </w:rPr>
        <w:t>413</w:t>
      </w:r>
      <w:r w:rsidR="005925DA">
        <w:rPr>
          <w:rFonts w:ascii="Arial" w:hAnsi="Arial" w:cs="Arial"/>
          <w:b/>
          <w:bCs/>
          <w:sz w:val="16"/>
          <w:szCs w:val="16"/>
        </w:rPr>
        <w:t>/201</w:t>
      </w:r>
      <w:r w:rsidR="005E67D8">
        <w:rPr>
          <w:rFonts w:ascii="Arial" w:hAnsi="Arial" w:cs="Arial"/>
          <w:b/>
          <w:bCs/>
          <w:sz w:val="16"/>
          <w:szCs w:val="16"/>
        </w:rPr>
        <w:t>8</w:t>
      </w:r>
    </w:p>
    <w:p w:rsidR="000F74A8" w:rsidRPr="00B82F27" w:rsidRDefault="009D2314" w:rsidP="009D2314">
      <w:pPr>
        <w:jc w:val="both"/>
      </w:pPr>
      <w:r w:rsidRPr="00FF1F0B">
        <w:rPr>
          <w:rFonts w:ascii="Arial" w:hAnsi="Arial" w:cs="Arial"/>
          <w:b/>
          <w:bCs/>
          <w:sz w:val="16"/>
          <w:szCs w:val="16"/>
        </w:rPr>
        <w:t>PROCESSO</w:t>
      </w:r>
      <w:r w:rsidR="00CE0078" w:rsidRPr="00B0336B">
        <w:rPr>
          <w:rFonts w:ascii="Arial" w:hAnsi="Arial" w:cs="Arial"/>
          <w:b/>
          <w:bCs/>
          <w:sz w:val="16"/>
          <w:szCs w:val="16"/>
        </w:rPr>
        <w:t xml:space="preserve"> </w:t>
      </w:r>
      <w:r w:rsidR="00B82F27" w:rsidRPr="00B0336B">
        <w:rPr>
          <w:rFonts w:ascii="Arial" w:hAnsi="Arial" w:cs="Arial"/>
          <w:b/>
          <w:bCs/>
          <w:sz w:val="16"/>
          <w:szCs w:val="16"/>
        </w:rPr>
        <w:t xml:space="preserve">Nº </w:t>
      </w:r>
      <w:r w:rsidR="003D70A5" w:rsidRPr="003D70A5">
        <w:rPr>
          <w:rFonts w:ascii="Arial" w:hAnsi="Arial" w:cs="Arial"/>
          <w:b/>
          <w:bCs/>
          <w:sz w:val="16"/>
          <w:szCs w:val="16"/>
        </w:rPr>
        <w:t>0036.022576/2018-58</w:t>
      </w:r>
      <w:hyperlink r:id="rId9" w:tgtFrame="ifrVisualizacao" w:history="1"/>
    </w:p>
    <w:p w:rsidR="00145D13" w:rsidRPr="009D74B3" w:rsidRDefault="00145D13" w:rsidP="009D2314">
      <w:pPr>
        <w:jc w:val="both"/>
        <w:rPr>
          <w:rFonts w:ascii="Arial" w:hAnsi="Arial" w:cs="Arial"/>
          <w:b/>
          <w:bCs/>
          <w:sz w:val="16"/>
          <w:szCs w:val="16"/>
        </w:rPr>
      </w:pPr>
    </w:p>
    <w:p w:rsidR="009D2314" w:rsidRPr="006D1053" w:rsidRDefault="002E300A" w:rsidP="008F6F35">
      <w:pPr>
        <w:ind w:right="-1"/>
        <w:jc w:val="both"/>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5B6399">
        <w:rPr>
          <w:rFonts w:ascii="Arial" w:hAnsi="Arial" w:cs="Arial"/>
          <w:color w:val="000000" w:themeColor="text1"/>
          <w:sz w:val="16"/>
          <w:szCs w:val="16"/>
        </w:rPr>
        <w:t xml:space="preserve"> Anexo Único desta Ata, resolvem</w:t>
      </w:r>
      <w:r w:rsidRPr="005B6399">
        <w:rPr>
          <w:rFonts w:ascii="Arial" w:hAnsi="Arial" w:cs="Arial"/>
          <w:color w:val="000000" w:themeColor="text1"/>
          <w:sz w:val="16"/>
          <w:szCs w:val="16"/>
        </w:rPr>
        <w:t xml:space="preserve"> </w:t>
      </w:r>
      <w:r w:rsidRPr="00725CE9">
        <w:rPr>
          <w:rFonts w:ascii="Arial" w:hAnsi="Arial" w:cs="Arial"/>
          <w:b/>
          <w:color w:val="000000" w:themeColor="text1"/>
          <w:sz w:val="16"/>
          <w:szCs w:val="16"/>
        </w:rPr>
        <w:t>REGISTRAR</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O</w:t>
      </w:r>
      <w:r w:rsidRPr="00725CE9">
        <w:rPr>
          <w:rFonts w:ascii="Arial" w:hAnsi="Arial" w:cs="Arial"/>
          <w:color w:val="000000" w:themeColor="text1"/>
          <w:sz w:val="16"/>
          <w:szCs w:val="16"/>
        </w:rPr>
        <w:t xml:space="preserve"> </w:t>
      </w:r>
      <w:r w:rsidRPr="00725CE9">
        <w:rPr>
          <w:rFonts w:ascii="Arial" w:hAnsi="Arial" w:cs="Arial"/>
          <w:b/>
          <w:color w:val="000000" w:themeColor="text1"/>
          <w:sz w:val="16"/>
          <w:szCs w:val="16"/>
        </w:rPr>
        <w:t>PREÇ</w:t>
      </w:r>
      <w:r w:rsidR="00F17DD3" w:rsidRPr="00725CE9">
        <w:rPr>
          <w:rFonts w:ascii="Arial" w:hAnsi="Arial" w:cs="Arial"/>
          <w:b/>
          <w:color w:val="000000" w:themeColor="text1"/>
          <w:sz w:val="16"/>
          <w:szCs w:val="16"/>
        </w:rPr>
        <w:t>O</w:t>
      </w:r>
      <w:r w:rsidR="007F65D5">
        <w:rPr>
          <w:rFonts w:ascii="Arial" w:hAnsi="Arial" w:cs="Arial"/>
          <w:color w:val="000000" w:themeColor="text1"/>
          <w:sz w:val="16"/>
          <w:szCs w:val="16"/>
        </w:rPr>
        <w:t xml:space="preserve"> </w:t>
      </w:r>
      <w:r w:rsidR="003D70A5" w:rsidRPr="003D70A5">
        <w:rPr>
          <w:rFonts w:ascii="Arial" w:hAnsi="Arial" w:cs="Arial"/>
          <w:color w:val="000000"/>
          <w:sz w:val="16"/>
          <w:szCs w:val="16"/>
        </w:rPr>
        <w:t>para Futura e Eventual Aquisição de Artigos Médicos Hospitalares, com fornecimento de equipamentos sob Sistema de Comodato, visando atender a demanda dos Serviço de Hemodinâmica do Hospital de Base Dr. Ary Pinheiro - HBAP,</w:t>
      </w:r>
      <w:r w:rsidR="003D70A5">
        <w:rPr>
          <w:rFonts w:ascii="Arial" w:hAnsi="Arial" w:cs="Arial"/>
          <w:color w:val="000000"/>
          <w:sz w:val="16"/>
          <w:szCs w:val="16"/>
        </w:rPr>
        <w:t xml:space="preserve"> </w:t>
      </w:r>
      <w:r w:rsidR="003D70A5" w:rsidRPr="00760977">
        <w:rPr>
          <w:rFonts w:ascii="Arial" w:hAnsi="Arial" w:cs="Arial"/>
          <w:color w:val="000000"/>
          <w:sz w:val="16"/>
          <w:szCs w:val="16"/>
        </w:rPr>
        <w:t>a pedido da Secretaria de Estado da Saúde/SESAU-RO</w:t>
      </w:r>
      <w:r w:rsidR="008F6F35" w:rsidRPr="008F6F35">
        <w:rPr>
          <w:rFonts w:ascii="Arial" w:hAnsi="Arial" w:cs="Arial"/>
          <w:color w:val="000000"/>
          <w:sz w:val="16"/>
          <w:szCs w:val="16"/>
        </w:rPr>
        <w:t>, atendendo</w:t>
      </w:r>
      <w:r w:rsidRPr="00CE0078">
        <w:rPr>
          <w:rFonts w:ascii="Arial" w:hAnsi="Arial" w:cs="Arial"/>
          <w:color w:val="000000" w:themeColor="text1"/>
          <w:sz w:val="16"/>
          <w:szCs w:val="16"/>
        </w:rPr>
        <w:t xml:space="preserve"> </w:t>
      </w:r>
      <w:r w:rsidRPr="008F6F35">
        <w:rPr>
          <w:rFonts w:ascii="Arial" w:hAnsi="Arial" w:cs="Arial"/>
          <w:color w:val="000000"/>
          <w:sz w:val="16"/>
          <w:szCs w:val="16"/>
        </w:rPr>
        <w:t xml:space="preserve">as condições previstas no instrumento convocatório e as constantes nesta Ata de Registro de Preços, sujeitando-se as partes às normas </w:t>
      </w:r>
      <w:r w:rsidRPr="00CE0078">
        <w:rPr>
          <w:rFonts w:ascii="Arial" w:hAnsi="Arial" w:cs="Arial"/>
          <w:color w:val="000000" w:themeColor="text1"/>
          <w:sz w:val="16"/>
          <w:szCs w:val="16"/>
        </w:rPr>
        <w:t>constantes da Lei nº. 8.666/93 e suas alterações, Decreto Estadual nº 1</w:t>
      </w:r>
      <w:r w:rsidR="0096128C" w:rsidRPr="00CE0078">
        <w:rPr>
          <w:rFonts w:ascii="Arial" w:hAnsi="Arial" w:cs="Arial"/>
          <w:color w:val="000000" w:themeColor="text1"/>
          <w:sz w:val="16"/>
          <w:szCs w:val="16"/>
        </w:rPr>
        <w:t>8.340/13</w:t>
      </w:r>
      <w:r w:rsidRPr="00CE0078">
        <w:rPr>
          <w:rFonts w:ascii="Arial" w:hAnsi="Arial" w:cs="Arial"/>
          <w:color w:val="000000" w:themeColor="text1"/>
          <w:sz w:val="16"/>
          <w:szCs w:val="16"/>
        </w:rPr>
        <w:t xml:space="preserve"> e suas alterações e em conformidade com as disposições a seguir.</w:t>
      </w:r>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8F6F35" w:rsidRPr="00760977" w:rsidRDefault="004D4907" w:rsidP="008F6F35">
      <w:pPr>
        <w:ind w:right="-1"/>
        <w:jc w:val="both"/>
        <w:rPr>
          <w:rFonts w:ascii="Arial" w:hAnsi="Arial" w:cs="Arial"/>
          <w:color w:val="FF0000"/>
          <w:sz w:val="16"/>
          <w:szCs w:val="16"/>
        </w:rPr>
      </w:pPr>
      <w:r>
        <w:rPr>
          <w:rFonts w:ascii="Arial" w:hAnsi="Arial" w:cs="Arial"/>
          <w:color w:val="000000"/>
          <w:sz w:val="16"/>
          <w:szCs w:val="16"/>
        </w:rPr>
        <w:t>Registro de Preços</w:t>
      </w:r>
      <w:r w:rsidR="00FF045E" w:rsidRPr="00FF045E">
        <w:rPr>
          <w:rFonts w:ascii="Arial" w:hAnsi="Arial" w:cs="Arial"/>
          <w:color w:val="000000"/>
          <w:sz w:val="16"/>
          <w:szCs w:val="16"/>
        </w:rPr>
        <w:t xml:space="preserve"> </w:t>
      </w:r>
      <w:r w:rsidR="003D70A5" w:rsidRPr="003D70A5">
        <w:rPr>
          <w:rFonts w:ascii="Arial" w:hAnsi="Arial" w:cs="Arial"/>
          <w:color w:val="000000"/>
          <w:sz w:val="16"/>
          <w:szCs w:val="16"/>
        </w:rPr>
        <w:t>para Futura e Eventual Aquisição de Artigos Médicos Hospitalares, com fornecimento de equipamentos sob Sistema de Comodato, visando atender a demanda dos Serviço de Hemodinâmica do Hospital de Base Dr. Ary Pinheiro - HBAP,</w:t>
      </w:r>
      <w:r w:rsidR="003D70A5">
        <w:rPr>
          <w:rFonts w:ascii="Arial" w:hAnsi="Arial" w:cs="Arial"/>
          <w:color w:val="000000"/>
          <w:sz w:val="16"/>
          <w:szCs w:val="16"/>
        </w:rPr>
        <w:t xml:space="preserve"> </w:t>
      </w:r>
      <w:r w:rsidR="008F6F35" w:rsidRPr="00760977">
        <w:rPr>
          <w:rFonts w:ascii="Arial" w:hAnsi="Arial" w:cs="Arial"/>
          <w:color w:val="000000"/>
          <w:sz w:val="16"/>
          <w:szCs w:val="16"/>
        </w:rPr>
        <w:t>a pedido da Secretaria de Estado da Saúde/SESAU-RO</w:t>
      </w:r>
      <w:r w:rsidR="008F6F35" w:rsidRPr="003D70A5">
        <w:rPr>
          <w:rFonts w:ascii="Arial" w:hAnsi="Arial" w:cs="Arial"/>
          <w:sz w:val="16"/>
          <w:szCs w:val="16"/>
        </w:rPr>
        <w:t>.</w:t>
      </w:r>
    </w:p>
    <w:p w:rsidR="00F24FD2" w:rsidRPr="002A3A4D" w:rsidRDefault="00FF045E" w:rsidP="002A3A4D">
      <w:pPr>
        <w:rPr>
          <w:rFonts w:ascii="Arial" w:hAnsi="Arial" w:cs="Arial"/>
          <w:color w:val="000000"/>
          <w:sz w:val="16"/>
          <w:szCs w:val="16"/>
        </w:rPr>
      </w:pPr>
      <w:r w:rsidRPr="00FF045E">
        <w:rPr>
          <w:rFonts w:ascii="Arial" w:hAnsi="Arial" w:cs="Arial"/>
          <w:color w:val="000000"/>
          <w:sz w:val="16"/>
          <w:szCs w:val="16"/>
        </w:rPr>
        <w:t>.</w:t>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253787">
        <w:rPr>
          <w:rFonts w:ascii="Arial" w:hAnsi="Arial" w:cs="Arial"/>
          <w:b/>
          <w:bCs/>
          <w:sz w:val="16"/>
          <w:szCs w:val="16"/>
        </w:rPr>
        <w:t>DO PRAZO,</w:t>
      </w:r>
      <w:r w:rsidR="008668C5">
        <w:rPr>
          <w:rFonts w:ascii="Arial" w:hAnsi="Arial" w:cs="Arial"/>
          <w:b/>
          <w:bCs/>
          <w:sz w:val="16"/>
          <w:szCs w:val="16"/>
        </w:rPr>
        <w:t xml:space="preserve"> LOCAL DE </w:t>
      </w:r>
      <w:r w:rsidR="00CF6980">
        <w:rPr>
          <w:rFonts w:ascii="Arial" w:hAnsi="Arial" w:cs="Arial"/>
          <w:b/>
          <w:bCs/>
          <w:sz w:val="16"/>
          <w:szCs w:val="16"/>
        </w:rPr>
        <w:t>ENTREGA</w:t>
      </w:r>
      <w:r w:rsidR="00253787">
        <w:rPr>
          <w:rFonts w:ascii="Arial" w:hAnsi="Arial" w:cs="Arial"/>
          <w:b/>
          <w:bCs/>
          <w:sz w:val="16"/>
          <w:szCs w:val="16"/>
        </w:rPr>
        <w:t xml:space="preserve"> </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Pr="00B0336B"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 xml:space="preserve">Expedida a Nota de Empenho, o recebimento de seu objeto ficará condicionado a observância das normas contidas no art. 40, inciso XVI, c/c o art. </w:t>
      </w:r>
      <w:r w:rsidRPr="00B0336B">
        <w:rPr>
          <w:rFonts w:ascii="Arial" w:hAnsi="Arial" w:cs="Arial"/>
          <w:sz w:val="16"/>
          <w:szCs w:val="16"/>
        </w:rPr>
        <w:t>73 inciso II, “a” e “b”, da Lei 8.666/93 e alterações.</w:t>
      </w:r>
    </w:p>
    <w:p w:rsidR="003D70A5" w:rsidRDefault="00206244" w:rsidP="004D4907">
      <w:pPr>
        <w:spacing w:before="120" w:after="120"/>
        <w:ind w:right="120"/>
        <w:jc w:val="both"/>
        <w:rPr>
          <w:rFonts w:ascii="Arial" w:hAnsi="Arial" w:cs="Arial"/>
          <w:sz w:val="16"/>
          <w:szCs w:val="16"/>
        </w:rPr>
      </w:pPr>
      <w:r w:rsidRPr="00B0336B">
        <w:rPr>
          <w:rFonts w:ascii="Arial" w:hAnsi="Arial" w:cs="Arial"/>
          <w:b/>
          <w:sz w:val="16"/>
          <w:szCs w:val="16"/>
        </w:rPr>
        <w:t>6.3.</w:t>
      </w:r>
      <w:r w:rsidRPr="004D4907">
        <w:rPr>
          <w:rFonts w:ascii="Arial" w:hAnsi="Arial" w:cs="Arial"/>
          <w:b/>
          <w:sz w:val="16"/>
          <w:szCs w:val="16"/>
        </w:rPr>
        <w:t xml:space="preserve"> </w:t>
      </w:r>
      <w:r w:rsidRPr="00B0336B">
        <w:rPr>
          <w:rFonts w:ascii="Arial" w:hAnsi="Arial" w:cs="Arial"/>
          <w:b/>
          <w:sz w:val="16"/>
          <w:szCs w:val="16"/>
        </w:rPr>
        <w:t>DO PRAZO DE ENTREGA</w:t>
      </w:r>
      <w:r w:rsidR="006D1053" w:rsidRPr="004D4907">
        <w:rPr>
          <w:rFonts w:ascii="Arial" w:hAnsi="Arial" w:cs="Arial"/>
          <w:b/>
          <w:sz w:val="16"/>
          <w:szCs w:val="16"/>
        </w:rPr>
        <w:t>:</w:t>
      </w:r>
      <w:r w:rsidR="00416202" w:rsidRPr="004D4907">
        <w:rPr>
          <w:rFonts w:ascii="Arial" w:hAnsi="Arial" w:cs="Arial"/>
          <w:b/>
          <w:sz w:val="16"/>
          <w:szCs w:val="16"/>
        </w:rPr>
        <w:t xml:space="preserve"> </w:t>
      </w:r>
      <w:r w:rsidR="003D70A5" w:rsidRPr="003D70A5">
        <w:rPr>
          <w:rFonts w:ascii="Arial" w:hAnsi="Arial" w:cs="Arial"/>
          <w:sz w:val="16"/>
          <w:szCs w:val="16"/>
        </w:rPr>
        <w:t xml:space="preserve">A primeira entrega dos materiais deverá ocorrer </w:t>
      </w:r>
      <w:r w:rsidR="003D70A5" w:rsidRPr="003D70A5">
        <w:rPr>
          <w:rFonts w:ascii="Arial" w:hAnsi="Arial" w:cs="Arial"/>
          <w:b/>
          <w:sz w:val="16"/>
          <w:szCs w:val="16"/>
        </w:rPr>
        <w:t>conforme solicitação da Unidade de Saúde</w:t>
      </w:r>
      <w:r w:rsidR="003D70A5" w:rsidRPr="003D70A5">
        <w:rPr>
          <w:rFonts w:ascii="Arial" w:hAnsi="Arial" w:cs="Arial"/>
          <w:sz w:val="16"/>
          <w:szCs w:val="16"/>
        </w:rPr>
        <w:t xml:space="preserve">, com indicação do quantitativo, </w:t>
      </w:r>
      <w:r w:rsidR="003D70A5" w:rsidRPr="003D70A5">
        <w:rPr>
          <w:rFonts w:ascii="Arial" w:hAnsi="Arial" w:cs="Arial"/>
          <w:b/>
          <w:sz w:val="16"/>
          <w:szCs w:val="16"/>
        </w:rPr>
        <w:t>no prazo máximo de 30 dias</w:t>
      </w:r>
      <w:r w:rsidR="003D70A5" w:rsidRPr="003D70A5">
        <w:rPr>
          <w:rFonts w:ascii="Arial" w:hAnsi="Arial" w:cs="Arial"/>
          <w:sz w:val="16"/>
          <w:szCs w:val="16"/>
        </w:rPr>
        <w:t xml:space="preserve"> após emissão da nota de empenho/assinatura do termo contratual, de acordo com as especificações descritas no anexo I. As entregas serão parceladas na medida que forem sendo solicitadas pela Unidade, as quais deverão ser entregues </w:t>
      </w:r>
      <w:r w:rsidR="003D70A5" w:rsidRPr="003D70A5">
        <w:rPr>
          <w:rFonts w:ascii="Arial" w:hAnsi="Arial" w:cs="Arial"/>
          <w:b/>
          <w:sz w:val="16"/>
          <w:szCs w:val="16"/>
        </w:rPr>
        <w:t>no prazo máximo de 5 (cinco) dias</w:t>
      </w:r>
      <w:r w:rsidR="003D70A5" w:rsidRPr="003D70A5">
        <w:rPr>
          <w:rFonts w:ascii="Arial" w:hAnsi="Arial" w:cs="Arial"/>
          <w:sz w:val="16"/>
          <w:szCs w:val="16"/>
        </w:rPr>
        <w:t>, no CAF II</w:t>
      </w:r>
      <w:r w:rsidR="003D70A5">
        <w:rPr>
          <w:rFonts w:ascii="Arial" w:hAnsi="Arial" w:cs="Arial"/>
          <w:sz w:val="16"/>
          <w:szCs w:val="16"/>
        </w:rPr>
        <w:t>.</w:t>
      </w:r>
    </w:p>
    <w:p w:rsidR="00B0336B" w:rsidRPr="004D4907" w:rsidRDefault="00E370C4" w:rsidP="004D4907">
      <w:pPr>
        <w:spacing w:before="120" w:after="120"/>
        <w:ind w:right="120"/>
        <w:jc w:val="both"/>
        <w:rPr>
          <w:rFonts w:ascii="Arial" w:hAnsi="Arial" w:cs="Arial"/>
          <w:b/>
          <w:sz w:val="16"/>
          <w:szCs w:val="16"/>
        </w:rPr>
      </w:pPr>
      <w:r w:rsidRPr="00B0336B">
        <w:rPr>
          <w:rFonts w:ascii="Arial" w:hAnsi="Arial" w:cs="Arial"/>
          <w:b/>
          <w:sz w:val="16"/>
          <w:szCs w:val="16"/>
        </w:rPr>
        <w:t xml:space="preserve">6.4. DO LOCAL DE ENTREGA: </w:t>
      </w:r>
      <w:r w:rsidR="003D70A5" w:rsidRPr="003D70A5">
        <w:rPr>
          <w:rFonts w:ascii="Arial" w:hAnsi="Arial" w:cs="Arial"/>
          <w:sz w:val="16"/>
          <w:szCs w:val="16"/>
        </w:rPr>
        <w:t xml:space="preserve">A entrega dos materiais deverá ser efetuada na Central de Abastecimento farmacêutico – CAF II: Rua: Aparício de Morais nº. 4378 Bairro - Setor Industrial, - Telefone: (69) 3216–5759 - Porto Velho, Rondônia. O expediente é de segunda </w:t>
      </w:r>
      <w:r w:rsidR="003D70A5">
        <w:rPr>
          <w:rFonts w:ascii="Arial" w:hAnsi="Arial" w:cs="Arial"/>
          <w:sz w:val="16"/>
          <w:szCs w:val="16"/>
        </w:rPr>
        <w:t>a sexta das 7:30 as 13:30 horas</w:t>
      </w:r>
      <w:r w:rsidR="004D4907" w:rsidRPr="004D4907">
        <w:rPr>
          <w:rFonts w:ascii="Arial" w:hAnsi="Arial" w:cs="Arial"/>
          <w:sz w:val="16"/>
          <w:szCs w:val="16"/>
        </w:rPr>
        <w:t>.</w:t>
      </w:r>
    </w:p>
    <w:p w:rsidR="004D4907" w:rsidRDefault="004D4907" w:rsidP="00B0336B">
      <w:pPr>
        <w:jc w:val="both"/>
        <w:rPr>
          <w:color w:val="000000"/>
          <w:sz w:val="22"/>
          <w:szCs w:val="22"/>
        </w:rPr>
      </w:pPr>
    </w:p>
    <w:p w:rsidR="009D2314" w:rsidRPr="00CF6980" w:rsidRDefault="00A14D66" w:rsidP="00B0336B">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C601F9" w:rsidRPr="00253787" w:rsidRDefault="006E65B3" w:rsidP="004E5DE6">
      <w:pPr>
        <w:pStyle w:val="Lista2"/>
        <w:ind w:left="0" w:firstLine="0"/>
        <w:jc w:val="both"/>
        <w:rPr>
          <w:b/>
          <w:bCs/>
          <w:sz w:val="16"/>
          <w:szCs w:val="16"/>
        </w:rPr>
      </w:pPr>
      <w:r w:rsidRPr="00253787">
        <w:rPr>
          <w:b/>
          <w:bCs/>
          <w:sz w:val="16"/>
          <w:szCs w:val="16"/>
        </w:rPr>
        <w:t xml:space="preserve">9. </w:t>
      </w:r>
      <w:r w:rsidR="009D2314" w:rsidRPr="00253787">
        <w:rPr>
          <w:b/>
          <w:bCs/>
          <w:sz w:val="16"/>
          <w:szCs w:val="16"/>
        </w:rPr>
        <w:t xml:space="preserve">DAS SANÇÕES </w:t>
      </w:r>
    </w:p>
    <w:p w:rsidR="008A39AB" w:rsidRDefault="0075111C" w:rsidP="0075111C">
      <w:pPr>
        <w:jc w:val="both"/>
        <w:rPr>
          <w:rFonts w:ascii="Arial" w:hAnsi="Arial" w:cs="Arial"/>
          <w:sz w:val="16"/>
          <w:szCs w:val="16"/>
        </w:rPr>
      </w:pPr>
      <w:r w:rsidRPr="0075111C">
        <w:rPr>
          <w:rFonts w:ascii="Arial" w:hAnsi="Arial" w:cs="Arial"/>
          <w:b/>
          <w:sz w:val="16"/>
          <w:szCs w:val="16"/>
        </w:rPr>
        <w:t>9.1.</w:t>
      </w:r>
      <w:r w:rsidRPr="0075111C">
        <w:rPr>
          <w:rFonts w:ascii="Arial" w:hAnsi="Arial" w:cs="Arial"/>
          <w:sz w:val="16"/>
          <w:szCs w:val="16"/>
        </w:rPr>
        <w:t xml:space="preserve"> A licitante que, convocada dentro do prazo de validade de sua proposta, não assinar o contrato, deixar de entregar documentação exigida no edital, apresentar documentação falsa, ensejar o retardamento da execução de seu objeto, não mantiver a proposta, falhar ou fraudar na execução do contrato, comportar-se de modo inidôneo, fizer declaração falsa ou cometer fraude fiscal, garantido o direito à ampla defesa, ficará impedido de licitar e de contratar com o Estado e com a União, e será descredenciado do SICAF e da SUPEL, pelo prazo de até cinco anos, ou enquanto perdurarem os motivos </w:t>
      </w:r>
      <w:r w:rsidRPr="0075111C">
        <w:rPr>
          <w:rFonts w:ascii="Arial" w:hAnsi="Arial" w:cs="Arial"/>
          <w:sz w:val="16"/>
          <w:szCs w:val="16"/>
        </w:rPr>
        <w:lastRenderedPageBreak/>
        <w:t>determinantes da punição ou até que seja promovida a reabilitação perante a própria autoridade que aplicou a sanção, ficando ainda sujeita, sem prejuízo da aplicação das sanções previstas na legislação vigente, à:</w:t>
      </w:r>
    </w:p>
    <w:p w:rsidR="0075111C" w:rsidRDefault="0075111C" w:rsidP="0075111C">
      <w:pPr>
        <w:jc w:val="both"/>
        <w:rPr>
          <w:rFonts w:ascii="Arial" w:hAnsi="Arial" w:cs="Arial"/>
          <w:sz w:val="16"/>
          <w:szCs w:val="16"/>
        </w:rPr>
      </w:pPr>
      <w:r w:rsidRPr="0075111C">
        <w:rPr>
          <w:rFonts w:ascii="Arial" w:hAnsi="Arial" w:cs="Arial"/>
          <w:sz w:val="16"/>
          <w:szCs w:val="16"/>
        </w:rPr>
        <w:t xml:space="preserve">a) Advertência, por escrito, sempre que forem constatadas falhas na execução dos serviços; </w:t>
      </w:r>
    </w:p>
    <w:p w:rsidR="0075111C" w:rsidRDefault="0075111C" w:rsidP="0075111C">
      <w:pPr>
        <w:jc w:val="both"/>
        <w:rPr>
          <w:rFonts w:ascii="Arial" w:hAnsi="Arial" w:cs="Arial"/>
          <w:sz w:val="16"/>
          <w:szCs w:val="16"/>
        </w:rPr>
      </w:pPr>
      <w:r w:rsidRPr="0075111C">
        <w:rPr>
          <w:rFonts w:ascii="Arial" w:hAnsi="Arial" w:cs="Arial"/>
          <w:sz w:val="16"/>
          <w:szCs w:val="16"/>
        </w:rPr>
        <w:t xml:space="preserve">b) Multa, conforme descrito na tabela 01, até o 30º (trigésimo) dia de atraso no cumprimento das obrigações; </w:t>
      </w:r>
    </w:p>
    <w:tbl>
      <w:tblPr>
        <w:tblpPr w:leftFromText="141" w:rightFromText="141" w:vertAnchor="page" w:horzAnchor="margin" w:tblpX="-292" w:tblpY="2605"/>
        <w:tblW w:w="10765" w:type="dxa"/>
        <w:tblCellSpacing w:w="0" w:type="dxa"/>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4A0" w:firstRow="1" w:lastRow="0" w:firstColumn="1" w:lastColumn="0" w:noHBand="0" w:noVBand="1"/>
      </w:tblPr>
      <w:tblGrid>
        <w:gridCol w:w="559"/>
        <w:gridCol w:w="7797"/>
        <w:gridCol w:w="708"/>
        <w:gridCol w:w="1701"/>
      </w:tblGrid>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center"/>
              <w:rPr>
                <w:rFonts w:ascii="Arial" w:hAnsi="Arial" w:cs="Arial"/>
                <w:color w:val="000000"/>
                <w:sz w:val="16"/>
                <w:szCs w:val="16"/>
              </w:rPr>
            </w:pPr>
            <w:r w:rsidRPr="0075111C">
              <w:rPr>
                <w:rFonts w:ascii="Arial" w:hAnsi="Arial" w:cs="Arial"/>
                <w:b/>
                <w:bCs/>
                <w:color w:val="000000"/>
                <w:sz w:val="16"/>
                <w:szCs w:val="16"/>
              </w:rPr>
              <w:t>ITEM</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center"/>
              <w:rPr>
                <w:rFonts w:ascii="Arial" w:hAnsi="Arial" w:cs="Arial"/>
                <w:color w:val="000000"/>
                <w:sz w:val="16"/>
                <w:szCs w:val="16"/>
              </w:rPr>
            </w:pPr>
            <w:r w:rsidRPr="0075111C">
              <w:rPr>
                <w:rFonts w:ascii="Arial" w:hAnsi="Arial" w:cs="Arial"/>
                <w:b/>
                <w:bCs/>
                <w:color w:val="000000"/>
                <w:sz w:val="16"/>
                <w:szCs w:val="16"/>
              </w:rPr>
              <w:t>DESCRIÇÃO DA INFRAÇÃO</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center"/>
              <w:rPr>
                <w:rFonts w:ascii="Arial" w:hAnsi="Arial" w:cs="Arial"/>
                <w:color w:val="000000"/>
                <w:sz w:val="16"/>
                <w:szCs w:val="16"/>
              </w:rPr>
            </w:pPr>
            <w:r w:rsidRPr="0075111C">
              <w:rPr>
                <w:rFonts w:ascii="Arial" w:hAnsi="Arial" w:cs="Arial"/>
                <w:b/>
                <w:bCs/>
                <w:color w:val="000000"/>
                <w:sz w:val="16"/>
                <w:szCs w:val="16"/>
              </w:rPr>
              <w:t>GRAU</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center"/>
              <w:rPr>
                <w:rFonts w:ascii="Arial" w:hAnsi="Arial" w:cs="Arial"/>
                <w:color w:val="000000"/>
                <w:sz w:val="16"/>
                <w:szCs w:val="16"/>
              </w:rPr>
            </w:pPr>
            <w:r w:rsidRPr="0075111C">
              <w:rPr>
                <w:rFonts w:ascii="Arial" w:hAnsi="Arial" w:cs="Arial"/>
                <w:b/>
                <w:bCs/>
                <w:color w:val="000000"/>
                <w:sz w:val="16"/>
                <w:szCs w:val="16"/>
              </w:rPr>
              <w:t>MULTA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 xml:space="preserve">Permitir situação que crie a possibilidade ou cause </w:t>
            </w:r>
            <w:proofErr w:type="spellStart"/>
            <w:r w:rsidRPr="0075111C">
              <w:rPr>
                <w:rFonts w:ascii="Arial" w:hAnsi="Arial" w:cs="Arial"/>
                <w:color w:val="000000"/>
                <w:sz w:val="16"/>
                <w:szCs w:val="16"/>
              </w:rPr>
              <w:t>dano</w:t>
            </w:r>
            <w:proofErr w:type="spellEnd"/>
            <w:r w:rsidRPr="0075111C">
              <w:rPr>
                <w:rFonts w:ascii="Arial" w:hAnsi="Arial" w:cs="Arial"/>
                <w:color w:val="000000"/>
                <w:sz w:val="16"/>
                <w:szCs w:val="16"/>
              </w:rPr>
              <w:t xml:space="preserve"> físico, lesão corporal ou consequências letais;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06</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4,0%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Usar indevidamente informações sigilosas a que teve acesso;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06</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4,0%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3.</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Suspender ou interromper, salvo por motivo de força maior ou caso fortuito, os serviços contratuais por dia e por unidade de atendimento</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3,2%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4.</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Destruir ou danificar documentos por culpa ou dolo de seus agentes;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3,2%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5.</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Recusar-se a executar serviço determinado pela FISCALIZAÇÃO, sem motivo justificado;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1,6%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6.</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Manter funcionário sem qualificação para a execução dos serviços; por empregado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0,8%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7.</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Executar serviço incompleto, paliativo substitutivo como por caráter permanente, ou deixar de providenciar recomposição complementar;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8.</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Fornecer informação pérfida de serviço ou substituição de material;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9.</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Permitir a presença de funcionário sem uniforme e/ou com uniforme manchado, sujo, mal apresentado e/ou sem crachá registrado por ocorrência (s)</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 por dia</w:t>
            </w:r>
          </w:p>
        </w:tc>
      </w:tr>
      <w:tr w:rsidR="0075111C" w:rsidRPr="0075111C" w:rsidTr="0075111C">
        <w:trPr>
          <w:tblCellSpacing w:w="0" w:type="dxa"/>
        </w:trPr>
        <w:tc>
          <w:tcPr>
            <w:tcW w:w="10765" w:type="dxa"/>
            <w:gridSpan w:val="4"/>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center"/>
              <w:rPr>
                <w:rFonts w:ascii="Arial" w:hAnsi="Arial" w:cs="Arial"/>
                <w:b/>
                <w:color w:val="000000"/>
                <w:sz w:val="16"/>
                <w:szCs w:val="16"/>
              </w:rPr>
            </w:pPr>
            <w:r w:rsidRPr="0075111C">
              <w:rPr>
                <w:rFonts w:ascii="Arial" w:hAnsi="Arial" w:cs="Arial"/>
                <w:b/>
                <w:bCs/>
                <w:color w:val="000000"/>
                <w:sz w:val="16"/>
                <w:szCs w:val="16"/>
              </w:rPr>
              <w:t>Para os itens a seguir, deixar de:</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10.</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Efetuar o pagamento de salários até o quinto dia útil; por dia e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06</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4,0%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11.</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05</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3,2%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12.</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Efetuar a reposição de funcionários faltosos, por funcionários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1,6%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13.</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Cumprir prazo previamente estabelecido com a FISCALIZAÇÃO para fornecimento de materiais ou execução de serviços; por unidade de tempo definida para determinar o atraso</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0,8%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14.</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0,8%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15.</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Zelar pelas instalações do órgão e do ambiente de trabalho, por item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0,8%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16.</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Refazer serviço não aceito pela FISCALIZAÇÃO, nos prazos estabelecidos no contrato ou determinado pela FISCALIZAÇÃO; por unidade de tempo definida para determinar o atraso</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0,8%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17.</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Cumprir determinação formal ou instrução complementar da FISCALIZAÇÃO,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03</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0,8%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18.</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Iniciar execução de serviço nos prazos estabelecidos pela FISCALIZAÇÃO, observados os limites mínimos estabelecidos por este Contrato; por serviço,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19.</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Disponibilizar equipamentos, insumos e papel necessários à realização dos serviços do escopo do contrato;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20.</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Ressarcir o órgão por eventuais danos causados por seus funcionários, em Veículos, equipamentos etc.</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21.</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Fornecer 02 (dois) uniformes e dois pares de sapato, semestralmente, por funcionário e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0,4%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22.</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Registrar e controlar, diariamente, a assiduidade e a pontualidade de seu pessoal, por empregado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23.</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 xml:space="preserve">Entregar os </w:t>
            </w:r>
            <w:proofErr w:type="spellStart"/>
            <w:r w:rsidRPr="0075111C">
              <w:rPr>
                <w:rFonts w:ascii="Arial" w:hAnsi="Arial" w:cs="Arial"/>
                <w:color w:val="000000"/>
                <w:sz w:val="16"/>
                <w:szCs w:val="16"/>
              </w:rPr>
              <w:t>vales-transporte</w:t>
            </w:r>
            <w:proofErr w:type="spellEnd"/>
            <w:r w:rsidRPr="0075111C">
              <w:rPr>
                <w:rFonts w:ascii="Arial" w:hAnsi="Arial" w:cs="Arial"/>
                <w:color w:val="000000"/>
                <w:sz w:val="16"/>
                <w:szCs w:val="16"/>
              </w:rPr>
              <w:t xml:space="preserve"> e/ou ticket-refeição nas datas avençadas, por ocorrência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24.</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Manter a documentação de habilitação atualizada; por item, por ocorrência.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 por dia</w:t>
            </w:r>
          </w:p>
        </w:tc>
      </w:tr>
      <w:tr w:rsidR="0075111C" w:rsidRPr="0075111C" w:rsidTr="0075111C">
        <w:trPr>
          <w:tblCellSpacing w:w="0" w:type="dxa"/>
        </w:trPr>
        <w:tc>
          <w:tcPr>
            <w:tcW w:w="559"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b/>
                <w:color w:val="000000"/>
                <w:sz w:val="16"/>
                <w:szCs w:val="16"/>
              </w:rPr>
            </w:pPr>
            <w:r w:rsidRPr="0075111C">
              <w:rPr>
                <w:rFonts w:ascii="Arial" w:hAnsi="Arial" w:cs="Arial"/>
                <w:b/>
                <w:color w:val="000000"/>
                <w:sz w:val="16"/>
                <w:szCs w:val="16"/>
              </w:rPr>
              <w:t>25.</w:t>
            </w:r>
          </w:p>
        </w:tc>
        <w:tc>
          <w:tcPr>
            <w:tcW w:w="7797"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Substituir funcionário que se conduza de modo inconveniente ou não atenda às necessidades do Órgão, por funcionário e por dia</w:t>
            </w:r>
          </w:p>
        </w:tc>
        <w:tc>
          <w:tcPr>
            <w:tcW w:w="708"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01</w:t>
            </w:r>
          </w:p>
        </w:tc>
        <w:tc>
          <w:tcPr>
            <w:tcW w:w="1701" w:type="dxa"/>
            <w:tcBorders>
              <w:top w:val="outset" w:sz="6" w:space="0" w:color="auto"/>
              <w:left w:val="outset" w:sz="6" w:space="0" w:color="auto"/>
              <w:bottom w:val="outset" w:sz="6" w:space="0" w:color="auto"/>
              <w:right w:val="outset" w:sz="6" w:space="0" w:color="auto"/>
            </w:tcBorders>
            <w:vAlign w:val="center"/>
            <w:hideMark/>
          </w:tcPr>
          <w:p w:rsidR="0075111C" w:rsidRPr="0075111C" w:rsidRDefault="0075111C" w:rsidP="0075111C">
            <w:pPr>
              <w:jc w:val="both"/>
              <w:rPr>
                <w:rFonts w:ascii="Arial" w:hAnsi="Arial" w:cs="Arial"/>
                <w:color w:val="000000"/>
                <w:sz w:val="16"/>
                <w:szCs w:val="16"/>
              </w:rPr>
            </w:pPr>
            <w:r w:rsidRPr="0075111C">
              <w:rPr>
                <w:rFonts w:ascii="Arial" w:hAnsi="Arial" w:cs="Arial"/>
                <w:color w:val="000000"/>
                <w:sz w:val="16"/>
                <w:szCs w:val="16"/>
              </w:rPr>
              <w:t>0,2% por dia</w:t>
            </w:r>
          </w:p>
        </w:tc>
      </w:tr>
    </w:tbl>
    <w:p w:rsidR="0075111C" w:rsidRDefault="0075111C" w:rsidP="0075111C">
      <w:pPr>
        <w:jc w:val="both"/>
        <w:rPr>
          <w:rFonts w:ascii="Arial" w:hAnsi="Arial" w:cs="Arial"/>
          <w:sz w:val="16"/>
          <w:szCs w:val="16"/>
        </w:rPr>
      </w:pPr>
      <w:r w:rsidRPr="0075111C">
        <w:rPr>
          <w:rFonts w:ascii="Arial" w:hAnsi="Arial" w:cs="Arial"/>
          <w:sz w:val="16"/>
          <w:szCs w:val="16"/>
        </w:rPr>
        <w:t xml:space="preserve">c) Multa de 10 % (dez por cento) do valor total contratado, a partir do 31º (trigésimo primeiro dia) de atraso, o que ensejará a rescisão contratual; </w:t>
      </w:r>
    </w:p>
    <w:p w:rsidR="0075111C" w:rsidRDefault="0075111C" w:rsidP="0075111C">
      <w:pPr>
        <w:jc w:val="both"/>
        <w:rPr>
          <w:rFonts w:ascii="Arial" w:hAnsi="Arial" w:cs="Arial"/>
          <w:sz w:val="16"/>
          <w:szCs w:val="16"/>
        </w:rPr>
      </w:pPr>
      <w:r w:rsidRPr="0075111C">
        <w:rPr>
          <w:rFonts w:ascii="Arial" w:hAnsi="Arial" w:cs="Arial"/>
          <w:sz w:val="16"/>
          <w:szCs w:val="16"/>
        </w:rPr>
        <w:t xml:space="preserve">d) Suspensão temporária de participação em licitação e impedimento de contratar com a Administração por prazo não superior a 02 (dois) anos, de acordo com o Art. 87, inciso III da Lei nº 8.666/93; </w:t>
      </w:r>
    </w:p>
    <w:p w:rsidR="0075111C" w:rsidRDefault="0075111C" w:rsidP="0075111C">
      <w:pPr>
        <w:jc w:val="both"/>
        <w:rPr>
          <w:rFonts w:ascii="Arial" w:hAnsi="Arial" w:cs="Arial"/>
          <w:sz w:val="16"/>
          <w:szCs w:val="16"/>
        </w:rPr>
      </w:pPr>
      <w:r w:rsidRPr="0075111C">
        <w:rPr>
          <w:rFonts w:ascii="Arial" w:hAnsi="Arial" w:cs="Arial"/>
          <w:sz w:val="16"/>
          <w:szCs w:val="16"/>
        </w:rPr>
        <w:t xml:space="preserve">e) Declaração de Inidoneidade para licitar ou contratar com a União, Estados, Distrito Federal ou Municípios, com fulcro no Art. 7, IV, da Lei Federal nº 10.520/2002, quando a CONTRATADA deixar de cumprir as obrigações assumidas, praticando falta grave, dolosa ou revestida de má-fé. </w:t>
      </w:r>
    </w:p>
    <w:p w:rsidR="0075111C" w:rsidRPr="00F754B4" w:rsidRDefault="0075111C" w:rsidP="0075111C">
      <w:pPr>
        <w:jc w:val="both"/>
        <w:rPr>
          <w:rFonts w:ascii="Arial" w:hAnsi="Arial" w:cs="Arial"/>
          <w:sz w:val="16"/>
          <w:szCs w:val="16"/>
        </w:rPr>
      </w:pPr>
      <w:r w:rsidRPr="0075111C">
        <w:rPr>
          <w:rFonts w:ascii="Arial" w:hAnsi="Arial" w:cs="Arial"/>
          <w:b/>
          <w:sz w:val="16"/>
          <w:szCs w:val="16"/>
        </w:rPr>
        <w:t>9.2.</w:t>
      </w:r>
      <w:r w:rsidRPr="0075111C">
        <w:rPr>
          <w:rFonts w:ascii="Arial" w:hAnsi="Arial" w:cs="Arial"/>
          <w:sz w:val="16"/>
          <w:szCs w:val="16"/>
        </w:rPr>
        <w:t xml:space="preserve"> Para efeito de aplicação de multas, às infrações são atribuídos graus, com percentuais de multa confo</w:t>
      </w:r>
      <w:r>
        <w:rPr>
          <w:rFonts w:ascii="Arial" w:hAnsi="Arial" w:cs="Arial"/>
          <w:sz w:val="16"/>
          <w:szCs w:val="16"/>
        </w:rPr>
        <w:t>rme a tabela a seguir</w:t>
      </w:r>
      <w:r w:rsidRPr="0075111C">
        <w:rPr>
          <w:rFonts w:ascii="Arial" w:hAnsi="Arial" w:cs="Arial"/>
          <w:sz w:val="16"/>
          <w:szCs w:val="16"/>
        </w:rPr>
        <w:t>:</w:t>
      </w:r>
    </w:p>
    <w:p w:rsidR="0075111C" w:rsidRDefault="0075111C" w:rsidP="006C6C9B">
      <w:pPr>
        <w:rPr>
          <w:rFonts w:ascii="Arial" w:hAnsi="Arial" w:cs="Arial"/>
          <w:sz w:val="16"/>
          <w:szCs w:val="16"/>
        </w:rPr>
      </w:pPr>
    </w:p>
    <w:p w:rsidR="0075111C" w:rsidRPr="0075111C" w:rsidRDefault="0075111C" w:rsidP="009F78DE">
      <w:pPr>
        <w:jc w:val="both"/>
        <w:rPr>
          <w:rFonts w:ascii="Arial" w:hAnsi="Arial" w:cs="Arial"/>
          <w:b/>
          <w:color w:val="000000"/>
          <w:sz w:val="16"/>
          <w:szCs w:val="16"/>
        </w:rPr>
      </w:pPr>
      <w:r w:rsidRPr="0075111C">
        <w:rPr>
          <w:rFonts w:ascii="Arial" w:hAnsi="Arial" w:cs="Arial"/>
          <w:b/>
          <w:color w:val="000000"/>
          <w:sz w:val="16"/>
          <w:szCs w:val="16"/>
        </w:rPr>
        <w:t xml:space="preserve">* Incidente sobre o valor mensal do contrato. </w:t>
      </w:r>
    </w:p>
    <w:p w:rsidR="0075111C" w:rsidRPr="0075111C" w:rsidRDefault="0075111C" w:rsidP="009F78DE">
      <w:pPr>
        <w:jc w:val="both"/>
        <w:rPr>
          <w:rFonts w:ascii="Arial" w:hAnsi="Arial" w:cs="Arial"/>
          <w:color w:val="000000"/>
          <w:sz w:val="16"/>
          <w:szCs w:val="16"/>
        </w:rPr>
      </w:pPr>
    </w:p>
    <w:p w:rsidR="0075111C" w:rsidRPr="0075111C" w:rsidRDefault="0075111C" w:rsidP="0075111C">
      <w:pPr>
        <w:jc w:val="both"/>
        <w:rPr>
          <w:rFonts w:ascii="Arial" w:hAnsi="Arial" w:cs="Arial"/>
          <w:color w:val="000000"/>
          <w:sz w:val="16"/>
          <w:szCs w:val="16"/>
        </w:rPr>
      </w:pPr>
      <w:r w:rsidRPr="0075111C">
        <w:rPr>
          <w:rFonts w:ascii="Arial" w:hAnsi="Arial" w:cs="Arial"/>
          <w:b/>
          <w:color w:val="000000"/>
          <w:sz w:val="16"/>
          <w:szCs w:val="16"/>
        </w:rPr>
        <w:t>9.3.</w:t>
      </w:r>
      <w:r w:rsidRPr="0075111C">
        <w:rPr>
          <w:rFonts w:ascii="Arial" w:hAnsi="Arial" w:cs="Arial"/>
          <w:color w:val="000000"/>
          <w:sz w:val="16"/>
          <w:szCs w:val="16"/>
        </w:rPr>
        <w:t xml:space="preserve"> As sanções aqui previstas poderão ser aplicadas concomitantemente, facultada a defesa prévia do interessado, no respectivo processo, no prazo de 05 (cinco) dias úteis. </w:t>
      </w:r>
    </w:p>
    <w:p w:rsidR="0075111C" w:rsidRDefault="0075111C" w:rsidP="0075111C">
      <w:pPr>
        <w:jc w:val="both"/>
        <w:rPr>
          <w:rFonts w:ascii="Arial" w:hAnsi="Arial" w:cs="Arial"/>
          <w:color w:val="000000"/>
          <w:sz w:val="16"/>
          <w:szCs w:val="16"/>
        </w:rPr>
      </w:pPr>
      <w:r w:rsidRPr="0075111C">
        <w:rPr>
          <w:rFonts w:ascii="Arial" w:hAnsi="Arial" w:cs="Arial"/>
          <w:b/>
          <w:color w:val="000000"/>
          <w:sz w:val="16"/>
          <w:szCs w:val="16"/>
        </w:rPr>
        <w:t>9.4.</w:t>
      </w:r>
      <w:r w:rsidRPr="0075111C">
        <w:rPr>
          <w:rFonts w:ascii="Arial" w:hAnsi="Arial" w:cs="Arial"/>
          <w:color w:val="000000"/>
          <w:sz w:val="16"/>
          <w:szCs w:val="16"/>
        </w:rPr>
        <w:t xml:space="preserve"> Após 30 (trinta) dias da falta de execução do objeto, será considerada inexecução total do contrato, o que ensejará a rescisão contratual.</w:t>
      </w:r>
    </w:p>
    <w:p w:rsidR="0075111C" w:rsidRDefault="0075111C" w:rsidP="0075111C">
      <w:pPr>
        <w:jc w:val="both"/>
        <w:rPr>
          <w:rFonts w:ascii="Arial" w:hAnsi="Arial" w:cs="Arial"/>
          <w:color w:val="000000"/>
          <w:sz w:val="16"/>
          <w:szCs w:val="16"/>
        </w:rPr>
      </w:pPr>
      <w:r w:rsidRPr="0075111C">
        <w:rPr>
          <w:rFonts w:ascii="Arial" w:hAnsi="Arial" w:cs="Arial"/>
          <w:b/>
          <w:color w:val="000000"/>
          <w:sz w:val="16"/>
          <w:szCs w:val="16"/>
        </w:rPr>
        <w:t>9.5.</w:t>
      </w:r>
      <w:r w:rsidRPr="0075111C">
        <w:rPr>
          <w:rFonts w:ascii="Arial" w:hAnsi="Arial" w:cs="Arial"/>
          <w:color w:val="000000"/>
          <w:sz w:val="16"/>
          <w:szCs w:val="16"/>
        </w:rPr>
        <w:t xml:space="preserve"> As sanções de natureza pecuniária serão diretamente descontadas de créditos que eventualmente detenha a CONTRATADA ou efetuada a sua cobrança na forma prevista em lei. </w:t>
      </w:r>
    </w:p>
    <w:p w:rsidR="0075111C" w:rsidRDefault="0075111C" w:rsidP="0075111C">
      <w:pPr>
        <w:jc w:val="both"/>
        <w:rPr>
          <w:rFonts w:ascii="Arial" w:hAnsi="Arial" w:cs="Arial"/>
          <w:color w:val="000000"/>
          <w:sz w:val="16"/>
          <w:szCs w:val="16"/>
        </w:rPr>
      </w:pPr>
      <w:r w:rsidRPr="0075111C">
        <w:rPr>
          <w:rFonts w:ascii="Arial" w:hAnsi="Arial" w:cs="Arial"/>
          <w:b/>
          <w:color w:val="000000"/>
          <w:sz w:val="16"/>
          <w:szCs w:val="16"/>
        </w:rPr>
        <w:t>9.6.</w:t>
      </w:r>
      <w:r w:rsidRPr="0075111C">
        <w:rPr>
          <w:rFonts w:ascii="Arial" w:hAnsi="Arial" w:cs="Arial"/>
          <w:color w:val="000000"/>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w:t>
      </w:r>
    </w:p>
    <w:p w:rsidR="0075111C" w:rsidRPr="0075111C" w:rsidRDefault="0075111C" w:rsidP="0075111C">
      <w:pPr>
        <w:jc w:val="both"/>
        <w:rPr>
          <w:rFonts w:ascii="Arial" w:hAnsi="Arial" w:cs="Arial"/>
          <w:color w:val="000000"/>
          <w:sz w:val="16"/>
          <w:szCs w:val="16"/>
        </w:rPr>
      </w:pPr>
      <w:r w:rsidRPr="0075111C">
        <w:rPr>
          <w:rFonts w:ascii="Arial" w:hAnsi="Arial" w:cs="Arial"/>
          <w:b/>
          <w:color w:val="000000"/>
          <w:sz w:val="16"/>
          <w:szCs w:val="16"/>
        </w:rPr>
        <w:t>9.7.</w:t>
      </w:r>
      <w:r w:rsidRPr="0075111C">
        <w:rPr>
          <w:rFonts w:ascii="Arial" w:hAnsi="Arial" w:cs="Arial"/>
          <w:color w:val="000000"/>
          <w:sz w:val="16"/>
          <w:szCs w:val="16"/>
        </w:rPr>
        <w:t xml:space="preserve"> A sanção será obrigatoriamente registrada no Sistema de Cadastramento Unificado de Fornecedores – SICAF, bem como em sistemas Estaduais e, no caso de suspensão de licitar, a CONTRATADA será descredenciada por até 05 (cinco) anos, sem prejuízo das multas previstas neste Termo de Referência e das demais cominações legais.</w:t>
      </w:r>
    </w:p>
    <w:p w:rsidR="0075111C" w:rsidRDefault="0075111C" w:rsidP="009F78DE">
      <w:pPr>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bookmarkStart w:id="1" w:name="_GoBack"/>
      <w:bookmarkEnd w:id="1"/>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lastRenderedPageBreak/>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F24FD2" w:rsidRPr="00EF7CDA" w:rsidRDefault="00F24FD2" w:rsidP="00F24FD2">
      <w:pPr>
        <w:jc w:val="both"/>
        <w:rPr>
          <w:rFonts w:ascii="Arial" w:hAnsi="Arial" w:cs="Arial"/>
          <w:bCs/>
          <w:sz w:val="16"/>
          <w:szCs w:val="16"/>
        </w:rPr>
      </w:pPr>
      <w:r w:rsidRPr="005C79CC">
        <w:rPr>
          <w:rFonts w:ascii="Arial" w:hAnsi="Arial" w:cs="Arial"/>
          <w:b/>
          <w:bCs/>
          <w:sz w:val="16"/>
          <w:szCs w:val="16"/>
        </w:rPr>
        <w:t xml:space="preserve">SESAU </w:t>
      </w:r>
      <w:r w:rsidRPr="00EF7CDA">
        <w:rPr>
          <w:rFonts w:ascii="Arial" w:hAnsi="Arial" w:cs="Arial"/>
          <w:bCs/>
          <w:sz w:val="16"/>
          <w:szCs w:val="16"/>
        </w:rPr>
        <w:t>–</w:t>
      </w:r>
      <w:r>
        <w:rPr>
          <w:rFonts w:ascii="Arial" w:hAnsi="Arial" w:cs="Arial"/>
          <w:bCs/>
          <w:sz w:val="16"/>
          <w:szCs w:val="16"/>
        </w:rPr>
        <w:t xml:space="preserve"> </w:t>
      </w:r>
      <w:r>
        <w:rPr>
          <w:rFonts w:ascii="Arial" w:hAnsi="Arial" w:cs="Arial"/>
          <w:color w:val="000000" w:themeColor="text1"/>
          <w:sz w:val="16"/>
          <w:szCs w:val="16"/>
        </w:rPr>
        <w:t>Secretaria de Estado da S</w:t>
      </w:r>
      <w:r w:rsidRPr="00E71AC7">
        <w:rPr>
          <w:rFonts w:ascii="Arial" w:hAnsi="Arial" w:cs="Arial"/>
          <w:color w:val="000000" w:themeColor="text1"/>
          <w:sz w:val="16"/>
          <w:szCs w:val="16"/>
        </w:rPr>
        <w:t>aúde</w:t>
      </w:r>
      <w:r w:rsidRPr="00EF7CDA">
        <w:rPr>
          <w:rFonts w:ascii="Arial" w:hAnsi="Arial" w:cs="Arial"/>
          <w:bCs/>
          <w:sz w:val="16"/>
          <w:szCs w:val="16"/>
        </w:rPr>
        <w:t>.</w:t>
      </w:r>
    </w:p>
    <w:p w:rsidR="00E370C4" w:rsidRPr="009A54D1" w:rsidRDefault="00E370C4"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D05FDF" w:rsidRPr="009A54D1" w:rsidRDefault="00D05FDF" w:rsidP="00D05FDF">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Pr="00B5114A">
        <w:rPr>
          <w:rFonts w:ascii="Arial" w:hAnsi="Arial" w:cs="Arial"/>
          <w:b/>
          <w:sz w:val="16"/>
          <w:szCs w:val="16"/>
        </w:rPr>
        <w:t>SUELEN TORRES DA SILVA</w:t>
      </w:r>
    </w:p>
    <w:p w:rsidR="00D05FDF" w:rsidRPr="009A54D1" w:rsidRDefault="00D05FDF" w:rsidP="00D05FDF">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 Interina</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2A3A4D"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10"/>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977" w:rsidRDefault="006E5977">
      <w:r>
        <w:separator/>
      </w:r>
    </w:p>
  </w:endnote>
  <w:endnote w:type="continuationSeparator" w:id="0">
    <w:p w:rsidR="006E5977" w:rsidRDefault="006E5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977" w:rsidRDefault="006E5977">
      <w:r>
        <w:separator/>
      </w:r>
    </w:p>
  </w:footnote>
  <w:footnote w:type="continuationSeparator" w:id="0">
    <w:p w:rsidR="006E5977" w:rsidRDefault="006E59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5583D3D"/>
    <w:multiLevelType w:val="multilevel"/>
    <w:tmpl w:val="0B446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66B4CB6"/>
    <w:multiLevelType w:val="multilevel"/>
    <w:tmpl w:val="623AB8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B95B7E"/>
    <w:multiLevelType w:val="multilevel"/>
    <w:tmpl w:val="5E507A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19E3521"/>
    <w:multiLevelType w:val="multilevel"/>
    <w:tmpl w:val="057CBC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2EC41E5"/>
    <w:multiLevelType w:val="multilevel"/>
    <w:tmpl w:val="79C4E7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32FB779C"/>
    <w:multiLevelType w:val="multilevel"/>
    <w:tmpl w:val="EADC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352C2569"/>
    <w:multiLevelType w:val="multilevel"/>
    <w:tmpl w:val="EB6880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5">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6">
    <w:nsid w:val="3D4E1868"/>
    <w:multiLevelType w:val="multilevel"/>
    <w:tmpl w:val="F7EA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8">
    <w:nsid w:val="3EB27DF4"/>
    <w:multiLevelType w:val="multilevel"/>
    <w:tmpl w:val="B5A4D8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40AC4069"/>
    <w:multiLevelType w:val="multilevel"/>
    <w:tmpl w:val="5A9CB0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1022A49"/>
    <w:multiLevelType w:val="multilevel"/>
    <w:tmpl w:val="F5C421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4E2351"/>
    <w:multiLevelType w:val="multilevel"/>
    <w:tmpl w:val="2108AD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6">
    <w:nsid w:val="54F619DB"/>
    <w:multiLevelType w:val="multilevel"/>
    <w:tmpl w:val="58EAA5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7CB1340"/>
    <w:multiLevelType w:val="multilevel"/>
    <w:tmpl w:val="6D141A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6A463D61"/>
    <w:multiLevelType w:val="multilevel"/>
    <w:tmpl w:val="CEA07B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6B944DDF"/>
    <w:multiLevelType w:val="multilevel"/>
    <w:tmpl w:val="42AE93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BDA61E1"/>
    <w:multiLevelType w:val="multilevel"/>
    <w:tmpl w:val="6C789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6F847D1E"/>
    <w:multiLevelType w:val="multilevel"/>
    <w:tmpl w:val="9D5EC5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70F35D1D"/>
    <w:multiLevelType w:val="multilevel"/>
    <w:tmpl w:val="D286D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2336D26"/>
    <w:multiLevelType w:val="multilevel"/>
    <w:tmpl w:val="58BC7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757F696F"/>
    <w:multiLevelType w:val="multilevel"/>
    <w:tmpl w:val="31D4E0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7A101574"/>
    <w:multiLevelType w:val="multilevel"/>
    <w:tmpl w:val="61B027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5"/>
  </w:num>
  <w:num w:numId="2">
    <w:abstractNumId w:val="17"/>
  </w:num>
  <w:num w:numId="3">
    <w:abstractNumId w:val="15"/>
  </w:num>
  <w:num w:numId="4">
    <w:abstractNumId w:val="14"/>
  </w:num>
  <w:num w:numId="5">
    <w:abstractNumId w:val="27"/>
  </w:num>
  <w:num w:numId="6">
    <w:abstractNumId w:val="12"/>
    <w:lvlOverride w:ilvl="0">
      <w:startOverride w:val="2"/>
    </w:lvlOverride>
  </w:num>
  <w:num w:numId="7">
    <w:abstractNumId w:val="23"/>
    <w:lvlOverride w:ilvl="0">
      <w:startOverride w:val="3"/>
    </w:lvlOverride>
  </w:num>
  <w:num w:numId="8">
    <w:abstractNumId w:val="2"/>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24"/>
    <w:lvlOverride w:ilvl="0">
      <w:startOverride w:val="7"/>
    </w:lvlOverride>
  </w:num>
  <w:num w:numId="12">
    <w:abstractNumId w:val="7"/>
    <w:lvlOverride w:ilvl="0">
      <w:startOverride w:val="8"/>
    </w:lvlOverride>
  </w:num>
  <w:num w:numId="13">
    <w:abstractNumId w:val="29"/>
    <w:lvlOverride w:ilvl="0">
      <w:startOverride w:val="9"/>
    </w:lvlOverride>
  </w:num>
  <w:num w:numId="14">
    <w:abstractNumId w:val="4"/>
    <w:lvlOverride w:ilvl="0">
      <w:startOverride w:val="10"/>
    </w:lvlOverride>
  </w:num>
  <w:num w:numId="15">
    <w:abstractNumId w:val="22"/>
    <w:lvlOverride w:ilvl="0">
      <w:startOverride w:val="11"/>
    </w:lvlOverride>
  </w:num>
  <w:num w:numId="16">
    <w:abstractNumId w:val="11"/>
  </w:num>
  <w:num w:numId="17">
    <w:abstractNumId w:val="37"/>
    <w:lvlOverride w:ilvl="0">
      <w:startOverride w:val="2"/>
    </w:lvlOverride>
  </w:num>
  <w:num w:numId="18">
    <w:abstractNumId w:val="36"/>
    <w:lvlOverride w:ilvl="0">
      <w:startOverride w:val="3"/>
    </w:lvlOverride>
  </w:num>
  <w:num w:numId="19">
    <w:abstractNumId w:val="35"/>
    <w:lvlOverride w:ilvl="0">
      <w:startOverride w:val="4"/>
    </w:lvlOverride>
  </w:num>
  <w:num w:numId="20">
    <w:abstractNumId w:val="19"/>
    <w:lvlOverride w:ilvl="0">
      <w:startOverride w:val="5"/>
    </w:lvlOverride>
  </w:num>
  <w:num w:numId="21">
    <w:abstractNumId w:val="21"/>
    <w:lvlOverride w:ilvl="0">
      <w:startOverride w:val="6"/>
    </w:lvlOverride>
  </w:num>
  <w:num w:numId="22">
    <w:abstractNumId w:val="33"/>
    <w:lvlOverride w:ilvl="0">
      <w:startOverride w:val="7"/>
    </w:lvlOverride>
  </w:num>
  <w:num w:numId="23">
    <w:abstractNumId w:val="26"/>
    <w:lvlOverride w:ilvl="0">
      <w:startOverride w:val="8"/>
    </w:lvlOverride>
  </w:num>
  <w:num w:numId="24">
    <w:abstractNumId w:val="20"/>
    <w:lvlOverride w:ilvl="0">
      <w:startOverride w:val="9"/>
    </w:lvlOverride>
  </w:num>
  <w:num w:numId="25">
    <w:abstractNumId w:val="13"/>
    <w:lvlOverride w:ilvl="0">
      <w:startOverride w:val="10"/>
    </w:lvlOverride>
  </w:num>
  <w:num w:numId="26">
    <w:abstractNumId w:val="1"/>
    <w:lvlOverride w:ilvl="0">
      <w:startOverride w:val="11"/>
    </w:lvlOverride>
  </w:num>
  <w:num w:numId="27">
    <w:abstractNumId w:val="8"/>
  </w:num>
  <w:num w:numId="28">
    <w:abstractNumId w:val="30"/>
    <w:lvlOverride w:ilvl="0">
      <w:startOverride w:val="2"/>
    </w:lvlOverride>
  </w:num>
  <w:num w:numId="29">
    <w:abstractNumId w:val="34"/>
    <w:lvlOverride w:ilvl="0">
      <w:startOverride w:val="3"/>
    </w:lvlOverride>
  </w:num>
  <w:num w:numId="30">
    <w:abstractNumId w:val="10"/>
    <w:lvlOverride w:ilvl="0">
      <w:startOverride w:val="4"/>
    </w:lvlOverride>
  </w:num>
  <w:num w:numId="31">
    <w:abstractNumId w:val="9"/>
    <w:lvlOverride w:ilvl="0">
      <w:startOverride w:val="5"/>
    </w:lvlOverride>
  </w:num>
  <w:num w:numId="32">
    <w:abstractNumId w:val="28"/>
    <w:lvlOverride w:ilvl="0">
      <w:startOverride w:val="6"/>
    </w:lvlOverride>
  </w:num>
  <w:num w:numId="33">
    <w:abstractNumId w:val="31"/>
    <w:lvlOverride w:ilvl="0">
      <w:startOverride w:val="7"/>
    </w:lvlOverride>
  </w:num>
  <w:num w:numId="34">
    <w:abstractNumId w:val="18"/>
    <w:lvlOverride w:ilvl="0">
      <w:startOverride w:val="8"/>
    </w:lvlOverride>
  </w:num>
  <w:num w:numId="35">
    <w:abstractNumId w:val="3"/>
    <w:lvlOverride w:ilvl="0">
      <w:startOverride w:val="9"/>
    </w:lvlOverride>
  </w:num>
  <w:num w:numId="36">
    <w:abstractNumId w:val="32"/>
    <w:lvlOverride w:ilvl="0">
      <w:startOverride w:val="10"/>
    </w:lvlOverride>
  </w:num>
  <w:num w:numId="37">
    <w:abstractNumId w:val="16"/>
    <w:lvlOverride w:ilvl="0">
      <w:startOverride w:val="1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BA"/>
    <w:rsid w:val="00296180"/>
    <w:rsid w:val="002A000F"/>
    <w:rsid w:val="002A1D6C"/>
    <w:rsid w:val="002A208A"/>
    <w:rsid w:val="002A3A4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20D4"/>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D70A5"/>
    <w:rsid w:val="003E2102"/>
    <w:rsid w:val="003E29C7"/>
    <w:rsid w:val="003F258C"/>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3852"/>
    <w:rsid w:val="004B106D"/>
    <w:rsid w:val="004B50C5"/>
    <w:rsid w:val="004C43D9"/>
    <w:rsid w:val="004C7466"/>
    <w:rsid w:val="004D097B"/>
    <w:rsid w:val="004D3087"/>
    <w:rsid w:val="004D3DE4"/>
    <w:rsid w:val="004D4485"/>
    <w:rsid w:val="004D4907"/>
    <w:rsid w:val="004D4FEA"/>
    <w:rsid w:val="004D6C04"/>
    <w:rsid w:val="004D6C0C"/>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DA4"/>
    <w:rsid w:val="00534C71"/>
    <w:rsid w:val="00534DCD"/>
    <w:rsid w:val="005353C3"/>
    <w:rsid w:val="00542D5C"/>
    <w:rsid w:val="00546341"/>
    <w:rsid w:val="0054767B"/>
    <w:rsid w:val="005524A7"/>
    <w:rsid w:val="00554CC0"/>
    <w:rsid w:val="00563419"/>
    <w:rsid w:val="00570245"/>
    <w:rsid w:val="00571745"/>
    <w:rsid w:val="0057352A"/>
    <w:rsid w:val="005741F6"/>
    <w:rsid w:val="00577B89"/>
    <w:rsid w:val="00580D95"/>
    <w:rsid w:val="00584E6F"/>
    <w:rsid w:val="005872D6"/>
    <w:rsid w:val="00587C0E"/>
    <w:rsid w:val="005925DA"/>
    <w:rsid w:val="00592E29"/>
    <w:rsid w:val="005965DB"/>
    <w:rsid w:val="005A1F38"/>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5204"/>
    <w:rsid w:val="005F53D1"/>
    <w:rsid w:val="006024EA"/>
    <w:rsid w:val="006044C3"/>
    <w:rsid w:val="00606CE6"/>
    <w:rsid w:val="00611152"/>
    <w:rsid w:val="00620EE6"/>
    <w:rsid w:val="00621F6B"/>
    <w:rsid w:val="00623E2E"/>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11C"/>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274"/>
    <w:rsid w:val="007E6BA2"/>
    <w:rsid w:val="007F109C"/>
    <w:rsid w:val="007F3CA9"/>
    <w:rsid w:val="007F5380"/>
    <w:rsid w:val="007F6222"/>
    <w:rsid w:val="007F65D5"/>
    <w:rsid w:val="007F679C"/>
    <w:rsid w:val="007F752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4C0D"/>
    <w:rsid w:val="008860E5"/>
    <w:rsid w:val="008911E6"/>
    <w:rsid w:val="008948D9"/>
    <w:rsid w:val="00894B7D"/>
    <w:rsid w:val="00895A9B"/>
    <w:rsid w:val="008A0E43"/>
    <w:rsid w:val="008A17ED"/>
    <w:rsid w:val="008A1D2F"/>
    <w:rsid w:val="008A1EAC"/>
    <w:rsid w:val="008A1F21"/>
    <w:rsid w:val="008A39AB"/>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36B"/>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2C25"/>
    <w:rsid w:val="00B6047D"/>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600"/>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82754"/>
    <w:rsid w:val="00E93F3F"/>
    <w:rsid w:val="00E94593"/>
    <w:rsid w:val="00EA17EC"/>
    <w:rsid w:val="00EA41FE"/>
    <w:rsid w:val="00EA5A9F"/>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4B4"/>
    <w:rsid w:val="00F75FA8"/>
    <w:rsid w:val="00F82523"/>
    <w:rsid w:val="00F827C8"/>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802127DF-AEC8-4140-95AC-97AEFDD63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8796895">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99190896">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76387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arvore_visualizar&amp;acao_origem=procedimento_visualizar&amp;id_procedimento=376246&amp;infra_sistema=100000100&amp;infra_unidade_atual=110000213&amp;infra_hash=89e23ce4274804850c6bfee2eb3b45d9fefca390cafe73766b59dd0f7f108dce"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23313C2-FAED-414F-B717-1129D38F2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3</Pages>
  <Words>3019</Words>
  <Characters>16959</Characters>
  <Application>Microsoft Office Word</Application>
  <DocSecurity>0</DocSecurity>
  <Lines>141</Lines>
  <Paragraphs>39</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19939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Roberto Lucas Rodrigues -Estagiario</cp:lastModifiedBy>
  <cp:revision>4</cp:revision>
  <cp:lastPrinted>2018-10-08T16:20:00Z</cp:lastPrinted>
  <dcterms:created xsi:type="dcterms:W3CDTF">2018-10-25T13:48:00Z</dcterms:created>
  <dcterms:modified xsi:type="dcterms:W3CDTF">2018-10-25T15:41:00Z</dcterms:modified>
</cp:coreProperties>
</file>