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872338">
        <w:rPr>
          <w:rFonts w:ascii="Arial" w:hAnsi="Arial" w:cs="Arial"/>
          <w:b/>
          <w:sz w:val="16"/>
          <w:szCs w:val="16"/>
        </w:rPr>
        <w:t xml:space="preserve"> 21</w:t>
      </w:r>
      <w:r w:rsidR="00440C76">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40C76">
        <w:rPr>
          <w:rFonts w:ascii="Arial" w:hAnsi="Arial" w:cs="Arial"/>
          <w:b/>
          <w:bCs/>
          <w:sz w:val="16"/>
          <w:szCs w:val="16"/>
        </w:rPr>
        <w:t>002</w:t>
      </w:r>
      <w:r w:rsidR="00C850B8">
        <w:rPr>
          <w:rFonts w:ascii="Arial" w:hAnsi="Arial" w:cs="Arial"/>
          <w:b/>
          <w:bCs/>
          <w:sz w:val="16"/>
          <w:szCs w:val="16"/>
        </w:rPr>
        <w:t>/</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872338" w:rsidRPr="00872338">
        <w:rPr>
          <w:rFonts w:ascii="Arial" w:hAnsi="Arial" w:cs="Arial"/>
          <w:b/>
          <w:bCs/>
          <w:sz w:val="16"/>
          <w:szCs w:val="16"/>
        </w:rPr>
        <w:t>00</w:t>
      </w:r>
      <w:r w:rsidR="00440C76">
        <w:rPr>
          <w:rFonts w:ascii="Arial" w:hAnsi="Arial" w:cs="Arial"/>
          <w:b/>
          <w:bCs/>
          <w:sz w:val="16"/>
          <w:szCs w:val="16"/>
        </w:rPr>
        <w:t>36</w:t>
      </w:r>
      <w:r w:rsidR="00872338" w:rsidRPr="00872338">
        <w:rPr>
          <w:rFonts w:ascii="Arial" w:hAnsi="Arial" w:cs="Arial"/>
          <w:b/>
          <w:bCs/>
          <w:sz w:val="16"/>
          <w:szCs w:val="16"/>
        </w:rPr>
        <w:t>.0</w:t>
      </w:r>
      <w:r w:rsidR="00440C76">
        <w:rPr>
          <w:rFonts w:ascii="Arial" w:hAnsi="Arial" w:cs="Arial"/>
          <w:b/>
          <w:bCs/>
          <w:sz w:val="16"/>
          <w:szCs w:val="16"/>
        </w:rPr>
        <w:t>04129/2017-36</w:t>
      </w:r>
    </w:p>
    <w:p w:rsidR="00BE2572" w:rsidRPr="009D74B3" w:rsidRDefault="00BE2572" w:rsidP="0081546B">
      <w:pPr>
        <w:ind w:firstLine="708"/>
        <w:jc w:val="both"/>
        <w:rPr>
          <w:rFonts w:ascii="Arial" w:hAnsi="Arial" w:cs="Arial"/>
          <w:b/>
          <w:bCs/>
          <w:sz w:val="16"/>
          <w:szCs w:val="16"/>
        </w:rPr>
      </w:pPr>
    </w:p>
    <w:p w:rsidR="009D2314" w:rsidRDefault="002E300A" w:rsidP="006B6996">
      <w:pPr>
        <w:autoSpaceDE w:val="0"/>
        <w:autoSpaceDN w:val="0"/>
        <w:adjustRightInd w:val="0"/>
        <w:jc w:val="both"/>
        <w:rPr>
          <w:rFonts w:ascii="Arial" w:hAnsi="Arial" w:cs="Arial"/>
          <w:color w:val="000000" w:themeColor="text1"/>
          <w:sz w:val="16"/>
          <w:szCs w:val="16"/>
        </w:rPr>
      </w:pPr>
      <w:r w:rsidRPr="005C79CC">
        <w:rPr>
          <w:rFonts w:ascii="Arial" w:hAnsi="Arial" w:cs="Arial"/>
          <w:color w:val="000000" w:themeColor="text1"/>
          <w:sz w:val="16"/>
          <w:szCs w:val="16"/>
        </w:rPr>
        <w:t xml:space="preserve">Pelo presente instrumento, o </w:t>
      </w:r>
      <w:r w:rsidR="00190648" w:rsidRPr="005C79CC">
        <w:rPr>
          <w:rFonts w:ascii="Arial" w:hAnsi="Arial" w:cs="Arial"/>
          <w:b/>
          <w:color w:val="000000" w:themeColor="text1"/>
          <w:sz w:val="16"/>
          <w:szCs w:val="16"/>
        </w:rPr>
        <w:t>ESTADO DE RONDÔNIA</w:t>
      </w:r>
      <w:r w:rsidRPr="005C79CC">
        <w:rPr>
          <w:rFonts w:ascii="Arial" w:hAnsi="Arial" w:cs="Arial"/>
          <w:color w:val="000000" w:themeColor="text1"/>
          <w:sz w:val="16"/>
          <w:szCs w:val="16"/>
        </w:rPr>
        <w:t>, através da SUPERINTENDÊNCIA ESTADUAL DE LICITAÇÕES – SUPEL situada à AV. FARQUAR N° 2986 COMPLEXO RIO MADEIRA EDIFÍCIO</w:t>
      </w:r>
      <w:r w:rsidR="00624815" w:rsidRPr="005C79CC">
        <w:rPr>
          <w:rFonts w:ascii="Arial" w:hAnsi="Arial" w:cs="Arial"/>
          <w:color w:val="000000" w:themeColor="text1"/>
          <w:sz w:val="16"/>
          <w:szCs w:val="16"/>
        </w:rPr>
        <w:t xml:space="preserve">, </w:t>
      </w:r>
      <w:r w:rsidRPr="005C79CC">
        <w:rPr>
          <w:rFonts w:ascii="Arial" w:hAnsi="Arial" w:cs="Arial"/>
          <w:color w:val="000000" w:themeColor="text1"/>
          <w:sz w:val="16"/>
          <w:szCs w:val="16"/>
        </w:rPr>
        <w:t xml:space="preserve">RIO </w:t>
      </w:r>
      <w:r w:rsidR="00DE2D9B" w:rsidRPr="005C79CC">
        <w:rPr>
          <w:rFonts w:ascii="Arial" w:hAnsi="Arial" w:cs="Arial"/>
          <w:color w:val="000000" w:themeColor="text1"/>
          <w:sz w:val="16"/>
          <w:szCs w:val="16"/>
        </w:rPr>
        <w:t>PACAÁS NOVOS 2</w:t>
      </w:r>
      <w:r w:rsidRPr="005C79CC">
        <w:rPr>
          <w:rFonts w:ascii="Arial" w:hAnsi="Arial" w:cs="Arial"/>
          <w:color w:val="000000" w:themeColor="text1"/>
          <w:sz w:val="16"/>
          <w:szCs w:val="16"/>
        </w:rPr>
        <w:t xml:space="preserve">º ANDAR – BAIRRO: PEDRINHAS, neste ato representado pelo </w:t>
      </w:r>
      <w:r w:rsidRPr="006B6996">
        <w:rPr>
          <w:rFonts w:ascii="Arial" w:hAnsi="Arial" w:cs="Arial"/>
          <w:sz w:val="16"/>
          <w:szCs w:val="16"/>
        </w:rPr>
        <w:t>Superintendente da SUPEL, Senhor Márcio Rogério Gabriel e a(s) empresa(s) qualificada(s) no</w:t>
      </w:r>
      <w:r w:rsidR="00190648" w:rsidRPr="006B6996">
        <w:rPr>
          <w:rFonts w:ascii="Arial" w:hAnsi="Arial" w:cs="Arial"/>
          <w:sz w:val="16"/>
          <w:szCs w:val="16"/>
        </w:rPr>
        <w:t xml:space="preserve"> Anexo Único desta Ata, resolvem</w:t>
      </w:r>
      <w:r w:rsidRPr="006B6996">
        <w:rPr>
          <w:rFonts w:ascii="Arial" w:hAnsi="Arial" w:cs="Arial"/>
          <w:sz w:val="16"/>
          <w:szCs w:val="16"/>
        </w:rPr>
        <w:t xml:space="preserve"> </w:t>
      </w:r>
      <w:r w:rsidRPr="006B6996">
        <w:rPr>
          <w:rFonts w:ascii="Arial" w:hAnsi="Arial" w:cs="Arial"/>
          <w:b/>
          <w:sz w:val="16"/>
          <w:szCs w:val="16"/>
        </w:rPr>
        <w:t>REGISTRAR O PREÇ</w:t>
      </w:r>
      <w:r w:rsidR="00F17DD3" w:rsidRPr="006B6996">
        <w:rPr>
          <w:rFonts w:ascii="Arial" w:hAnsi="Arial" w:cs="Arial"/>
          <w:b/>
          <w:sz w:val="16"/>
          <w:szCs w:val="16"/>
        </w:rPr>
        <w:t>O</w:t>
      </w:r>
      <w:r w:rsidR="00E71AC7" w:rsidRPr="006B6996">
        <w:rPr>
          <w:rFonts w:ascii="Arial" w:hAnsi="Arial" w:cs="Arial"/>
          <w:b/>
          <w:sz w:val="16"/>
          <w:szCs w:val="16"/>
        </w:rPr>
        <w:t xml:space="preserve"> </w:t>
      </w:r>
      <w:r w:rsidR="001C50D0" w:rsidRPr="006B6996">
        <w:rPr>
          <w:rFonts w:ascii="Arial" w:hAnsi="Arial" w:cs="Arial"/>
          <w:sz w:val="16"/>
          <w:szCs w:val="16"/>
        </w:rPr>
        <w:t>para futura e e</w:t>
      </w:r>
      <w:r w:rsidR="005C79CC" w:rsidRPr="006B6996">
        <w:rPr>
          <w:rFonts w:ascii="Arial" w:hAnsi="Arial" w:cs="Arial"/>
          <w:sz w:val="16"/>
          <w:szCs w:val="16"/>
        </w:rPr>
        <w:t>ventual Aquisição</w:t>
      </w:r>
      <w:r w:rsidR="00872338" w:rsidRPr="006B6996">
        <w:rPr>
          <w:rFonts w:ascii="Arial" w:hAnsi="Arial" w:cs="Arial"/>
          <w:sz w:val="16"/>
          <w:szCs w:val="16"/>
        </w:rPr>
        <w:t xml:space="preserve"> </w:t>
      </w:r>
      <w:r w:rsidR="006B6996" w:rsidRPr="006B6996">
        <w:rPr>
          <w:rFonts w:ascii="Arial" w:hAnsi="Arial" w:cs="Arial"/>
          <w:sz w:val="16"/>
          <w:szCs w:val="16"/>
        </w:rPr>
        <w:t>de material de consumo (MEDICAMENTOS) conforme descritos na SAMS (Anexo IV</w:t>
      </w:r>
      <w:r w:rsidR="006B6996">
        <w:rPr>
          <w:rFonts w:ascii="Arial" w:hAnsi="Arial" w:cs="Arial"/>
          <w:sz w:val="16"/>
          <w:szCs w:val="16"/>
        </w:rPr>
        <w:t xml:space="preserve"> do Termo de Referência</w:t>
      </w:r>
      <w:r w:rsidR="006B6996" w:rsidRPr="006B6996">
        <w:rPr>
          <w:rFonts w:ascii="Arial" w:hAnsi="Arial" w:cs="Arial"/>
          <w:sz w:val="16"/>
          <w:szCs w:val="16"/>
        </w:rPr>
        <w:t>), visando atender as necessidades e demandas das Unidades de Saúde Hospitalares e Ambulatoriais, unidades gerenciadas pela Secretaria de Estado da Saúde - SESAU/RO</w:t>
      </w:r>
      <w:r w:rsidR="00201DC1" w:rsidRPr="006B6996">
        <w:rPr>
          <w:rFonts w:ascii="Arial" w:hAnsi="Arial" w:cs="Arial"/>
          <w:sz w:val="16"/>
          <w:szCs w:val="16"/>
        </w:rPr>
        <w:t>,</w:t>
      </w:r>
      <w:r w:rsidR="00DA6607" w:rsidRPr="006B6996">
        <w:rPr>
          <w:rFonts w:ascii="Arial" w:hAnsi="Arial" w:cs="Arial"/>
          <w:sz w:val="16"/>
          <w:szCs w:val="16"/>
        </w:rPr>
        <w:t xml:space="preserve"> </w:t>
      </w:r>
      <w:r w:rsidR="006B6996" w:rsidRPr="006B6996">
        <w:rPr>
          <w:rFonts w:ascii="Arial" w:hAnsi="Arial" w:cs="Arial"/>
          <w:sz w:val="16"/>
          <w:szCs w:val="16"/>
        </w:rPr>
        <w:t>a pedido da Secretaria de Estado da Saúde – SESAU, pelo período de 12 (doze) meses,</w:t>
      </w:r>
      <w:r w:rsidR="006B6996" w:rsidRPr="00766492">
        <w:rPr>
          <w:rFonts w:ascii="Arial" w:hAnsi="Arial" w:cs="Arial"/>
          <w:color w:val="000000" w:themeColor="text1"/>
          <w:sz w:val="16"/>
          <w:szCs w:val="16"/>
        </w:rPr>
        <w:t xml:space="preserve">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B6996" w:rsidRPr="005C79CC" w:rsidRDefault="006B6996" w:rsidP="006B6996">
      <w:pPr>
        <w:autoSpaceDE w:val="0"/>
        <w:autoSpaceDN w:val="0"/>
        <w:adjustRightInd w:val="0"/>
        <w:jc w:val="both"/>
        <w:rPr>
          <w:rFonts w:ascii="Arial" w:hAnsi="Arial" w:cs="Arial"/>
          <w:color w:val="000000" w:themeColor="text1"/>
          <w:sz w:val="16"/>
          <w:szCs w:val="16"/>
        </w:rPr>
      </w:pPr>
    </w:p>
    <w:p w:rsidR="006D1053" w:rsidRPr="005C79CC" w:rsidRDefault="00AC6A94" w:rsidP="00AC6A94">
      <w:pPr>
        <w:jc w:val="both"/>
        <w:rPr>
          <w:rFonts w:ascii="Arial" w:hAnsi="Arial" w:cs="Arial"/>
          <w:b/>
          <w:bCs/>
          <w:color w:val="000000" w:themeColor="text1"/>
          <w:sz w:val="16"/>
          <w:szCs w:val="16"/>
        </w:rPr>
      </w:pPr>
      <w:r w:rsidRPr="005C79CC">
        <w:rPr>
          <w:rFonts w:ascii="Arial" w:hAnsi="Arial" w:cs="Arial"/>
          <w:b/>
          <w:bCs/>
          <w:color w:val="000000" w:themeColor="text1"/>
          <w:sz w:val="16"/>
          <w:szCs w:val="16"/>
        </w:rPr>
        <w:t>1. D</w:t>
      </w:r>
      <w:r w:rsidR="009D2314" w:rsidRPr="005C79CC">
        <w:rPr>
          <w:rFonts w:ascii="Arial" w:hAnsi="Arial" w:cs="Arial"/>
          <w:b/>
          <w:bCs/>
          <w:color w:val="000000" w:themeColor="text1"/>
          <w:sz w:val="16"/>
          <w:szCs w:val="16"/>
        </w:rPr>
        <w:t>O OBJETO</w:t>
      </w:r>
      <w:r w:rsidR="00CE0078" w:rsidRPr="005C79CC">
        <w:rPr>
          <w:rFonts w:ascii="Arial" w:hAnsi="Arial" w:cs="Arial"/>
          <w:b/>
          <w:bCs/>
          <w:color w:val="000000" w:themeColor="text1"/>
          <w:sz w:val="16"/>
          <w:szCs w:val="16"/>
        </w:rPr>
        <w:t xml:space="preserve"> </w:t>
      </w:r>
    </w:p>
    <w:p w:rsidR="00EF38D6" w:rsidRPr="006C00F2" w:rsidRDefault="007F65D5" w:rsidP="004741FB">
      <w:pPr>
        <w:ind w:right="-1"/>
        <w:jc w:val="both"/>
        <w:rPr>
          <w:rFonts w:ascii="Arial" w:hAnsi="Arial" w:cs="Arial"/>
          <w:color w:val="FF0000"/>
          <w:sz w:val="16"/>
          <w:szCs w:val="16"/>
        </w:rPr>
      </w:pPr>
      <w:r w:rsidRPr="006B6996">
        <w:rPr>
          <w:rFonts w:ascii="Arial" w:hAnsi="Arial" w:cs="Arial"/>
          <w:sz w:val="16"/>
          <w:szCs w:val="16"/>
        </w:rPr>
        <w:t>REGISTRO DE</w:t>
      </w:r>
      <w:r w:rsidR="00DA6607" w:rsidRPr="006B6996">
        <w:rPr>
          <w:rFonts w:ascii="Arial" w:hAnsi="Arial" w:cs="Arial"/>
          <w:sz w:val="16"/>
          <w:szCs w:val="16"/>
        </w:rPr>
        <w:t xml:space="preserve"> PREÇO </w:t>
      </w:r>
      <w:r w:rsidR="001C50D0" w:rsidRPr="006B6996">
        <w:rPr>
          <w:rFonts w:ascii="Arial" w:hAnsi="Arial" w:cs="Arial"/>
          <w:sz w:val="16"/>
          <w:szCs w:val="16"/>
        </w:rPr>
        <w:t>para futura e e</w:t>
      </w:r>
      <w:r w:rsidR="005C79CC" w:rsidRPr="006B6996">
        <w:rPr>
          <w:rFonts w:ascii="Arial" w:hAnsi="Arial" w:cs="Arial"/>
          <w:sz w:val="16"/>
          <w:szCs w:val="16"/>
        </w:rPr>
        <w:t xml:space="preserve">ventual </w:t>
      </w:r>
      <w:r w:rsidR="006B6996" w:rsidRPr="006B6996">
        <w:rPr>
          <w:rFonts w:ascii="Arial" w:hAnsi="Arial" w:cs="Arial"/>
          <w:sz w:val="16"/>
          <w:szCs w:val="16"/>
        </w:rPr>
        <w:t>Aquisição de material de consumo (MEDICAMENTOS) conforme descritos na SAMS (Anexo IV do Termo</w:t>
      </w:r>
      <w:r w:rsidR="006B6996">
        <w:rPr>
          <w:rFonts w:ascii="Arial" w:hAnsi="Arial" w:cs="Arial"/>
          <w:sz w:val="16"/>
          <w:szCs w:val="16"/>
        </w:rPr>
        <w:t xml:space="preserve"> de Referência</w:t>
      </w:r>
      <w:r w:rsidR="006B6996" w:rsidRPr="006B6996">
        <w:rPr>
          <w:rFonts w:ascii="Arial" w:hAnsi="Arial" w:cs="Arial"/>
          <w:sz w:val="16"/>
          <w:szCs w:val="16"/>
        </w:rPr>
        <w:t>), visando atender as necessidades e demandas das Unidades de Saúde Hospitalares e Ambulatoriais, unidades gerenciadas pela Secretaria de Estado da Saúde - SESAU/RO, a pedido da Secretaria de Estado da Saúde – SESAU</w:t>
      </w:r>
      <w:r w:rsidR="00CB2453" w:rsidRPr="006C00F2">
        <w:rPr>
          <w:rFonts w:ascii="Arial" w:hAnsi="Arial" w:cs="Arial"/>
          <w:color w:val="FF0000"/>
          <w:sz w:val="16"/>
          <w:szCs w:val="16"/>
        </w:rPr>
        <w:t>.</w:t>
      </w:r>
    </w:p>
    <w:p w:rsidR="00E71AC7" w:rsidRDefault="00E71AC7" w:rsidP="00E71AC7">
      <w:pPr>
        <w:tabs>
          <w:tab w:val="left" w:pos="6534"/>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79CC" w:rsidRDefault="00206244" w:rsidP="00206244">
      <w:pPr>
        <w:jc w:val="both"/>
        <w:rPr>
          <w:rFonts w:ascii="Arial" w:hAnsi="Arial" w:cs="Arial"/>
          <w:sz w:val="16"/>
          <w:szCs w:val="16"/>
        </w:rPr>
      </w:pPr>
      <w:r w:rsidRPr="005C79CC">
        <w:rPr>
          <w:rFonts w:ascii="Arial" w:hAnsi="Arial" w:cs="Arial"/>
          <w:b/>
          <w:sz w:val="16"/>
          <w:szCs w:val="16"/>
        </w:rPr>
        <w:t>6.2.</w:t>
      </w:r>
      <w:r w:rsidRPr="005C79CC">
        <w:rPr>
          <w:rFonts w:ascii="Arial" w:hAnsi="Arial" w:cs="Arial"/>
          <w:sz w:val="16"/>
          <w:szCs w:val="16"/>
        </w:rPr>
        <w:t xml:space="preserve"> Expedida a Nota de Empenho, o recebimento de seu objeto ficará condicionado </w:t>
      </w:r>
      <w:proofErr w:type="gramStart"/>
      <w:r w:rsidRPr="005C79CC">
        <w:rPr>
          <w:rFonts w:ascii="Arial" w:hAnsi="Arial" w:cs="Arial"/>
          <w:sz w:val="16"/>
          <w:szCs w:val="16"/>
        </w:rPr>
        <w:t>a</w:t>
      </w:r>
      <w:proofErr w:type="gramEnd"/>
      <w:r w:rsidRPr="005C79CC">
        <w:rPr>
          <w:rFonts w:ascii="Arial" w:hAnsi="Arial" w:cs="Arial"/>
          <w:sz w:val="16"/>
          <w:szCs w:val="16"/>
        </w:rPr>
        <w:t xml:space="preserve"> observância das normas contidas no art. 40, inciso XVI, c/c o art. 73 inciso II, “a” e “b”, da Lei 8.666/93 e alterações.</w:t>
      </w:r>
    </w:p>
    <w:p w:rsidR="006C00F2" w:rsidRPr="006C00F2" w:rsidRDefault="00206244" w:rsidP="005C79CC">
      <w:pPr>
        <w:jc w:val="both"/>
        <w:rPr>
          <w:rFonts w:ascii="Arial" w:hAnsi="Arial" w:cs="Arial"/>
          <w:b/>
          <w:sz w:val="16"/>
          <w:szCs w:val="16"/>
        </w:rPr>
      </w:pPr>
      <w:r w:rsidRPr="006C00F2">
        <w:rPr>
          <w:rFonts w:ascii="Arial" w:hAnsi="Arial" w:cs="Arial"/>
          <w:b/>
          <w:sz w:val="16"/>
          <w:szCs w:val="16"/>
        </w:rPr>
        <w:t>6.3. DO PRAZO DE ENTREGA</w:t>
      </w:r>
      <w:r w:rsidR="00A55D1F" w:rsidRPr="006C00F2">
        <w:rPr>
          <w:rFonts w:ascii="Arial" w:hAnsi="Arial" w:cs="Arial"/>
          <w:b/>
          <w:sz w:val="16"/>
          <w:szCs w:val="16"/>
        </w:rPr>
        <w:t xml:space="preserve">: </w:t>
      </w:r>
    </w:p>
    <w:p w:rsidR="005C79CC" w:rsidRPr="006C00F2" w:rsidRDefault="006C00F2" w:rsidP="005C79CC">
      <w:pPr>
        <w:jc w:val="both"/>
        <w:rPr>
          <w:rFonts w:ascii="Arial" w:hAnsi="Arial" w:cs="Arial"/>
          <w:color w:val="000000"/>
          <w:sz w:val="16"/>
          <w:szCs w:val="16"/>
        </w:rPr>
      </w:pPr>
      <w:r w:rsidRPr="006C00F2">
        <w:rPr>
          <w:rFonts w:ascii="Arial" w:hAnsi="Arial" w:cs="Arial"/>
          <w:b/>
          <w:sz w:val="16"/>
          <w:szCs w:val="16"/>
        </w:rPr>
        <w:t xml:space="preserve">6.3.1. </w:t>
      </w:r>
      <w:r w:rsidRPr="006C00F2">
        <w:rPr>
          <w:rFonts w:ascii="Arial" w:hAnsi="Arial" w:cs="Arial"/>
          <w:color w:val="000000"/>
          <w:sz w:val="16"/>
          <w:szCs w:val="16"/>
        </w:rPr>
        <w:t>O fornecimento/entrega deverá ser efetuado no </w:t>
      </w:r>
      <w:r w:rsidRPr="006C00F2">
        <w:rPr>
          <w:rFonts w:ascii="Arial" w:hAnsi="Arial" w:cs="Arial"/>
          <w:b/>
          <w:bCs/>
          <w:color w:val="000000"/>
          <w:sz w:val="16"/>
          <w:szCs w:val="16"/>
        </w:rPr>
        <w:t>prazo máximo de 30(trinta) dias corridos</w:t>
      </w:r>
      <w:r w:rsidRPr="006C00F2">
        <w:rPr>
          <w:rFonts w:ascii="Arial" w:hAnsi="Arial" w:cs="Arial"/>
          <w:color w:val="000000"/>
          <w:sz w:val="16"/>
          <w:szCs w:val="16"/>
        </w:rPr>
        <w:t>, na totalidade do objeto contratado, contados a partir do recebimento da Nota de Empenho ou do Instrumento de contrato, se for o caso;</w:t>
      </w:r>
    </w:p>
    <w:p w:rsidR="006C00F2" w:rsidRPr="006C00F2" w:rsidRDefault="006C00F2" w:rsidP="005C79CC">
      <w:pPr>
        <w:jc w:val="both"/>
        <w:rPr>
          <w:rFonts w:ascii="Arial" w:hAnsi="Arial" w:cs="Arial"/>
          <w:color w:val="000000"/>
          <w:sz w:val="16"/>
          <w:szCs w:val="16"/>
        </w:rPr>
      </w:pPr>
      <w:r w:rsidRPr="006C00F2">
        <w:rPr>
          <w:rFonts w:ascii="Arial" w:hAnsi="Arial" w:cs="Arial"/>
          <w:b/>
          <w:color w:val="000000"/>
          <w:sz w:val="16"/>
          <w:szCs w:val="16"/>
        </w:rPr>
        <w:t xml:space="preserve">6.3.2. </w:t>
      </w:r>
      <w:r w:rsidRPr="006C00F2">
        <w:rPr>
          <w:rFonts w:ascii="Arial" w:hAnsi="Arial" w:cs="Arial"/>
          <w:color w:val="000000"/>
          <w:sz w:val="16"/>
          <w:szCs w:val="16"/>
        </w:rPr>
        <w:t>Número de parcelas: estimativa quadrimestral ou conforme a necessidade da diretoria se for o caso;</w:t>
      </w:r>
    </w:p>
    <w:p w:rsidR="006C00F2" w:rsidRPr="006C00F2" w:rsidRDefault="006C00F2" w:rsidP="005C79CC">
      <w:pPr>
        <w:jc w:val="both"/>
        <w:rPr>
          <w:rFonts w:ascii="Arial" w:hAnsi="Arial" w:cs="Arial"/>
          <w:sz w:val="16"/>
          <w:szCs w:val="16"/>
        </w:rPr>
      </w:pPr>
      <w:r w:rsidRPr="006C00F2">
        <w:rPr>
          <w:rFonts w:ascii="Arial" w:hAnsi="Arial" w:cs="Arial"/>
          <w:b/>
          <w:color w:val="000000"/>
          <w:sz w:val="16"/>
          <w:szCs w:val="16"/>
        </w:rPr>
        <w:t xml:space="preserve">6.3.3. </w:t>
      </w:r>
      <w:r w:rsidRPr="006C00F2">
        <w:rPr>
          <w:rFonts w:ascii="Arial" w:hAnsi="Arial" w:cs="Arial"/>
          <w:color w:val="000000"/>
          <w:sz w:val="16"/>
          <w:szCs w:val="16"/>
        </w:rPr>
        <w:t>A empresa vencedora deverá comunicar a data e o horário previsto para a entrega a SESAU/DGAF, no horário do expediente, com 48 (quarenta e oito) horas de antecedência.</w:t>
      </w:r>
    </w:p>
    <w:p w:rsidR="00975B5A" w:rsidRPr="006C00F2" w:rsidRDefault="00766492" w:rsidP="005C79CC">
      <w:pPr>
        <w:jc w:val="both"/>
        <w:rPr>
          <w:rFonts w:ascii="Arial" w:hAnsi="Arial" w:cs="Arial"/>
          <w:sz w:val="16"/>
          <w:szCs w:val="16"/>
        </w:rPr>
      </w:pPr>
      <w:r w:rsidRPr="006C00F2">
        <w:rPr>
          <w:rFonts w:ascii="Arial" w:hAnsi="Arial" w:cs="Arial"/>
          <w:b/>
          <w:sz w:val="16"/>
          <w:szCs w:val="16"/>
        </w:rPr>
        <w:t>6.</w:t>
      </w:r>
      <w:r w:rsidR="00206244" w:rsidRPr="006C00F2">
        <w:rPr>
          <w:rFonts w:ascii="Arial" w:hAnsi="Arial" w:cs="Arial"/>
          <w:b/>
          <w:sz w:val="16"/>
          <w:szCs w:val="16"/>
        </w:rPr>
        <w:t>4. DO LOCAL DE ENTREGA:</w:t>
      </w:r>
      <w:r w:rsidR="00206244" w:rsidRPr="006C00F2">
        <w:rPr>
          <w:rFonts w:ascii="Arial" w:hAnsi="Arial" w:cs="Arial"/>
          <w:sz w:val="16"/>
          <w:szCs w:val="16"/>
        </w:rPr>
        <w:t xml:space="preserve"> </w:t>
      </w:r>
      <w:r w:rsidR="006C00F2" w:rsidRPr="006C00F2">
        <w:rPr>
          <w:rFonts w:ascii="Arial" w:hAnsi="Arial" w:cs="Arial"/>
          <w:color w:val="000000"/>
          <w:sz w:val="16"/>
          <w:szCs w:val="16"/>
        </w:rPr>
        <w:t>Os medicamentos deverão ser entregues na </w:t>
      </w:r>
      <w:r w:rsidR="006C00F2" w:rsidRPr="006C00F2">
        <w:rPr>
          <w:rFonts w:ascii="Arial" w:hAnsi="Arial" w:cs="Arial"/>
          <w:bCs/>
          <w:color w:val="000000"/>
          <w:sz w:val="16"/>
          <w:szCs w:val="16"/>
        </w:rPr>
        <w:t xml:space="preserve">Central de Abastecimento Farmacêutico – CAF1, sito a Rua Aparício de Moraes nº 4338 – Bairro: Industrial – CEP: 76.821-240 – Porto Velho/RO, horário das 08h00min horas as 15h00min horas, de segunda a quinta-feira e </w:t>
      </w:r>
      <w:r w:rsidR="006C00F2">
        <w:rPr>
          <w:rFonts w:ascii="Arial" w:hAnsi="Arial" w:cs="Arial"/>
          <w:bCs/>
          <w:color w:val="000000"/>
          <w:sz w:val="16"/>
          <w:szCs w:val="16"/>
        </w:rPr>
        <w:t>das 08h</w:t>
      </w:r>
      <w:r w:rsidR="006C00F2" w:rsidRPr="006C00F2">
        <w:rPr>
          <w:rFonts w:ascii="Arial" w:hAnsi="Arial" w:cs="Arial"/>
          <w:bCs/>
          <w:color w:val="000000"/>
          <w:sz w:val="16"/>
          <w:szCs w:val="16"/>
        </w:rPr>
        <w:t xml:space="preserve">00min horas as 13h00min horas, as </w:t>
      </w:r>
      <w:proofErr w:type="spellStart"/>
      <w:r w:rsidR="006C00F2" w:rsidRPr="006C00F2">
        <w:rPr>
          <w:rFonts w:ascii="Arial" w:hAnsi="Arial" w:cs="Arial"/>
          <w:bCs/>
          <w:color w:val="000000"/>
          <w:sz w:val="16"/>
          <w:szCs w:val="16"/>
        </w:rPr>
        <w:t>sexta-feiras</w:t>
      </w:r>
      <w:proofErr w:type="spellEnd"/>
      <w:r w:rsidR="00BA7958" w:rsidRPr="006C00F2">
        <w:rPr>
          <w:rFonts w:ascii="Arial" w:hAnsi="Arial" w:cs="Arial"/>
          <w:sz w:val="16"/>
          <w:szCs w:val="16"/>
        </w:rPr>
        <w:t>.</w:t>
      </w:r>
    </w:p>
    <w:p w:rsidR="00E71AC7" w:rsidRPr="00C6385B" w:rsidRDefault="00E71AC7"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B3412C">
      <w:pPr>
        <w:pStyle w:val="Lista2"/>
        <w:ind w:left="0" w:right="28" w:firstLine="0"/>
        <w:jc w:val="both"/>
        <w:rPr>
          <w:b/>
          <w:bCs/>
          <w:sz w:val="16"/>
          <w:szCs w:val="16"/>
        </w:rPr>
      </w:pPr>
      <w:r>
        <w:rPr>
          <w:b/>
          <w:bCs/>
          <w:sz w:val="16"/>
          <w:szCs w:val="16"/>
        </w:rPr>
        <w:t xml:space="preserve">9. </w:t>
      </w:r>
      <w:r w:rsidR="009D2314" w:rsidRPr="00903F42">
        <w:rPr>
          <w:b/>
          <w:bCs/>
          <w:sz w:val="16"/>
          <w:szCs w:val="16"/>
        </w:rPr>
        <w:t>DAS SANÇÕES</w:t>
      </w:r>
      <w:r w:rsidR="005C79CC">
        <w:rPr>
          <w:b/>
          <w:bCs/>
          <w:sz w:val="16"/>
          <w:szCs w:val="16"/>
        </w:rPr>
        <w:t>:</w:t>
      </w:r>
    </w:p>
    <w:p w:rsidR="005C79CC" w:rsidRPr="006C00F2" w:rsidRDefault="005C79CC" w:rsidP="00B3412C">
      <w:pPr>
        <w:pStyle w:val="Lista2"/>
        <w:ind w:left="0" w:right="28" w:firstLine="0"/>
        <w:jc w:val="both"/>
        <w:rPr>
          <w:b/>
          <w:bCs/>
          <w:sz w:val="16"/>
          <w:szCs w:val="16"/>
        </w:rPr>
      </w:pPr>
    </w:p>
    <w:p w:rsidR="006C00F2" w:rsidRPr="006C00F2" w:rsidRDefault="00BA7958" w:rsidP="00B3412C">
      <w:pPr>
        <w:ind w:right="28"/>
        <w:rPr>
          <w:rFonts w:ascii="Arial" w:hAnsi="Arial" w:cs="Arial"/>
          <w:color w:val="000000"/>
          <w:sz w:val="16"/>
          <w:szCs w:val="16"/>
        </w:rPr>
      </w:pPr>
      <w:r w:rsidRPr="006C00F2">
        <w:rPr>
          <w:rFonts w:ascii="Arial" w:hAnsi="Arial" w:cs="Arial"/>
          <w:b/>
          <w:sz w:val="16"/>
          <w:szCs w:val="16"/>
        </w:rPr>
        <w:lastRenderedPageBreak/>
        <w:t xml:space="preserve">9.1. </w:t>
      </w:r>
      <w:r w:rsidR="006C00F2" w:rsidRPr="006C00F2">
        <w:rPr>
          <w:rFonts w:ascii="Arial" w:hAnsi="Arial" w:cs="Arial"/>
          <w:color w:val="000000"/>
          <w:sz w:val="16"/>
          <w:szCs w:val="16"/>
        </w:rPr>
        <w:t>Sem prejuízo das sanções cominadas no art.</w:t>
      </w:r>
      <w:proofErr w:type="gramStart"/>
      <w:r w:rsidR="006C00F2" w:rsidRPr="006C00F2">
        <w:rPr>
          <w:rFonts w:ascii="Arial" w:hAnsi="Arial" w:cs="Arial"/>
          <w:color w:val="000000"/>
          <w:sz w:val="16"/>
          <w:szCs w:val="16"/>
        </w:rPr>
        <w:t xml:space="preserve">  </w:t>
      </w:r>
      <w:proofErr w:type="gramEnd"/>
      <w:r w:rsidR="006C00F2" w:rsidRPr="006C00F2">
        <w:rPr>
          <w:rFonts w:ascii="Arial" w:hAnsi="Arial" w:cs="Arial"/>
          <w:color w:val="000000"/>
          <w:sz w:val="16"/>
          <w:szCs w:val="16"/>
        </w:rPr>
        <w:t>87, I, III e IV, da Lei nº 8.666/93, pela inexecução total ou parcial do contrato, a Administração poderá, garantida a prévia e ampla defesa, aplicar à Contratada multa de até 10% (dez por cento) sobre a parcela inadimplida.</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9.2. </w:t>
      </w:r>
      <w:r w:rsidRPr="006C00F2">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9.3. </w:t>
      </w:r>
      <w:r w:rsidRPr="006C00F2">
        <w:rPr>
          <w:rFonts w:ascii="Arial" w:hAnsi="Arial" w:cs="Arial"/>
          <w:color w:val="000000"/>
          <w:sz w:val="16"/>
          <w:szCs w:val="16"/>
        </w:rPr>
        <w:t xml:space="preserve">Pelo atraso injustificado, inexecução total ou parcial do contrato, a SESAU/RO </w:t>
      </w:r>
      <w:proofErr w:type="gramStart"/>
      <w:r w:rsidRPr="006C00F2">
        <w:rPr>
          <w:rFonts w:ascii="Arial" w:hAnsi="Arial" w:cs="Arial"/>
          <w:color w:val="000000"/>
          <w:sz w:val="16"/>
          <w:szCs w:val="16"/>
        </w:rPr>
        <w:t>poderá,</w:t>
      </w:r>
      <w:proofErr w:type="gramEnd"/>
      <w:r w:rsidRPr="006C00F2">
        <w:rPr>
          <w:rFonts w:ascii="Arial" w:hAnsi="Arial" w:cs="Arial"/>
          <w:color w:val="000000"/>
          <w:sz w:val="16"/>
          <w:szCs w:val="16"/>
        </w:rPr>
        <w:t xml:space="preserve"> garantida a defesa prévia, aplicar à CONTRATADA as multas fixadas a seguir, sem prejuízo de outras sanções previstas neste edital, no contrato, e demais legislações aplicáveis à espécie:</w:t>
      </w:r>
    </w:p>
    <w:p w:rsidR="006C00F2" w:rsidRPr="006C00F2" w:rsidRDefault="006C00F2" w:rsidP="00B3412C">
      <w:pPr>
        <w:ind w:right="28"/>
        <w:jc w:val="both"/>
        <w:rPr>
          <w:rFonts w:ascii="Arial" w:hAnsi="Arial" w:cs="Arial"/>
          <w:color w:val="000000"/>
          <w:sz w:val="16"/>
          <w:szCs w:val="16"/>
        </w:rPr>
      </w:pPr>
      <w:r>
        <w:rPr>
          <w:rFonts w:ascii="Arial" w:hAnsi="Arial" w:cs="Arial"/>
          <w:b/>
          <w:bCs/>
          <w:color w:val="000000"/>
          <w:sz w:val="16"/>
          <w:szCs w:val="16"/>
        </w:rPr>
        <w:t xml:space="preserve">9.4. </w:t>
      </w:r>
      <w:r w:rsidRPr="006C00F2">
        <w:rPr>
          <w:rFonts w:ascii="Arial" w:hAnsi="Arial" w:cs="Arial"/>
          <w:b/>
          <w:bCs/>
          <w:color w:val="000000"/>
          <w:sz w:val="16"/>
          <w:szCs w:val="16"/>
        </w:rPr>
        <w:t>Multa moratória de 0,1% (um décimo por cento) do valor do contrato, por dia de atraso do início de sua execução.</w:t>
      </w:r>
      <w:r w:rsidRPr="006C00F2">
        <w:rPr>
          <w:rFonts w:ascii="Arial" w:hAnsi="Arial" w:cs="Arial"/>
          <w:color w:val="000000"/>
          <w:sz w:val="16"/>
          <w:szCs w:val="16"/>
        </w:rPr>
        <w:t> Acima do limite aqui estabelecido (30 dias), caracterizará inexecução total da obrigação assumida;</w:t>
      </w:r>
    </w:p>
    <w:p w:rsidR="006C00F2" w:rsidRPr="006C00F2" w:rsidRDefault="006C00F2" w:rsidP="00B3412C">
      <w:pPr>
        <w:ind w:right="28"/>
        <w:jc w:val="both"/>
        <w:rPr>
          <w:rFonts w:ascii="Arial" w:hAnsi="Arial" w:cs="Arial"/>
          <w:color w:val="000000"/>
          <w:sz w:val="16"/>
          <w:szCs w:val="16"/>
        </w:rPr>
      </w:pPr>
      <w:r>
        <w:rPr>
          <w:rFonts w:ascii="Arial" w:hAnsi="Arial" w:cs="Arial"/>
          <w:b/>
          <w:color w:val="000000"/>
          <w:sz w:val="16"/>
          <w:szCs w:val="16"/>
        </w:rPr>
        <w:t xml:space="preserve">9.5. </w:t>
      </w:r>
      <w:r w:rsidRPr="006C00F2">
        <w:rPr>
          <w:rFonts w:ascii="Arial" w:hAnsi="Arial" w:cs="Arial"/>
          <w:color w:val="000000"/>
          <w:sz w:val="16"/>
          <w:szCs w:val="16"/>
        </w:rPr>
        <w:t>Multa de 10% (dez por cento) do valor do contrato, no caso de descumprimento de qualquer outra obrigação pactuada;</w:t>
      </w:r>
    </w:p>
    <w:p w:rsidR="006C00F2" w:rsidRPr="006C00F2" w:rsidRDefault="006C00F2" w:rsidP="00B3412C">
      <w:pPr>
        <w:ind w:right="28"/>
        <w:rPr>
          <w:rFonts w:ascii="Arial" w:hAnsi="Arial" w:cs="Arial"/>
          <w:color w:val="000000"/>
          <w:sz w:val="16"/>
          <w:szCs w:val="16"/>
        </w:rPr>
      </w:pPr>
      <w:r w:rsidRPr="006C00F2">
        <w:rPr>
          <w:rFonts w:ascii="Arial" w:hAnsi="Arial" w:cs="Arial"/>
          <w:b/>
          <w:color w:val="000000"/>
          <w:sz w:val="16"/>
          <w:szCs w:val="16"/>
        </w:rPr>
        <w:t>9.6.</w:t>
      </w:r>
      <w:r>
        <w:rPr>
          <w:rFonts w:ascii="Arial" w:hAnsi="Arial" w:cs="Arial"/>
          <w:color w:val="000000"/>
          <w:sz w:val="16"/>
          <w:szCs w:val="16"/>
        </w:rPr>
        <w:t xml:space="preserve"> </w:t>
      </w:r>
      <w:r w:rsidRPr="006C00F2">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6C00F2">
        <w:rPr>
          <w:rFonts w:ascii="Arial" w:hAnsi="Arial" w:cs="Arial"/>
          <w:color w:val="000000"/>
          <w:sz w:val="16"/>
          <w:szCs w:val="16"/>
        </w:rPr>
        <w:t>descredenciado no Cadastro de Fornecedores Estadual</w:t>
      </w:r>
      <w:proofErr w:type="gramEnd"/>
      <w:r w:rsidRPr="006C00F2">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9.7. </w:t>
      </w:r>
      <w:r w:rsidRPr="006C00F2">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C00F2" w:rsidRPr="006C00F2" w:rsidRDefault="006C00F2" w:rsidP="00B3412C">
      <w:pPr>
        <w:ind w:right="28"/>
        <w:rPr>
          <w:rFonts w:ascii="Arial" w:hAnsi="Arial" w:cs="Arial"/>
          <w:b/>
          <w:bCs/>
          <w:color w:val="000000"/>
          <w:sz w:val="16"/>
          <w:szCs w:val="16"/>
        </w:rPr>
      </w:pPr>
      <w:r>
        <w:rPr>
          <w:rFonts w:ascii="Arial" w:hAnsi="Arial" w:cs="Arial"/>
          <w:b/>
          <w:color w:val="000000"/>
          <w:sz w:val="16"/>
          <w:szCs w:val="16"/>
        </w:rPr>
        <w:t xml:space="preserve">9.8. </w:t>
      </w:r>
      <w:r w:rsidRPr="006C00F2">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6C00F2" w:rsidRPr="006C00F2" w:rsidRDefault="006C00F2" w:rsidP="00B3412C">
      <w:pPr>
        <w:ind w:right="28"/>
        <w:rPr>
          <w:rFonts w:ascii="Arial" w:hAnsi="Arial" w:cs="Arial"/>
          <w:color w:val="000000"/>
          <w:sz w:val="16"/>
          <w:szCs w:val="16"/>
        </w:rPr>
      </w:pPr>
      <w:r w:rsidRPr="006C00F2">
        <w:rPr>
          <w:rFonts w:ascii="Arial" w:hAnsi="Arial" w:cs="Arial"/>
          <w:color w:val="000000"/>
          <w:sz w:val="16"/>
          <w:szCs w:val="16"/>
        </w:rPr>
        <w:t> </w:t>
      </w:r>
      <w:r>
        <w:rPr>
          <w:rFonts w:ascii="Arial" w:hAnsi="Arial" w:cs="Arial"/>
          <w:b/>
          <w:color w:val="000000"/>
          <w:sz w:val="16"/>
          <w:szCs w:val="16"/>
        </w:rPr>
        <w:t xml:space="preserve">9.9. </w:t>
      </w:r>
      <w:r w:rsidRPr="006C00F2">
        <w:rPr>
          <w:rFonts w:ascii="Arial" w:hAnsi="Arial" w:cs="Arial"/>
          <w:color w:val="000000"/>
          <w:sz w:val="16"/>
          <w:szCs w:val="16"/>
        </w:rPr>
        <w:t xml:space="preserve">De acordo com a gravidade do descumprimento, poderá ainda a licitante se sujeitar à Declaração de inidoneidade para licitar ou contratar com </w:t>
      </w:r>
      <w:proofErr w:type="gramStart"/>
      <w:r w:rsidRPr="006C00F2">
        <w:rPr>
          <w:rFonts w:ascii="Arial" w:hAnsi="Arial" w:cs="Arial"/>
          <w:color w:val="000000"/>
          <w:sz w:val="16"/>
          <w:szCs w:val="16"/>
        </w:rPr>
        <w:t>a</w:t>
      </w:r>
      <w:proofErr w:type="gramEnd"/>
      <w:r w:rsidRPr="006C00F2">
        <w:rPr>
          <w:rFonts w:ascii="Arial" w:hAnsi="Arial" w:cs="Arial"/>
          <w:color w:val="000000"/>
          <w:sz w:val="16"/>
          <w:szCs w:val="16"/>
        </w:rPr>
        <w:t xml:space="preserve">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9.10. </w:t>
      </w:r>
      <w:r w:rsidRPr="006C00F2">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9.11. </w:t>
      </w:r>
      <w:r w:rsidRPr="006C00F2">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6C00F2" w:rsidRPr="006C00F2" w:rsidRDefault="006C00F2" w:rsidP="00B3412C">
      <w:pPr>
        <w:ind w:right="28"/>
        <w:rPr>
          <w:rFonts w:ascii="Arial" w:hAnsi="Arial" w:cs="Arial"/>
          <w:color w:val="000000"/>
          <w:sz w:val="16"/>
          <w:szCs w:val="16"/>
        </w:rPr>
      </w:pPr>
      <w:proofErr w:type="gramStart"/>
      <w:r w:rsidRPr="006C00F2">
        <w:rPr>
          <w:rFonts w:ascii="Arial" w:hAnsi="Arial" w:cs="Arial"/>
          <w:bCs/>
          <w:color w:val="000000"/>
          <w:sz w:val="16"/>
          <w:szCs w:val="16"/>
        </w:rPr>
        <w:t>a</w:t>
      </w:r>
      <w:proofErr w:type="gramEnd"/>
      <w:r w:rsidRPr="006C00F2">
        <w:rPr>
          <w:rFonts w:ascii="Arial" w:hAnsi="Arial" w:cs="Arial"/>
          <w:bCs/>
          <w:color w:val="000000"/>
          <w:sz w:val="16"/>
          <w:szCs w:val="16"/>
        </w:rPr>
        <w:t>)</w:t>
      </w:r>
      <w:r w:rsidRPr="006C00F2">
        <w:rPr>
          <w:rFonts w:ascii="Arial" w:hAnsi="Arial" w:cs="Arial"/>
          <w:color w:val="000000"/>
          <w:sz w:val="16"/>
          <w:szCs w:val="16"/>
        </w:rPr>
        <w:t>  Inexecução total ou parcial do contrato;</w:t>
      </w:r>
    </w:p>
    <w:p w:rsidR="006C00F2" w:rsidRPr="006C00F2" w:rsidRDefault="006C00F2" w:rsidP="00B3412C">
      <w:pPr>
        <w:ind w:right="28"/>
        <w:rPr>
          <w:rFonts w:ascii="Arial" w:hAnsi="Arial" w:cs="Arial"/>
          <w:color w:val="000000"/>
          <w:sz w:val="16"/>
          <w:szCs w:val="16"/>
        </w:rPr>
      </w:pPr>
      <w:proofErr w:type="gramStart"/>
      <w:r w:rsidRPr="006C00F2">
        <w:rPr>
          <w:rFonts w:ascii="Arial" w:hAnsi="Arial" w:cs="Arial"/>
          <w:bCs/>
          <w:color w:val="000000"/>
          <w:sz w:val="16"/>
          <w:szCs w:val="16"/>
        </w:rPr>
        <w:t>b)</w:t>
      </w:r>
      <w:proofErr w:type="gramEnd"/>
      <w:r w:rsidRPr="006C00F2">
        <w:rPr>
          <w:rFonts w:ascii="Arial" w:hAnsi="Arial" w:cs="Arial"/>
          <w:color w:val="000000"/>
          <w:sz w:val="16"/>
          <w:szCs w:val="16"/>
        </w:rPr>
        <w:t>  Apresentação de documentação falsa;</w:t>
      </w:r>
    </w:p>
    <w:p w:rsidR="006C00F2" w:rsidRPr="006C00F2" w:rsidRDefault="006C00F2" w:rsidP="00B3412C">
      <w:pPr>
        <w:ind w:right="28"/>
        <w:rPr>
          <w:rFonts w:ascii="Arial" w:hAnsi="Arial" w:cs="Arial"/>
          <w:color w:val="000000"/>
          <w:sz w:val="16"/>
          <w:szCs w:val="16"/>
        </w:rPr>
      </w:pPr>
      <w:proofErr w:type="gramStart"/>
      <w:r w:rsidRPr="006C00F2">
        <w:rPr>
          <w:rFonts w:ascii="Arial" w:hAnsi="Arial" w:cs="Arial"/>
          <w:bCs/>
          <w:color w:val="000000"/>
          <w:sz w:val="16"/>
          <w:szCs w:val="16"/>
        </w:rPr>
        <w:t>c)</w:t>
      </w:r>
      <w:proofErr w:type="gramEnd"/>
      <w:r w:rsidRPr="006C00F2">
        <w:rPr>
          <w:rFonts w:ascii="Arial" w:hAnsi="Arial" w:cs="Arial"/>
          <w:color w:val="000000"/>
          <w:sz w:val="16"/>
          <w:szCs w:val="16"/>
        </w:rPr>
        <w:t>  Comportamento inidôneo;</w:t>
      </w:r>
    </w:p>
    <w:p w:rsidR="006C00F2" w:rsidRPr="006C00F2" w:rsidRDefault="006C00F2" w:rsidP="00B3412C">
      <w:pPr>
        <w:ind w:right="28"/>
        <w:rPr>
          <w:rFonts w:ascii="Arial" w:hAnsi="Arial" w:cs="Arial"/>
          <w:color w:val="000000"/>
          <w:sz w:val="16"/>
          <w:szCs w:val="16"/>
        </w:rPr>
      </w:pPr>
      <w:proofErr w:type="gramStart"/>
      <w:r w:rsidRPr="006C00F2">
        <w:rPr>
          <w:rFonts w:ascii="Arial" w:hAnsi="Arial" w:cs="Arial"/>
          <w:bCs/>
          <w:color w:val="000000"/>
          <w:sz w:val="16"/>
          <w:szCs w:val="16"/>
        </w:rPr>
        <w:t>d)</w:t>
      </w:r>
      <w:proofErr w:type="gramEnd"/>
      <w:r w:rsidRPr="006C00F2">
        <w:rPr>
          <w:rFonts w:ascii="Arial" w:hAnsi="Arial" w:cs="Arial"/>
          <w:color w:val="000000"/>
          <w:sz w:val="16"/>
          <w:szCs w:val="16"/>
        </w:rPr>
        <w:t>  Fraude fiscal;</w:t>
      </w:r>
    </w:p>
    <w:p w:rsidR="006C00F2" w:rsidRPr="006C00F2" w:rsidRDefault="006C00F2" w:rsidP="00B3412C">
      <w:pPr>
        <w:ind w:right="28"/>
        <w:rPr>
          <w:rFonts w:ascii="Arial" w:hAnsi="Arial" w:cs="Arial"/>
          <w:color w:val="000000"/>
          <w:sz w:val="16"/>
          <w:szCs w:val="16"/>
        </w:rPr>
      </w:pPr>
      <w:proofErr w:type="gramStart"/>
      <w:r w:rsidRPr="006C00F2">
        <w:rPr>
          <w:rFonts w:ascii="Arial" w:hAnsi="Arial" w:cs="Arial"/>
          <w:bCs/>
          <w:color w:val="000000"/>
          <w:sz w:val="16"/>
          <w:szCs w:val="16"/>
        </w:rPr>
        <w:t>e</w:t>
      </w:r>
      <w:proofErr w:type="gramEnd"/>
      <w:r w:rsidRPr="006C00F2">
        <w:rPr>
          <w:rFonts w:ascii="Arial" w:hAnsi="Arial" w:cs="Arial"/>
          <w:bCs/>
          <w:color w:val="000000"/>
          <w:sz w:val="16"/>
          <w:szCs w:val="16"/>
        </w:rPr>
        <w:t>)</w:t>
      </w:r>
      <w:r w:rsidRPr="006C00F2">
        <w:rPr>
          <w:rFonts w:ascii="Arial" w:hAnsi="Arial" w:cs="Arial"/>
          <w:color w:val="000000"/>
          <w:sz w:val="16"/>
          <w:szCs w:val="16"/>
        </w:rPr>
        <w:t>  Descumprimento de qualquer dos deveres elencados no Edital ou no Contrato.</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9.12. </w:t>
      </w:r>
      <w:r w:rsidRPr="006C00F2">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9.13. </w:t>
      </w:r>
      <w:r w:rsidRPr="006C00F2">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9.14. </w:t>
      </w:r>
      <w:r w:rsidRPr="006C00F2">
        <w:rPr>
          <w:rFonts w:ascii="Arial" w:hAnsi="Arial" w:cs="Arial"/>
          <w:color w:val="000000"/>
          <w:sz w:val="16"/>
          <w:szCs w:val="16"/>
        </w:rPr>
        <w:t>Após 30 (trinta) dias da falta de execução do objeto, será considerada inexecução total do contrato, o que ensejará a rescisão contratual.</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9.15. </w:t>
      </w:r>
      <w:r w:rsidRPr="006C00F2">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9.16. </w:t>
      </w:r>
      <w:r w:rsidRPr="006C00F2">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9.17. </w:t>
      </w:r>
      <w:r w:rsidRPr="006C00F2">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9.18. </w:t>
      </w:r>
      <w:r w:rsidRPr="006C00F2">
        <w:rPr>
          <w:rFonts w:ascii="Arial" w:hAnsi="Arial" w:cs="Arial"/>
          <w:color w:val="000000"/>
          <w:sz w:val="16"/>
          <w:szCs w:val="16"/>
        </w:rPr>
        <w:t>A sanção será obrigatoriamente registrada no Sistema de Cadastramento Unificado de Fornecedores – SICAF, bem como em sistemas Estaduais.</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9.19. </w:t>
      </w:r>
      <w:r w:rsidRPr="006C00F2">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6C00F2" w:rsidRPr="006C00F2" w:rsidRDefault="006C00F2" w:rsidP="00B3412C">
      <w:pPr>
        <w:ind w:right="28"/>
        <w:rPr>
          <w:rFonts w:ascii="Arial" w:hAnsi="Arial" w:cs="Arial"/>
          <w:color w:val="000000"/>
          <w:sz w:val="16"/>
          <w:szCs w:val="16"/>
        </w:rPr>
      </w:pPr>
      <w:proofErr w:type="gramStart"/>
      <w:r w:rsidRPr="006C00F2">
        <w:rPr>
          <w:rFonts w:ascii="Arial" w:hAnsi="Arial" w:cs="Arial"/>
          <w:bCs/>
          <w:color w:val="000000"/>
          <w:sz w:val="16"/>
          <w:szCs w:val="16"/>
        </w:rPr>
        <w:t>a</w:t>
      </w:r>
      <w:proofErr w:type="gramEnd"/>
      <w:r w:rsidRPr="006C00F2">
        <w:rPr>
          <w:rFonts w:ascii="Arial" w:hAnsi="Arial" w:cs="Arial"/>
          <w:bCs/>
          <w:color w:val="000000"/>
          <w:sz w:val="16"/>
          <w:szCs w:val="16"/>
        </w:rPr>
        <w:t>)</w:t>
      </w:r>
      <w:r w:rsidRPr="006C00F2">
        <w:rPr>
          <w:rFonts w:ascii="Arial" w:hAnsi="Arial" w:cs="Arial"/>
          <w:color w:val="000000"/>
          <w:sz w:val="16"/>
          <w:szCs w:val="16"/>
        </w:rPr>
        <w:t> Tenham sofrido condenações definitivas por praticarem, por meio dolosos, fraude fiscal no recolhimento de tributos;</w:t>
      </w:r>
    </w:p>
    <w:p w:rsidR="006C00F2" w:rsidRPr="006C00F2" w:rsidRDefault="006C00F2" w:rsidP="00B3412C">
      <w:pPr>
        <w:ind w:right="28"/>
        <w:rPr>
          <w:rFonts w:ascii="Arial" w:hAnsi="Arial" w:cs="Arial"/>
          <w:color w:val="000000"/>
          <w:sz w:val="16"/>
          <w:szCs w:val="16"/>
        </w:rPr>
      </w:pPr>
      <w:proofErr w:type="gramStart"/>
      <w:r w:rsidRPr="006C00F2">
        <w:rPr>
          <w:rFonts w:ascii="Arial" w:hAnsi="Arial" w:cs="Arial"/>
          <w:bCs/>
          <w:color w:val="000000"/>
          <w:sz w:val="16"/>
          <w:szCs w:val="16"/>
        </w:rPr>
        <w:t>b)</w:t>
      </w:r>
      <w:proofErr w:type="gramEnd"/>
      <w:r w:rsidRPr="006C00F2">
        <w:rPr>
          <w:rFonts w:ascii="Arial" w:hAnsi="Arial" w:cs="Arial"/>
          <w:color w:val="000000"/>
          <w:sz w:val="16"/>
          <w:szCs w:val="16"/>
        </w:rPr>
        <w:t> Tenham praticado atos ilícitos visando a frustrar os objetivos da licitação;</w:t>
      </w:r>
    </w:p>
    <w:p w:rsidR="006C00F2" w:rsidRPr="006C00F2" w:rsidRDefault="006C00F2" w:rsidP="00B3412C">
      <w:pPr>
        <w:ind w:right="28"/>
        <w:rPr>
          <w:rFonts w:ascii="Arial" w:hAnsi="Arial" w:cs="Arial"/>
          <w:color w:val="000000"/>
          <w:sz w:val="16"/>
          <w:szCs w:val="16"/>
        </w:rPr>
      </w:pPr>
      <w:proofErr w:type="gramStart"/>
      <w:r w:rsidRPr="006C00F2">
        <w:rPr>
          <w:rFonts w:ascii="Arial" w:hAnsi="Arial" w:cs="Arial"/>
          <w:bCs/>
          <w:color w:val="000000"/>
          <w:sz w:val="16"/>
          <w:szCs w:val="16"/>
        </w:rPr>
        <w:t>c)</w:t>
      </w:r>
      <w:proofErr w:type="gramEnd"/>
      <w:r w:rsidRPr="006C00F2">
        <w:rPr>
          <w:rFonts w:ascii="Arial" w:hAnsi="Arial" w:cs="Arial"/>
          <w:color w:val="000000"/>
          <w:sz w:val="16"/>
          <w:szCs w:val="16"/>
        </w:rPr>
        <w:t> Demonstrem não possuir idoneidade para contratar com a Administração em virtude de atos ilícitos praticados;</w:t>
      </w:r>
    </w:p>
    <w:p w:rsidR="00AF3670" w:rsidRDefault="00AF3670" w:rsidP="00B3412C">
      <w:pPr>
        <w:pStyle w:val="Lista2"/>
        <w:ind w:left="0" w:right="28" w:firstLine="0"/>
        <w:jc w:val="both"/>
        <w:rPr>
          <w:color w:val="000000"/>
          <w:sz w:val="16"/>
          <w:szCs w:val="16"/>
        </w:rPr>
      </w:pPr>
    </w:p>
    <w:p w:rsidR="006C00F2" w:rsidRPr="009B3214" w:rsidRDefault="006C00F2" w:rsidP="00B3412C">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6C00F2" w:rsidRPr="006E65B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C00F2" w:rsidRPr="00E54C8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 xml:space="preserve">É facultada aos órgãos s ou entidades municipais, distritais ou estaduais a adesão </w:t>
      </w:r>
      <w:proofErr w:type="gramStart"/>
      <w:r w:rsidRPr="00E54C83">
        <w:rPr>
          <w:rFonts w:ascii="Arial" w:hAnsi="Arial" w:cs="Arial"/>
          <w:color w:val="000000"/>
          <w:sz w:val="16"/>
          <w:szCs w:val="16"/>
        </w:rPr>
        <w:t>a</w:t>
      </w:r>
      <w:proofErr w:type="gramEnd"/>
      <w:r w:rsidRPr="00E54C83">
        <w:rPr>
          <w:rFonts w:ascii="Arial" w:hAnsi="Arial" w:cs="Arial"/>
          <w:color w:val="000000"/>
          <w:sz w:val="16"/>
          <w:szCs w:val="16"/>
        </w:rPr>
        <w:t xml:space="preserve"> ata de registro de preços da Administração Pública Estadual.</w:t>
      </w:r>
    </w:p>
    <w:p w:rsidR="006C00F2" w:rsidRPr="009A54D1" w:rsidRDefault="006C00F2" w:rsidP="00B3412C">
      <w:pPr>
        <w:pStyle w:val="PargrafodaLista1"/>
        <w:ind w:left="0" w:right="47"/>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C00F2" w:rsidRPr="009A54D1" w:rsidRDefault="006C00F2" w:rsidP="00B3412C">
      <w:pPr>
        <w:pStyle w:val="PargrafodaLista1"/>
        <w:tabs>
          <w:tab w:val="left" w:pos="142"/>
        </w:tabs>
        <w:ind w:left="0" w:right="47"/>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00F2" w:rsidRPr="00CC63C7" w:rsidRDefault="006C00F2" w:rsidP="00B3412C">
      <w:pPr>
        <w:pStyle w:val="PargrafodaLista1"/>
        <w:tabs>
          <w:tab w:val="left" w:pos="142"/>
        </w:tabs>
        <w:ind w:left="0" w:right="47"/>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6C00F2" w:rsidRDefault="006C00F2" w:rsidP="00B3412C">
      <w:pPr>
        <w:ind w:right="47"/>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6C00F2" w:rsidRPr="009A54D1" w:rsidRDefault="006C00F2" w:rsidP="00B3412C">
      <w:pPr>
        <w:ind w:right="47"/>
        <w:jc w:val="both"/>
        <w:rPr>
          <w:rFonts w:ascii="Arial" w:hAnsi="Arial" w:cs="Arial"/>
          <w:color w:val="000000"/>
          <w:sz w:val="16"/>
          <w:szCs w:val="16"/>
        </w:rPr>
      </w:pPr>
    </w:p>
    <w:p w:rsidR="00145D13" w:rsidRPr="003537BB" w:rsidRDefault="003537BB" w:rsidP="00B3412C">
      <w:pPr>
        <w:spacing w:line="360" w:lineRule="auto"/>
        <w:ind w:right="47"/>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B3412C">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 xml:space="preserve">do Decreto Estadual 18.340/2013 os preços registrados poderão ser revistos em decorrência de eventual redução dos preços praticados no mercado ou de fato que eleve o custo dos serviços ou bens registrados, cabendo ao órgão </w:t>
      </w:r>
      <w:proofErr w:type="spellStart"/>
      <w:proofErr w:type="gramStart"/>
      <w:r w:rsidR="00E03821" w:rsidRPr="009A54D1">
        <w:rPr>
          <w:rFonts w:ascii="Arial" w:hAnsi="Arial" w:cs="Arial"/>
          <w:sz w:val="16"/>
          <w:szCs w:val="16"/>
        </w:rPr>
        <w:t>gerenciado</w:t>
      </w:r>
      <w:r w:rsidR="0050729F">
        <w:rPr>
          <w:rFonts w:ascii="Arial" w:hAnsi="Arial" w:cs="Arial"/>
          <w:sz w:val="16"/>
          <w:szCs w:val="16"/>
        </w:rPr>
        <w:t>DZGDAF</w:t>
      </w:r>
      <w:r w:rsidR="00E03821" w:rsidRPr="009A54D1">
        <w:rPr>
          <w:rFonts w:ascii="Arial" w:hAnsi="Arial" w:cs="Arial"/>
          <w:sz w:val="16"/>
          <w:szCs w:val="16"/>
        </w:rPr>
        <w:t>r</w:t>
      </w:r>
      <w:proofErr w:type="spellEnd"/>
      <w:proofErr w:type="gramEnd"/>
      <w:r w:rsidR="00E03821" w:rsidRPr="009A54D1">
        <w:rPr>
          <w:rFonts w:ascii="Arial" w:hAnsi="Arial" w:cs="Arial"/>
          <w:sz w:val="16"/>
          <w:szCs w:val="16"/>
        </w:rPr>
        <w:t xml:space="preserve"> promover as negociações junto aos fornecedores, observadas as disposições contidas na alínea "d" do inciso II do caput do artigo 65 da Lei 8.666/93</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B3412C">
      <w:pPr>
        <w:pStyle w:val="Corpodetexto3"/>
        <w:tabs>
          <w:tab w:val="left" w:pos="900"/>
        </w:tabs>
        <w:ind w:right="47"/>
        <w:rPr>
          <w:rFonts w:ascii="Arial" w:hAnsi="Arial" w:cs="Arial"/>
          <w:sz w:val="16"/>
          <w:szCs w:val="16"/>
        </w:rPr>
      </w:pPr>
    </w:p>
    <w:p w:rsidR="009D2314" w:rsidRPr="006E65B3" w:rsidRDefault="009D2314" w:rsidP="00B3412C">
      <w:pPr>
        <w:ind w:right="47"/>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7CDA" w:rsidRDefault="00CB2453" w:rsidP="009D2314">
      <w:pPr>
        <w:jc w:val="both"/>
        <w:rPr>
          <w:rFonts w:ascii="Arial" w:hAnsi="Arial" w:cs="Arial"/>
          <w:bCs/>
          <w:sz w:val="16"/>
          <w:szCs w:val="16"/>
        </w:rPr>
      </w:pPr>
      <w:r w:rsidRPr="005C79CC">
        <w:rPr>
          <w:rFonts w:ascii="Arial" w:hAnsi="Arial" w:cs="Arial"/>
          <w:b/>
          <w:bCs/>
          <w:sz w:val="16"/>
          <w:szCs w:val="16"/>
        </w:rPr>
        <w:t>SESAU</w:t>
      </w:r>
      <w:r w:rsidR="00EF7CDA" w:rsidRPr="005C79CC">
        <w:rPr>
          <w:rFonts w:ascii="Arial" w:hAnsi="Arial" w:cs="Arial"/>
          <w:b/>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color w:val="000000" w:themeColor="text1"/>
          <w:sz w:val="16"/>
          <w:szCs w:val="16"/>
        </w:rPr>
        <w:t>Secretaria de Estado da</w:t>
      </w:r>
      <w:r w:rsidR="00E71AC7">
        <w:rPr>
          <w:rFonts w:ascii="Arial" w:hAnsi="Arial" w:cs="Arial"/>
          <w:color w:val="000000" w:themeColor="text1"/>
          <w:sz w:val="16"/>
          <w:szCs w:val="16"/>
        </w:rPr>
        <w:t xml:space="preserve"> S</w:t>
      </w:r>
      <w:r w:rsidR="00E71AC7" w:rsidRPr="00E71AC7">
        <w:rPr>
          <w:rFonts w:ascii="Arial" w:hAnsi="Arial" w:cs="Arial"/>
          <w:color w:val="000000" w:themeColor="text1"/>
          <w:sz w:val="16"/>
          <w:szCs w:val="16"/>
        </w:rPr>
        <w:t>aúde</w:t>
      </w:r>
      <w:r w:rsidR="00EF7CDA"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361E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29F" w:rsidRDefault="0050729F">
      <w:r>
        <w:separator/>
      </w:r>
    </w:p>
  </w:endnote>
  <w:endnote w:type="continuationSeparator" w:id="0">
    <w:p w:rsidR="0050729F" w:rsidRDefault="005072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29F" w:rsidRDefault="0050729F">
      <w:r>
        <w:separator/>
      </w:r>
    </w:p>
  </w:footnote>
  <w:footnote w:type="continuationSeparator" w:id="0">
    <w:p w:rsidR="0050729F" w:rsidRDefault="005072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29F" w:rsidRDefault="0050729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340453"/>
    <w:multiLevelType w:val="multilevel"/>
    <w:tmpl w:val="140690FE"/>
    <w:lvl w:ilvl="0">
      <w:start w:val="8"/>
      <w:numFmt w:val="decimal"/>
      <w:lvlText w:val="%1"/>
      <w:lvlJc w:val="left"/>
      <w:pPr>
        <w:ind w:left="111" w:hanging="358"/>
      </w:pPr>
      <w:rPr>
        <w:rFonts w:hint="default"/>
        <w:lang w:val="pt-PT" w:eastAsia="pt-PT" w:bidi="pt-PT"/>
      </w:rPr>
    </w:lvl>
    <w:lvl w:ilvl="1">
      <w:start w:val="16"/>
      <w:numFmt w:val="decimal"/>
      <w:lvlText w:val="%1.%2"/>
      <w:lvlJc w:val="left"/>
      <w:pPr>
        <w:ind w:left="111" w:hanging="358"/>
      </w:pPr>
      <w:rPr>
        <w:rFonts w:ascii="Times New Roman" w:eastAsia="Times New Roman" w:hAnsi="Times New Roman" w:cs="Times New Roman" w:hint="default"/>
        <w:b/>
        <w:bCs/>
        <w:w w:val="102"/>
        <w:sz w:val="18"/>
        <w:szCs w:val="18"/>
        <w:lang w:val="pt-PT" w:eastAsia="pt-PT" w:bidi="pt-PT"/>
      </w:rPr>
    </w:lvl>
    <w:lvl w:ilvl="2">
      <w:numFmt w:val="bullet"/>
      <w:lvlText w:val="•"/>
      <w:lvlJc w:val="left"/>
      <w:pPr>
        <w:ind w:left="2276" w:hanging="358"/>
      </w:pPr>
      <w:rPr>
        <w:rFonts w:hint="default"/>
        <w:lang w:val="pt-PT" w:eastAsia="pt-PT" w:bidi="pt-PT"/>
      </w:rPr>
    </w:lvl>
    <w:lvl w:ilvl="3">
      <w:numFmt w:val="bullet"/>
      <w:lvlText w:val="•"/>
      <w:lvlJc w:val="left"/>
      <w:pPr>
        <w:ind w:left="3354" w:hanging="358"/>
      </w:pPr>
      <w:rPr>
        <w:rFonts w:hint="default"/>
        <w:lang w:val="pt-PT" w:eastAsia="pt-PT" w:bidi="pt-PT"/>
      </w:rPr>
    </w:lvl>
    <w:lvl w:ilvl="4">
      <w:numFmt w:val="bullet"/>
      <w:lvlText w:val="•"/>
      <w:lvlJc w:val="left"/>
      <w:pPr>
        <w:ind w:left="4432" w:hanging="358"/>
      </w:pPr>
      <w:rPr>
        <w:rFonts w:hint="default"/>
        <w:lang w:val="pt-PT" w:eastAsia="pt-PT" w:bidi="pt-PT"/>
      </w:rPr>
    </w:lvl>
    <w:lvl w:ilvl="5">
      <w:numFmt w:val="bullet"/>
      <w:lvlText w:val="•"/>
      <w:lvlJc w:val="left"/>
      <w:pPr>
        <w:ind w:left="5510" w:hanging="358"/>
      </w:pPr>
      <w:rPr>
        <w:rFonts w:hint="default"/>
        <w:lang w:val="pt-PT" w:eastAsia="pt-PT" w:bidi="pt-PT"/>
      </w:rPr>
    </w:lvl>
    <w:lvl w:ilvl="6">
      <w:numFmt w:val="bullet"/>
      <w:lvlText w:val="•"/>
      <w:lvlJc w:val="left"/>
      <w:pPr>
        <w:ind w:left="6588" w:hanging="358"/>
      </w:pPr>
      <w:rPr>
        <w:rFonts w:hint="default"/>
        <w:lang w:val="pt-PT" w:eastAsia="pt-PT" w:bidi="pt-PT"/>
      </w:rPr>
    </w:lvl>
    <w:lvl w:ilvl="7">
      <w:numFmt w:val="bullet"/>
      <w:lvlText w:val="•"/>
      <w:lvlJc w:val="left"/>
      <w:pPr>
        <w:ind w:left="7666" w:hanging="358"/>
      </w:pPr>
      <w:rPr>
        <w:rFonts w:hint="default"/>
        <w:lang w:val="pt-PT" w:eastAsia="pt-PT" w:bidi="pt-PT"/>
      </w:rPr>
    </w:lvl>
    <w:lvl w:ilvl="8">
      <w:numFmt w:val="bullet"/>
      <w:lvlText w:val="•"/>
      <w:lvlJc w:val="left"/>
      <w:pPr>
        <w:ind w:left="8744" w:hanging="358"/>
      </w:pPr>
      <w:rPr>
        <w:rFonts w:hint="default"/>
        <w:lang w:val="pt-PT" w:eastAsia="pt-PT" w:bidi="pt-PT"/>
      </w:r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481BEA"/>
    <w:multiLevelType w:val="multilevel"/>
    <w:tmpl w:val="C518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3B384F"/>
    <w:multiLevelType w:val="hybridMultilevel"/>
    <w:tmpl w:val="00BCA8AC"/>
    <w:lvl w:ilvl="0" w:tplc="5468756C">
      <w:start w:val="1"/>
      <w:numFmt w:val="lowerLetter"/>
      <w:lvlText w:val="%1)"/>
      <w:lvlJc w:val="left"/>
      <w:pPr>
        <w:ind w:left="310" w:hanging="199"/>
      </w:pPr>
      <w:rPr>
        <w:rFonts w:ascii="Times New Roman" w:eastAsia="Times New Roman" w:hAnsi="Times New Roman" w:cs="Times New Roman" w:hint="default"/>
        <w:b/>
        <w:bCs/>
        <w:w w:val="102"/>
        <w:sz w:val="18"/>
        <w:szCs w:val="18"/>
        <w:lang w:val="pt-PT" w:eastAsia="pt-PT" w:bidi="pt-PT"/>
      </w:rPr>
    </w:lvl>
    <w:lvl w:ilvl="1" w:tplc="2FA2A776">
      <w:numFmt w:val="bullet"/>
      <w:lvlText w:val="•"/>
      <w:lvlJc w:val="left"/>
      <w:pPr>
        <w:ind w:left="1378" w:hanging="199"/>
      </w:pPr>
      <w:rPr>
        <w:rFonts w:hint="default"/>
        <w:lang w:val="pt-PT" w:eastAsia="pt-PT" w:bidi="pt-PT"/>
      </w:rPr>
    </w:lvl>
    <w:lvl w:ilvl="2" w:tplc="E9CA991A">
      <w:numFmt w:val="bullet"/>
      <w:lvlText w:val="•"/>
      <w:lvlJc w:val="left"/>
      <w:pPr>
        <w:ind w:left="2436" w:hanging="199"/>
      </w:pPr>
      <w:rPr>
        <w:rFonts w:hint="default"/>
        <w:lang w:val="pt-PT" w:eastAsia="pt-PT" w:bidi="pt-PT"/>
      </w:rPr>
    </w:lvl>
    <w:lvl w:ilvl="3" w:tplc="10ECB4A4">
      <w:numFmt w:val="bullet"/>
      <w:lvlText w:val="•"/>
      <w:lvlJc w:val="left"/>
      <w:pPr>
        <w:ind w:left="3494" w:hanging="199"/>
      </w:pPr>
      <w:rPr>
        <w:rFonts w:hint="default"/>
        <w:lang w:val="pt-PT" w:eastAsia="pt-PT" w:bidi="pt-PT"/>
      </w:rPr>
    </w:lvl>
    <w:lvl w:ilvl="4" w:tplc="AD8C618E">
      <w:numFmt w:val="bullet"/>
      <w:lvlText w:val="•"/>
      <w:lvlJc w:val="left"/>
      <w:pPr>
        <w:ind w:left="4552" w:hanging="199"/>
      </w:pPr>
      <w:rPr>
        <w:rFonts w:hint="default"/>
        <w:lang w:val="pt-PT" w:eastAsia="pt-PT" w:bidi="pt-PT"/>
      </w:rPr>
    </w:lvl>
    <w:lvl w:ilvl="5" w:tplc="F64A20F0">
      <w:numFmt w:val="bullet"/>
      <w:lvlText w:val="•"/>
      <w:lvlJc w:val="left"/>
      <w:pPr>
        <w:ind w:left="5610" w:hanging="199"/>
      </w:pPr>
      <w:rPr>
        <w:rFonts w:hint="default"/>
        <w:lang w:val="pt-PT" w:eastAsia="pt-PT" w:bidi="pt-PT"/>
      </w:rPr>
    </w:lvl>
    <w:lvl w:ilvl="6" w:tplc="FAA2B99E">
      <w:numFmt w:val="bullet"/>
      <w:lvlText w:val="•"/>
      <w:lvlJc w:val="left"/>
      <w:pPr>
        <w:ind w:left="6668" w:hanging="199"/>
      </w:pPr>
      <w:rPr>
        <w:rFonts w:hint="default"/>
        <w:lang w:val="pt-PT" w:eastAsia="pt-PT" w:bidi="pt-PT"/>
      </w:rPr>
    </w:lvl>
    <w:lvl w:ilvl="7" w:tplc="8E605AE8">
      <w:numFmt w:val="bullet"/>
      <w:lvlText w:val="•"/>
      <w:lvlJc w:val="left"/>
      <w:pPr>
        <w:ind w:left="7726" w:hanging="199"/>
      </w:pPr>
      <w:rPr>
        <w:rFonts w:hint="default"/>
        <w:lang w:val="pt-PT" w:eastAsia="pt-PT" w:bidi="pt-PT"/>
      </w:rPr>
    </w:lvl>
    <w:lvl w:ilvl="8" w:tplc="10ACDCB4">
      <w:numFmt w:val="bullet"/>
      <w:lvlText w:val="•"/>
      <w:lvlJc w:val="left"/>
      <w:pPr>
        <w:ind w:left="8784" w:hanging="199"/>
      </w:pPr>
      <w:rPr>
        <w:rFonts w:hint="default"/>
        <w:lang w:val="pt-PT" w:eastAsia="pt-PT" w:bidi="pt-PT"/>
      </w:rPr>
    </w:lvl>
  </w:abstractNum>
  <w:abstractNum w:abstractNumId="16">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B353BE"/>
    <w:multiLevelType w:val="multilevel"/>
    <w:tmpl w:val="9F4836F0"/>
    <w:lvl w:ilvl="0">
      <w:start w:val="9"/>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upperLetter"/>
      <w:lvlText w:val="%3)"/>
      <w:lvlJc w:val="left"/>
      <w:pPr>
        <w:ind w:left="1364" w:hanging="720"/>
      </w:pPr>
      <w:rPr>
        <w:rFonts w:ascii="Arial" w:eastAsia="Times New Roman" w:hAnsi="Arial" w:cs="Arial"/>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334" w:hanging="1080"/>
      </w:pPr>
      <w:rPr>
        <w:rFonts w:hint="default"/>
      </w:rPr>
    </w:lvl>
    <w:lvl w:ilvl="8">
      <w:start w:val="1"/>
      <w:numFmt w:val="decimal"/>
      <w:lvlText w:val="%1.%2.%3.%4.%5.%6.%7.%8.%9."/>
      <w:lvlJc w:val="left"/>
      <w:pPr>
        <w:ind w:left="4016" w:hanging="1440"/>
      </w:pPr>
      <w:rPr>
        <w:rFonts w:hint="default"/>
      </w:rPr>
    </w:lvl>
  </w:abstractNum>
  <w:abstractNum w:abstractNumId="2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86E624B"/>
    <w:multiLevelType w:val="multilevel"/>
    <w:tmpl w:val="BE50A934"/>
    <w:lvl w:ilvl="0">
      <w:start w:val="8"/>
      <w:numFmt w:val="decimal"/>
      <w:lvlText w:val="%1"/>
      <w:lvlJc w:val="left"/>
      <w:pPr>
        <w:ind w:left="111" w:hanging="322"/>
      </w:pPr>
      <w:rPr>
        <w:rFonts w:hint="default"/>
        <w:lang w:val="pt-PT" w:eastAsia="pt-PT" w:bidi="pt-PT"/>
      </w:rPr>
    </w:lvl>
    <w:lvl w:ilvl="1">
      <w:start w:val="1"/>
      <w:numFmt w:val="decimal"/>
      <w:lvlText w:val="%1.%2."/>
      <w:lvlJc w:val="left"/>
      <w:pPr>
        <w:ind w:left="322" w:hanging="322"/>
      </w:pPr>
      <w:rPr>
        <w:rFonts w:ascii="Times New Roman" w:eastAsia="Times New Roman" w:hAnsi="Times New Roman" w:cs="Times New Roman" w:hint="default"/>
        <w:b/>
        <w:bCs/>
        <w:w w:val="102"/>
        <w:sz w:val="18"/>
        <w:szCs w:val="18"/>
        <w:lang w:val="pt-PT" w:eastAsia="pt-PT" w:bidi="pt-PT"/>
      </w:rPr>
    </w:lvl>
    <w:lvl w:ilvl="2">
      <w:start w:val="1"/>
      <w:numFmt w:val="decimal"/>
      <w:lvlText w:val="%3."/>
      <w:lvlJc w:val="left"/>
      <w:pPr>
        <w:ind w:left="571" w:hanging="184"/>
      </w:pPr>
      <w:rPr>
        <w:rFonts w:ascii="Times New Roman" w:eastAsia="Times New Roman" w:hAnsi="Times New Roman" w:cs="Times New Roman" w:hint="default"/>
        <w:w w:val="102"/>
        <w:sz w:val="18"/>
        <w:szCs w:val="18"/>
        <w:lang w:val="pt-PT" w:eastAsia="pt-PT" w:bidi="pt-PT"/>
      </w:rPr>
    </w:lvl>
    <w:lvl w:ilvl="3">
      <w:numFmt w:val="bullet"/>
      <w:lvlText w:val="•"/>
      <w:lvlJc w:val="left"/>
      <w:pPr>
        <w:ind w:left="2873" w:hanging="184"/>
      </w:pPr>
      <w:rPr>
        <w:rFonts w:hint="default"/>
        <w:lang w:val="pt-PT" w:eastAsia="pt-PT" w:bidi="pt-PT"/>
      </w:rPr>
    </w:lvl>
    <w:lvl w:ilvl="4">
      <w:numFmt w:val="bullet"/>
      <w:lvlText w:val="•"/>
      <w:lvlJc w:val="left"/>
      <w:pPr>
        <w:ind w:left="4020" w:hanging="184"/>
      </w:pPr>
      <w:rPr>
        <w:rFonts w:hint="default"/>
        <w:lang w:val="pt-PT" w:eastAsia="pt-PT" w:bidi="pt-PT"/>
      </w:rPr>
    </w:lvl>
    <w:lvl w:ilvl="5">
      <w:numFmt w:val="bullet"/>
      <w:lvlText w:val="•"/>
      <w:lvlJc w:val="left"/>
      <w:pPr>
        <w:ind w:left="5166" w:hanging="184"/>
      </w:pPr>
      <w:rPr>
        <w:rFonts w:hint="default"/>
        <w:lang w:val="pt-PT" w:eastAsia="pt-PT" w:bidi="pt-PT"/>
      </w:rPr>
    </w:lvl>
    <w:lvl w:ilvl="6">
      <w:numFmt w:val="bullet"/>
      <w:lvlText w:val="•"/>
      <w:lvlJc w:val="left"/>
      <w:pPr>
        <w:ind w:left="6313" w:hanging="184"/>
      </w:pPr>
      <w:rPr>
        <w:rFonts w:hint="default"/>
        <w:lang w:val="pt-PT" w:eastAsia="pt-PT" w:bidi="pt-PT"/>
      </w:rPr>
    </w:lvl>
    <w:lvl w:ilvl="7">
      <w:numFmt w:val="bullet"/>
      <w:lvlText w:val="•"/>
      <w:lvlJc w:val="left"/>
      <w:pPr>
        <w:ind w:left="7460" w:hanging="184"/>
      </w:pPr>
      <w:rPr>
        <w:rFonts w:hint="default"/>
        <w:lang w:val="pt-PT" w:eastAsia="pt-PT" w:bidi="pt-PT"/>
      </w:rPr>
    </w:lvl>
    <w:lvl w:ilvl="8">
      <w:numFmt w:val="bullet"/>
      <w:lvlText w:val="•"/>
      <w:lvlJc w:val="left"/>
      <w:pPr>
        <w:ind w:left="8606" w:hanging="184"/>
      </w:pPr>
      <w:rPr>
        <w:rFonts w:hint="default"/>
        <w:lang w:val="pt-PT" w:eastAsia="pt-PT" w:bidi="pt-P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8"/>
    <w:lvlOverride w:ilvl="0">
      <w:startOverride w:val="4"/>
    </w:lvlOverride>
  </w:num>
  <w:num w:numId="5">
    <w:abstractNumId w:val="17"/>
    <w:lvlOverride w:ilvl="0">
      <w:startOverride w:val="5"/>
    </w:lvlOverride>
  </w:num>
  <w:num w:numId="6">
    <w:abstractNumId w:val="7"/>
    <w:lvlOverride w:ilvl="0">
      <w:startOverride w:val="6"/>
    </w:lvlOverride>
  </w:num>
  <w:num w:numId="7">
    <w:abstractNumId w:val="5"/>
    <w:lvlOverride w:ilvl="0">
      <w:startOverride w:val="7"/>
    </w:lvlOverride>
  </w:num>
  <w:num w:numId="8">
    <w:abstractNumId w:val="13"/>
    <w:lvlOverride w:ilvl="0">
      <w:startOverride w:val="8"/>
    </w:lvlOverride>
  </w:num>
  <w:num w:numId="9">
    <w:abstractNumId w:val="24"/>
    <w:lvlOverride w:ilvl="0">
      <w:startOverride w:val="9"/>
    </w:lvlOverride>
  </w:num>
  <w:num w:numId="10">
    <w:abstractNumId w:val="21"/>
    <w:lvlOverride w:ilvl="0">
      <w:startOverride w:val="10"/>
    </w:lvlOverride>
  </w:num>
  <w:num w:numId="11">
    <w:abstractNumId w:val="4"/>
    <w:lvlOverride w:ilvl="0">
      <w:startOverride w:val="11"/>
    </w:lvlOverride>
  </w:num>
  <w:num w:numId="12">
    <w:abstractNumId w:val="16"/>
  </w:num>
  <w:num w:numId="13">
    <w:abstractNumId w:val="26"/>
  </w:num>
  <w:num w:numId="14">
    <w:abstractNumId w:val="23"/>
  </w:num>
  <w:num w:numId="15">
    <w:abstractNumId w:val="19"/>
  </w:num>
  <w:num w:numId="16">
    <w:abstractNumId w:val="22"/>
    <w:lvlOverride w:ilvl="0">
      <w:startOverride w:val="2"/>
    </w:lvlOverride>
  </w:num>
  <w:num w:numId="17">
    <w:abstractNumId w:val="25"/>
    <w:lvlOverride w:ilvl="0">
      <w:startOverride w:val="3"/>
    </w:lvlOverride>
  </w:num>
  <w:num w:numId="18">
    <w:abstractNumId w:val="10"/>
    <w:lvlOverride w:ilvl="0">
      <w:startOverride w:val="4"/>
    </w:lvlOverride>
  </w:num>
  <w:num w:numId="19">
    <w:abstractNumId w:val="6"/>
    <w:lvlOverride w:ilvl="0">
      <w:startOverride w:val="5"/>
    </w:lvlOverride>
  </w:num>
  <w:num w:numId="20">
    <w:abstractNumId w:val="9"/>
    <w:lvlOverride w:ilvl="0">
      <w:startOverride w:val="6"/>
    </w:lvlOverride>
  </w:num>
  <w:num w:numId="21">
    <w:abstractNumId w:val="14"/>
    <w:lvlOverride w:ilvl="0">
      <w:startOverride w:val="7"/>
    </w:lvlOverride>
  </w:num>
  <w:num w:numId="22">
    <w:abstractNumId w:val="11"/>
    <w:lvlOverride w:ilvl="0">
      <w:startOverride w:val="8"/>
    </w:lvlOverride>
  </w:num>
  <w:num w:numId="23">
    <w:abstractNumId w:val="15"/>
  </w:num>
  <w:num w:numId="24">
    <w:abstractNumId w:val="8"/>
  </w:num>
  <w:num w:numId="25">
    <w:abstractNumId w:val="27"/>
  </w:num>
  <w:num w:numId="26">
    <w:abstractNumId w:val="20"/>
  </w:num>
  <w:num w:numId="27">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02B"/>
    <w:rsid w:val="00021611"/>
    <w:rsid w:val="000233CF"/>
    <w:rsid w:val="00023766"/>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0D0"/>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C76"/>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0729F"/>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6F0C"/>
    <w:rsid w:val="00577B89"/>
    <w:rsid w:val="00580D95"/>
    <w:rsid w:val="00584E6F"/>
    <w:rsid w:val="00587C0E"/>
    <w:rsid w:val="005925DA"/>
    <w:rsid w:val="00592E29"/>
    <w:rsid w:val="005965DB"/>
    <w:rsid w:val="005A44B9"/>
    <w:rsid w:val="005A50AE"/>
    <w:rsid w:val="005A6DF8"/>
    <w:rsid w:val="005A7B62"/>
    <w:rsid w:val="005B6399"/>
    <w:rsid w:val="005C080E"/>
    <w:rsid w:val="005C42CC"/>
    <w:rsid w:val="005C50B2"/>
    <w:rsid w:val="005C79CC"/>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6996"/>
    <w:rsid w:val="006B7B33"/>
    <w:rsid w:val="006C00F2"/>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3632"/>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5FA"/>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2338"/>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1B3"/>
    <w:rsid w:val="00A30C5B"/>
    <w:rsid w:val="00A30C71"/>
    <w:rsid w:val="00A312D5"/>
    <w:rsid w:val="00A31C21"/>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412C"/>
    <w:rsid w:val="00B3555D"/>
    <w:rsid w:val="00B361E0"/>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463B"/>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A7958"/>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50B8"/>
    <w:rsid w:val="00C8738C"/>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E37D28-EBD6-45A8-B3F3-2D7567891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2982</Words>
  <Characters>16762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2018-09-20T14:05:00Z</cp:lastPrinted>
  <dcterms:created xsi:type="dcterms:W3CDTF">2018-09-19T14:10:00Z</dcterms:created>
  <dcterms:modified xsi:type="dcterms:W3CDTF">2018-09-20T16:56:00Z</dcterms:modified>
</cp:coreProperties>
</file>