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5F3C">
        <w:rPr>
          <w:rFonts w:ascii="Arial" w:hAnsi="Arial" w:cs="Arial"/>
          <w:b/>
          <w:sz w:val="16"/>
          <w:szCs w:val="16"/>
        </w:rPr>
        <w:t>20</w:t>
      </w:r>
      <w:r w:rsidR="00E370C4">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45F3C">
        <w:rPr>
          <w:rFonts w:ascii="Arial" w:hAnsi="Arial" w:cs="Arial"/>
          <w:b/>
          <w:bCs/>
          <w:sz w:val="16"/>
          <w:szCs w:val="16"/>
        </w:rPr>
        <w:t>3</w:t>
      </w:r>
      <w:r w:rsidR="00E370C4">
        <w:rPr>
          <w:rFonts w:ascii="Arial" w:hAnsi="Arial" w:cs="Arial"/>
          <w:b/>
          <w:bCs/>
          <w:sz w:val="16"/>
          <w:szCs w:val="16"/>
        </w:rPr>
        <w:t>38</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E370C4" w:rsidRPr="00E370C4">
        <w:rPr>
          <w:rFonts w:ascii="Arial" w:hAnsi="Arial" w:cs="Arial"/>
          <w:b/>
          <w:bCs/>
          <w:sz w:val="16"/>
          <w:szCs w:val="16"/>
        </w:rPr>
        <w:t>0019.015237/2018-23</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para futura e eventual</w:t>
      </w:r>
      <w:r w:rsidR="00E370C4">
        <w:rPr>
          <w:rFonts w:ascii="Arial" w:hAnsi="Arial" w:cs="Arial"/>
          <w:color w:val="000000" w:themeColor="text1"/>
          <w:sz w:val="16"/>
          <w:szCs w:val="16"/>
        </w:rPr>
        <w:t xml:space="preserve"> </w:t>
      </w:r>
      <w:r w:rsidR="00E370C4" w:rsidRPr="00E370C4">
        <w:rPr>
          <w:rFonts w:ascii="Arial" w:hAnsi="Arial" w:cs="Arial"/>
          <w:color w:val="000000" w:themeColor="text1"/>
          <w:sz w:val="16"/>
          <w:szCs w:val="16"/>
        </w:rPr>
        <w:t>aquisição de Mate</w:t>
      </w:r>
      <w:r w:rsidR="00E370C4">
        <w:rPr>
          <w:rFonts w:ascii="Arial" w:hAnsi="Arial" w:cs="Arial"/>
          <w:color w:val="000000" w:themeColor="text1"/>
          <w:sz w:val="16"/>
          <w:szCs w:val="16"/>
        </w:rPr>
        <w:t>rial de limpeza e higienização,</w:t>
      </w:r>
      <w:r w:rsidR="00E370C4" w:rsidRPr="00E370C4">
        <w:rPr>
          <w:rFonts w:ascii="Arial" w:hAnsi="Arial" w:cs="Arial"/>
          <w:color w:val="000000" w:themeColor="text1"/>
          <w:sz w:val="16"/>
          <w:szCs w:val="16"/>
        </w:rPr>
        <w:t xml:space="preserve"> a fim de atender às demandas da Polí</w:t>
      </w:r>
      <w:r w:rsidR="00E370C4">
        <w:rPr>
          <w:rFonts w:ascii="Arial" w:hAnsi="Arial" w:cs="Arial"/>
          <w:color w:val="000000" w:themeColor="text1"/>
          <w:sz w:val="16"/>
          <w:szCs w:val="16"/>
        </w:rPr>
        <w:t>cia Civil do Estado de Rondônia</w:t>
      </w:r>
      <w:r w:rsidR="00045F3C">
        <w:rPr>
          <w:rFonts w:ascii="Arial" w:hAnsi="Arial" w:cs="Arial"/>
          <w:color w:val="000000" w:themeColor="text1"/>
          <w:sz w:val="16"/>
          <w:szCs w:val="16"/>
        </w:rPr>
        <w:t xml:space="preserve">, </w:t>
      </w:r>
      <w:r w:rsidR="00A212A5" w:rsidRPr="00CE0078">
        <w:rPr>
          <w:rFonts w:ascii="Arial" w:hAnsi="Arial" w:cs="Arial"/>
          <w:color w:val="000000" w:themeColor="text1"/>
          <w:sz w:val="16"/>
          <w:szCs w:val="16"/>
        </w:rPr>
        <w:t xml:space="preserve">para o período de 12 meses, </w:t>
      </w:r>
      <w:r w:rsidR="00D7527B" w:rsidRPr="00D7527B">
        <w:rPr>
          <w:rFonts w:ascii="Arial" w:hAnsi="Arial" w:cs="Arial"/>
          <w:sz w:val="16"/>
          <w:szCs w:val="16"/>
        </w:rPr>
        <w:t>conforme especificação e quantitativos constantes no item 3 deste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045F3C" w:rsidRDefault="00725CE9" w:rsidP="004741FB">
      <w:pPr>
        <w:ind w:right="-1"/>
        <w:jc w:val="both"/>
        <w:rPr>
          <w:rFonts w:ascii="Arial" w:hAnsi="Arial" w:cs="Arial"/>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w:t>
      </w:r>
      <w:r w:rsidR="00E370C4" w:rsidRPr="00E370C4">
        <w:rPr>
          <w:rFonts w:ascii="Arial" w:hAnsi="Arial" w:cs="Arial"/>
          <w:color w:val="000000" w:themeColor="text1"/>
          <w:sz w:val="16"/>
          <w:szCs w:val="16"/>
        </w:rPr>
        <w:t>aquisição de Mate</w:t>
      </w:r>
      <w:r w:rsidR="00E370C4">
        <w:rPr>
          <w:rFonts w:ascii="Arial" w:hAnsi="Arial" w:cs="Arial"/>
          <w:color w:val="000000" w:themeColor="text1"/>
          <w:sz w:val="16"/>
          <w:szCs w:val="16"/>
        </w:rPr>
        <w:t>rial de limpeza e higienização,</w:t>
      </w:r>
      <w:r w:rsidR="00E370C4" w:rsidRPr="00E370C4">
        <w:rPr>
          <w:rFonts w:ascii="Arial" w:hAnsi="Arial" w:cs="Arial"/>
          <w:color w:val="000000" w:themeColor="text1"/>
          <w:sz w:val="16"/>
          <w:szCs w:val="16"/>
        </w:rPr>
        <w:t xml:space="preserve"> a fim de atender às demandas da Polícia Civil do Estado de Rondônia.</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370C4" w:rsidRDefault="00206244" w:rsidP="00045F3C">
      <w:pPr>
        <w:spacing w:before="120" w:after="120"/>
        <w:ind w:right="12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E370C4" w:rsidRPr="00E370C4">
        <w:rPr>
          <w:rFonts w:ascii="Arial" w:hAnsi="Arial" w:cs="Arial"/>
          <w:sz w:val="16"/>
          <w:szCs w:val="16"/>
        </w:rPr>
        <w:t>Os materiais deverão ser entregues em até 30 (trinta) dias corridos, contados do recebimento da Nota de Empenho.</w:t>
      </w:r>
    </w:p>
    <w:p w:rsidR="00E370C4" w:rsidRPr="00E370C4" w:rsidRDefault="00E370C4" w:rsidP="00045F3C">
      <w:pPr>
        <w:spacing w:before="120" w:after="120"/>
        <w:ind w:right="120"/>
        <w:jc w:val="both"/>
        <w:rPr>
          <w:rFonts w:ascii="Arial" w:hAnsi="Arial" w:cs="Arial"/>
          <w:sz w:val="16"/>
          <w:szCs w:val="16"/>
        </w:rPr>
      </w:pPr>
      <w:r w:rsidRPr="00E370C4">
        <w:rPr>
          <w:rFonts w:ascii="Arial" w:hAnsi="Arial" w:cs="Arial"/>
          <w:b/>
          <w:sz w:val="16"/>
          <w:szCs w:val="16"/>
        </w:rPr>
        <w:t>6.4. DO LOCAL DE ENTREGA:</w:t>
      </w:r>
      <w:r>
        <w:rPr>
          <w:rFonts w:ascii="Arial" w:hAnsi="Arial" w:cs="Arial"/>
          <w:b/>
          <w:sz w:val="16"/>
          <w:szCs w:val="16"/>
        </w:rPr>
        <w:t xml:space="preserve"> </w:t>
      </w:r>
      <w:r w:rsidRPr="00E370C4">
        <w:rPr>
          <w:rFonts w:ascii="Arial" w:hAnsi="Arial" w:cs="Arial"/>
          <w:sz w:val="16"/>
          <w:szCs w:val="16"/>
        </w:rPr>
        <w:t xml:space="preserve">Os materiais deverão ser entregues no Almoxarifado Central do Governo do Estado de Rondônia, localizado na Rua </w:t>
      </w:r>
      <w:proofErr w:type="spellStart"/>
      <w:r w:rsidRPr="00E370C4">
        <w:rPr>
          <w:rFonts w:ascii="Arial" w:hAnsi="Arial" w:cs="Arial"/>
          <w:sz w:val="16"/>
          <w:szCs w:val="16"/>
        </w:rPr>
        <w:t>Antonio</w:t>
      </w:r>
      <w:proofErr w:type="spellEnd"/>
      <w:r w:rsidRPr="00E370C4">
        <w:rPr>
          <w:rFonts w:ascii="Arial" w:hAnsi="Arial" w:cs="Arial"/>
          <w:sz w:val="16"/>
          <w:szCs w:val="16"/>
        </w:rPr>
        <w:t xml:space="preserve"> Lacerda, nº 4168, Bairro Setor Industrial, em Porto Velho/RO, no período de Segunda a Sexta-Feira, no horário compreendido entre 07h30m e 13h30m.</w:t>
      </w:r>
    </w:p>
    <w:p w:rsidR="00D01D8A" w:rsidRPr="00AB7A9D" w:rsidRDefault="00045F3C" w:rsidP="00AB7A9D">
      <w:pPr>
        <w:jc w:val="both"/>
        <w:rPr>
          <w:rFonts w:ascii="Arial" w:hAnsi="Arial" w:cs="Arial"/>
          <w:sz w:val="16"/>
          <w:szCs w:val="16"/>
        </w:rPr>
      </w:pPr>
      <w:r w:rsidRPr="00AB7A9D">
        <w:rPr>
          <w:rFonts w:ascii="Arial" w:hAnsi="Arial" w:cs="Arial"/>
          <w:sz w:val="16"/>
          <w:szCs w:val="16"/>
        </w:rPr>
        <w:t xml:space="preserve"> </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 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.2. 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.3. 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w:t>
      </w:r>
      <w:r w:rsidR="00E370C4" w:rsidRPr="00E370C4">
        <w:rPr>
          <w:rFonts w:ascii="Arial" w:hAnsi="Arial" w:cs="Arial"/>
          <w:sz w:val="16"/>
          <w:szCs w:val="16"/>
        </w:rPr>
        <w:lastRenderedPageBreak/>
        <w:t xml:space="preserve">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.4. Não será efetuado qualquer pagamento à Contratada enquanto houver pendência de liquidação da obrigação financeira em virtude de penalidade ou inadimplência contratual.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.5.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.6</w:t>
      </w:r>
      <w:r>
        <w:rPr>
          <w:rFonts w:ascii="Arial" w:hAnsi="Arial" w:cs="Arial"/>
          <w:sz w:val="16"/>
          <w:szCs w:val="16"/>
        </w:rPr>
        <w:t>.</w:t>
      </w:r>
      <w:r w:rsidR="00E370C4" w:rsidRPr="00E370C4">
        <w:rPr>
          <w:rFonts w:ascii="Arial" w:hAnsi="Arial" w:cs="Arial"/>
          <w:sz w:val="16"/>
          <w:szCs w:val="16"/>
        </w:rPr>
        <w:t xml:space="preserve">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 </w:t>
      </w:r>
      <w:r>
        <w:rPr>
          <w:rFonts w:ascii="Arial" w:hAnsi="Arial" w:cs="Arial"/>
          <w:sz w:val="16"/>
          <w:szCs w:val="16"/>
        </w:rPr>
        <w:t>9</w:t>
      </w:r>
      <w:r w:rsidR="00E370C4" w:rsidRPr="00E370C4">
        <w:rPr>
          <w:rFonts w:ascii="Arial" w:hAnsi="Arial" w:cs="Arial"/>
          <w:sz w:val="16"/>
          <w:szCs w:val="16"/>
        </w:rPr>
        <w:t xml:space="preserve">.7.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.8. As multas previstas nesta seção não eximem a adjudicatária ou contratada da reparação dos eventuais danos, perdas ou prejuízos que seu ato punível venha causar à Administração.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.9. De acordo com a gravidade do descumprimento, poderá ainda a licitante se sujeitar à Declaração de inidoneidade para licitar ou contratar com a Administração Pública enquanto perdurarem os motivos</w:t>
      </w:r>
      <w:r w:rsidR="00E370C4">
        <w:rPr>
          <w:rFonts w:ascii="Arial" w:hAnsi="Arial" w:cs="Arial"/>
          <w:sz w:val="16"/>
          <w:szCs w:val="16"/>
        </w:rPr>
        <w:t xml:space="preserve"> </w:t>
      </w:r>
      <w:r w:rsidR="00E370C4" w:rsidRPr="00E370C4">
        <w:rPr>
          <w:rFonts w:ascii="Arial" w:hAnsi="Arial" w:cs="Arial"/>
          <w:sz w:val="16"/>
          <w:szCs w:val="16"/>
        </w:rPr>
        <w:t xml:space="preserve">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.10.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.11. São exemplos de infração administrativa penalizáveis, nos termos da Lei nº 8.666, de 1993, da Lei nº 10.520, de 2002, do Decreto nº 3.555, de 2000, e do Decreto nº 5.450, de 2005: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.11.1. Inexecução total ou parcial do contrato;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.11.2 Apresentação de documentação falsa;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.11.3 Comportamento inidôneo;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.11.4. Fraude fiscal;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.11.5 Descumprimento de qualquer dos deveres elencados no Edital ou no Contrato.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.12. As sanções serão aplicadas sem prejuízo da responsabilidade civil e criminal que possa ser acionada em desfavor da Contratada, conforme infração cometida e prejuízos causados à administração ou a terceiros.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.13. A sanção será obrigatoriamente registrada no Sistema de Cadastramento Unificado de Fornecedores – SICAF, bem como em sistemas Estaduais.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.14.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.15. Tenham sofrido condenações definitivas por praticarem, por meio dolosos, fraude fiscal no recolhimento de tributos;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.16. Tenham praticado atos ilícitos visando a frustrar os objetivos da licitação. </w:t>
      </w:r>
    </w:p>
    <w:p w:rsidR="00E370C4" w:rsidRDefault="00625FA0" w:rsidP="008D05D0">
      <w:pPr>
        <w:pStyle w:val="Corpodetexto3"/>
        <w:rPr>
          <w:rFonts w:ascii="Arial" w:hAnsi="Arial" w:cs="Arial"/>
          <w:sz w:val="16"/>
          <w:szCs w:val="16"/>
        </w:rPr>
      </w:pPr>
      <w:r>
        <w:rPr>
          <w:rFonts w:ascii="Arial" w:hAnsi="Arial" w:cs="Arial"/>
          <w:sz w:val="16"/>
          <w:szCs w:val="16"/>
        </w:rPr>
        <w:t>9</w:t>
      </w:r>
      <w:r w:rsidR="00E370C4" w:rsidRPr="00E370C4">
        <w:rPr>
          <w:rFonts w:ascii="Arial" w:hAnsi="Arial" w:cs="Arial"/>
          <w:sz w:val="16"/>
          <w:szCs w:val="16"/>
        </w:rPr>
        <w:t xml:space="preserve">.17. Demonstrem não possuir idoneidade para contratar com a Administração em virtude de atos ilícitos praticados. </w:t>
      </w:r>
    </w:p>
    <w:p w:rsidR="00E370C4" w:rsidRDefault="00625FA0" w:rsidP="008D05D0">
      <w:pPr>
        <w:pStyle w:val="Corpodetexto3"/>
        <w:rPr>
          <w:rFonts w:ascii="Arial" w:hAnsi="Arial" w:cs="Arial"/>
          <w:sz w:val="16"/>
          <w:szCs w:val="16"/>
        </w:rPr>
      </w:pPr>
      <w:r>
        <w:rPr>
          <w:rFonts w:ascii="Arial" w:hAnsi="Arial" w:cs="Arial"/>
          <w:sz w:val="16"/>
          <w:szCs w:val="16"/>
        </w:rPr>
        <w:t>9</w:t>
      </w:r>
      <w:bookmarkStart w:id="1" w:name="_GoBack"/>
      <w:bookmarkEnd w:id="1"/>
      <w:r w:rsidR="00E370C4" w:rsidRPr="00E370C4">
        <w:rPr>
          <w:rFonts w:ascii="Arial" w:hAnsi="Arial" w:cs="Arial"/>
          <w:sz w:val="16"/>
          <w:szCs w:val="16"/>
        </w:rPr>
        <w:t>.18. A autoridade competente, na aplicação das sanções, levará em consideração a gravidade da conduta do infrator, o caráter educativo da pena, bem como o dano causado à Administração, observado os princípios da proporcionalidade e razoabilidade, com percentuais de multa conforme a tabela a seguir, que elenca apenas as principais situações previstas, não eximindo de outras equivalentes que surgirem, conforme o caso:</w:t>
      </w:r>
      <w:r w:rsidR="00E370C4">
        <w:rPr>
          <w:rFonts w:ascii="Arial" w:hAnsi="Arial" w:cs="Arial"/>
          <w:sz w:val="16"/>
          <w:szCs w:val="16"/>
        </w:rPr>
        <w:t xml:space="preserve"> </w:t>
      </w:r>
    </w:p>
    <w:p w:rsidR="00E370C4" w:rsidRPr="005B6399" w:rsidRDefault="00E370C4" w:rsidP="008D05D0">
      <w:pPr>
        <w:pStyle w:val="Corpodetexto3"/>
        <w:rPr>
          <w:rFonts w:ascii="Arial" w:hAnsi="Arial" w:cs="Arial"/>
          <w:sz w:val="16"/>
          <w:szCs w:val="16"/>
        </w:rPr>
      </w:pPr>
    </w:p>
    <w:tbl>
      <w:tblPr>
        <w:tblW w:w="1005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3"/>
        <w:gridCol w:w="7209"/>
        <w:gridCol w:w="737"/>
        <w:gridCol w:w="1418"/>
      </w:tblGrid>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b/>
                <w:sz w:val="16"/>
                <w:szCs w:val="16"/>
              </w:rPr>
            </w:pPr>
            <w:r w:rsidRPr="00E370C4">
              <w:rPr>
                <w:rFonts w:ascii="Arial" w:hAnsi="Arial" w:cs="Arial"/>
                <w:b/>
                <w:sz w:val="16"/>
                <w:szCs w:val="16"/>
              </w:rPr>
              <w:t>ITEM</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b/>
                <w:sz w:val="16"/>
                <w:szCs w:val="16"/>
              </w:rPr>
            </w:pPr>
            <w:r w:rsidRPr="00E370C4">
              <w:rPr>
                <w:rFonts w:ascii="Arial" w:hAnsi="Arial" w:cs="Arial"/>
                <w:b/>
                <w:sz w:val="16"/>
                <w:szCs w:val="16"/>
              </w:rPr>
              <w:t>DESCRIÇÃO DA INFRAÇÃO</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b/>
                <w:sz w:val="16"/>
                <w:szCs w:val="16"/>
              </w:rPr>
            </w:pPr>
            <w:r w:rsidRPr="00E370C4">
              <w:rPr>
                <w:rFonts w:ascii="Arial" w:hAnsi="Arial" w:cs="Arial"/>
                <w:b/>
                <w:sz w:val="16"/>
                <w:szCs w:val="16"/>
              </w:rPr>
              <w:t>GRAU</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b/>
                <w:sz w:val="16"/>
                <w:szCs w:val="16"/>
              </w:rPr>
            </w:pPr>
            <w:r w:rsidRPr="00E370C4">
              <w:rPr>
                <w:rFonts w:ascii="Arial" w:hAnsi="Arial" w:cs="Arial"/>
                <w:b/>
                <w:sz w:val="16"/>
                <w:szCs w:val="16"/>
              </w:rPr>
              <w:t>MULTA*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Pr>
                <w:rFonts w:ascii="Arial" w:hAnsi="Arial" w:cs="Arial"/>
                <w:sz w:val="16"/>
                <w:szCs w:val="16"/>
              </w:rPr>
              <w:t>1.</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 xml:space="preserve">Permitir situação que crie a possibilidade ou cause </w:t>
            </w:r>
            <w:proofErr w:type="spellStart"/>
            <w:r w:rsidRPr="00E370C4">
              <w:rPr>
                <w:rFonts w:ascii="Arial" w:hAnsi="Arial" w:cs="Arial"/>
                <w:sz w:val="16"/>
                <w:szCs w:val="16"/>
              </w:rPr>
              <w:t>dano</w:t>
            </w:r>
            <w:proofErr w:type="spellEnd"/>
            <w:r w:rsidRPr="00E370C4">
              <w:rPr>
                <w:rFonts w:ascii="Arial" w:hAnsi="Arial" w:cs="Arial"/>
                <w:sz w:val="16"/>
                <w:szCs w:val="16"/>
              </w:rPr>
              <w:t xml:space="preserve"> físico, lesão corporal ou consequências letais;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4,0% por dia</w:t>
            </w:r>
          </w:p>
        </w:tc>
      </w:tr>
      <w:tr w:rsidR="00E370C4" w:rsidRPr="00E370C4" w:rsidTr="00E370C4">
        <w:trPr>
          <w:trHeight w:val="600"/>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Pr>
                <w:rFonts w:ascii="Arial" w:hAnsi="Arial" w:cs="Arial"/>
                <w:sz w:val="16"/>
                <w:szCs w:val="16"/>
              </w:rPr>
              <w:t>2.</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Usar indevidamente informações sigilosas a que teve acesso;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4,0%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Pr>
                <w:rFonts w:ascii="Arial" w:hAnsi="Arial" w:cs="Arial"/>
                <w:sz w:val="16"/>
                <w:szCs w:val="16"/>
              </w:rPr>
              <w:t>3.</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Suspender ou interromper, salvo por motivo de força maior ou caso fortuito, os serviços contratuais por dia e por unidade de atendimento;</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3,2%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Pr>
                <w:rFonts w:ascii="Arial" w:hAnsi="Arial" w:cs="Arial"/>
                <w:sz w:val="16"/>
                <w:szCs w:val="16"/>
              </w:rPr>
              <w:t>4.</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Destruir ou danificar documentos por culpa ou dolo de seus agentes;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3,2%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Pr>
                <w:rFonts w:ascii="Arial" w:hAnsi="Arial" w:cs="Arial"/>
                <w:sz w:val="16"/>
                <w:szCs w:val="16"/>
              </w:rPr>
              <w:t>5.</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Recusar-se a executar serviço determinado pela FISCALIZAÇÃO, sem motivo justificado;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04</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1,6%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Pr>
                <w:rFonts w:ascii="Arial" w:hAnsi="Arial" w:cs="Arial"/>
                <w:sz w:val="16"/>
                <w:szCs w:val="16"/>
              </w:rPr>
              <w:t>6.</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Executar serviço incompleto, paliativo substitutivo como por caráter permanente, ou deixar de providenciar recomposição complementar;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0,4% por dia</w:t>
            </w:r>
          </w:p>
        </w:tc>
      </w:tr>
      <w:tr w:rsidR="00E370C4" w:rsidRPr="00E370C4" w:rsidTr="00E370C4">
        <w:trPr>
          <w:tblCellSpacing w:w="0" w:type="dxa"/>
        </w:trPr>
        <w:tc>
          <w:tcPr>
            <w:tcW w:w="10057" w:type="dxa"/>
            <w:gridSpan w:val="4"/>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b/>
                <w:sz w:val="16"/>
                <w:szCs w:val="16"/>
              </w:rPr>
            </w:pPr>
            <w:r w:rsidRPr="00E370C4">
              <w:rPr>
                <w:rFonts w:ascii="Arial" w:hAnsi="Arial" w:cs="Arial"/>
                <w:b/>
                <w:sz w:val="16"/>
                <w:szCs w:val="16"/>
              </w:rPr>
              <w:t>Para os itens a seguir, deixar de:</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 </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0,8 %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 </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Cumprir determinação formal ou instrução complementar da FISCALIZAÇÃO,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0,8 %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 </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Iniciar o fornecimento nos prazos estabelecidos, observados os limites mínimos estabelecidos por esse contrato; por serviço,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0,4 % por dia</w:t>
            </w:r>
          </w:p>
        </w:tc>
      </w:tr>
      <w:tr w:rsidR="00E370C4" w:rsidRPr="00E370C4" w:rsidTr="00E370C4">
        <w:trPr>
          <w:tblCellSpacing w:w="0" w:type="dxa"/>
        </w:trPr>
        <w:tc>
          <w:tcPr>
            <w:tcW w:w="693"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 </w:t>
            </w:r>
          </w:p>
        </w:tc>
        <w:tc>
          <w:tcPr>
            <w:tcW w:w="7209"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rPr>
                <w:rFonts w:ascii="Arial" w:hAnsi="Arial" w:cs="Arial"/>
                <w:sz w:val="16"/>
                <w:szCs w:val="16"/>
              </w:rPr>
            </w:pPr>
            <w:r w:rsidRPr="00E370C4">
              <w:rPr>
                <w:rFonts w:ascii="Arial" w:hAnsi="Arial" w:cs="Arial"/>
                <w:sz w:val="16"/>
                <w:szCs w:val="16"/>
              </w:rPr>
              <w:t>Manter a documentação de habilitação atualizada; por item, por ocorrência;</w:t>
            </w:r>
          </w:p>
        </w:tc>
        <w:tc>
          <w:tcPr>
            <w:tcW w:w="737"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rsidR="00E370C4" w:rsidRPr="00E370C4" w:rsidRDefault="00E370C4" w:rsidP="00E370C4">
            <w:pPr>
              <w:pStyle w:val="Corpodetexto3"/>
              <w:jc w:val="center"/>
              <w:rPr>
                <w:rFonts w:ascii="Arial" w:hAnsi="Arial" w:cs="Arial"/>
                <w:sz w:val="16"/>
                <w:szCs w:val="16"/>
              </w:rPr>
            </w:pPr>
            <w:r w:rsidRPr="00E370C4">
              <w:rPr>
                <w:rFonts w:ascii="Arial" w:hAnsi="Arial" w:cs="Arial"/>
                <w:sz w:val="16"/>
                <w:szCs w:val="16"/>
              </w:rPr>
              <w:t>0,2 % por dia</w:t>
            </w:r>
          </w:p>
        </w:tc>
      </w:tr>
    </w:tbl>
    <w:p w:rsidR="00E370C4" w:rsidRPr="00E370C4" w:rsidRDefault="00E370C4" w:rsidP="00E370C4">
      <w:pPr>
        <w:suppressAutoHyphens/>
        <w:spacing w:line="100" w:lineRule="atLeast"/>
        <w:ind w:right="47" w:firstLine="4111"/>
        <w:jc w:val="both"/>
        <w:rPr>
          <w:rFonts w:ascii="Arial" w:hAnsi="Arial" w:cs="Arial"/>
          <w:sz w:val="16"/>
          <w:szCs w:val="16"/>
        </w:rPr>
      </w:pPr>
      <w:r w:rsidRPr="00E370C4">
        <w:rPr>
          <w:rFonts w:ascii="Arial" w:hAnsi="Arial" w:cs="Arial"/>
          <w:sz w:val="16"/>
          <w:szCs w:val="16"/>
        </w:rPr>
        <w:t> * Incidente sobre a parcela inadimplida</w:t>
      </w:r>
    </w:p>
    <w:p w:rsidR="00E70791" w:rsidRPr="005B6399" w:rsidRDefault="00E70791"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E370C4" w:rsidP="00997D15">
      <w:pPr>
        <w:jc w:val="both"/>
        <w:rPr>
          <w:rFonts w:ascii="Arial" w:hAnsi="Arial" w:cs="Arial"/>
          <w:sz w:val="16"/>
          <w:szCs w:val="16"/>
        </w:rPr>
      </w:pPr>
      <w:r w:rsidRPr="00E370C4">
        <w:rPr>
          <w:rFonts w:ascii="Arial" w:hAnsi="Arial" w:cs="Arial"/>
          <w:b/>
          <w:color w:val="000000"/>
          <w:sz w:val="16"/>
          <w:szCs w:val="16"/>
        </w:rPr>
        <w:t>PC</w:t>
      </w:r>
      <w:r w:rsidR="00E70791">
        <w:rPr>
          <w:rFonts w:ascii="Arial" w:hAnsi="Arial" w:cs="Arial"/>
          <w:color w:val="000000"/>
          <w:sz w:val="16"/>
          <w:szCs w:val="16"/>
        </w:rPr>
        <w:t xml:space="preserve"> </w:t>
      </w:r>
      <w:r w:rsidR="00AB7A9D" w:rsidRPr="00997D15">
        <w:rPr>
          <w:rFonts w:ascii="Arial" w:hAnsi="Arial" w:cs="Arial"/>
          <w:color w:val="000000"/>
          <w:sz w:val="16"/>
          <w:szCs w:val="16"/>
        </w:rPr>
        <w:t xml:space="preserve">– </w:t>
      </w:r>
      <w:r>
        <w:rPr>
          <w:rFonts w:ascii="Arial" w:hAnsi="Arial" w:cs="Arial"/>
          <w:color w:val="000000"/>
          <w:sz w:val="16"/>
          <w:szCs w:val="16"/>
        </w:rPr>
        <w:t xml:space="preserve">Policia </w:t>
      </w:r>
      <w:proofErr w:type="spellStart"/>
      <w:r>
        <w:rPr>
          <w:rFonts w:ascii="Arial" w:hAnsi="Arial" w:cs="Arial"/>
          <w:color w:val="000000"/>
          <w:sz w:val="16"/>
          <w:szCs w:val="16"/>
        </w:rPr>
        <w:t>Civíl</w:t>
      </w:r>
      <w:proofErr w:type="spellEnd"/>
      <w:r w:rsidR="00AB7A9D" w:rsidRPr="00997D15">
        <w:rPr>
          <w:rFonts w:ascii="Arial" w:hAnsi="Arial" w:cs="Arial"/>
          <w:color w:val="000000"/>
          <w:sz w:val="16"/>
          <w:szCs w:val="16"/>
        </w:rPr>
        <w:t>.</w:t>
      </w:r>
    </w:p>
    <w:p w:rsidR="00D961FE" w:rsidRDefault="00D961FE" w:rsidP="001D515A">
      <w:pPr>
        <w:rPr>
          <w:rFonts w:ascii="Arial" w:hAnsi="Arial"/>
          <w:sz w:val="16"/>
          <w:szCs w:val="16"/>
        </w:rPr>
      </w:pP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E70791"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A0E" w:rsidRDefault="00FE2A0E">
      <w:r>
        <w:separator/>
      </w:r>
    </w:p>
  </w:endnote>
  <w:endnote w:type="continuationSeparator" w:id="0">
    <w:p w:rsidR="00FE2A0E" w:rsidRDefault="00FE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A0E" w:rsidRDefault="00FE2A0E">
      <w:r>
        <w:separator/>
      </w:r>
    </w:p>
  </w:footnote>
  <w:footnote w:type="continuationSeparator" w:id="0">
    <w:p w:rsidR="00FE2A0E" w:rsidRDefault="00FE2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0E" w:rsidRDefault="00FE2A0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A1636C0-8836-4C08-A11C-5C91C6EA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E8D57-F05C-4D3C-88D2-DB77B2358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3009</Words>
  <Characters>17243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2018-09-06T12:46:00Z</cp:lastPrinted>
  <dcterms:created xsi:type="dcterms:W3CDTF">2018-09-12T16:12:00Z</dcterms:created>
  <dcterms:modified xsi:type="dcterms:W3CDTF">2018-09-12T16:22:00Z</dcterms:modified>
</cp:coreProperties>
</file>