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6385B">
        <w:rPr>
          <w:rFonts w:ascii="Arial" w:hAnsi="Arial" w:cs="Arial"/>
          <w:b/>
          <w:sz w:val="16"/>
          <w:szCs w:val="16"/>
        </w:rPr>
        <w:t>1</w:t>
      </w:r>
      <w:r w:rsidR="005C79CC">
        <w:rPr>
          <w:rFonts w:ascii="Arial" w:hAnsi="Arial" w:cs="Arial"/>
          <w:b/>
          <w:sz w:val="16"/>
          <w:szCs w:val="16"/>
        </w:rPr>
        <w:t>9</w:t>
      </w:r>
      <w:r w:rsidR="00326E7D">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26E7D">
        <w:rPr>
          <w:rFonts w:ascii="Arial" w:hAnsi="Arial" w:cs="Arial"/>
          <w:b/>
          <w:bCs/>
          <w:sz w:val="16"/>
          <w:szCs w:val="16"/>
        </w:rPr>
        <w:t>108</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326E7D" w:rsidRPr="00326E7D">
        <w:rPr>
          <w:rFonts w:ascii="Arial" w:hAnsi="Arial" w:cs="Arial"/>
          <w:b/>
          <w:bCs/>
          <w:sz w:val="16"/>
          <w:szCs w:val="16"/>
        </w:rPr>
        <w:t>0019.027579/2018-96</w:t>
      </w:r>
    </w:p>
    <w:p w:rsidR="00BE2572" w:rsidRPr="009D74B3" w:rsidRDefault="00BE2572" w:rsidP="0081546B">
      <w:pPr>
        <w:ind w:firstLine="708"/>
        <w:jc w:val="both"/>
        <w:rPr>
          <w:rFonts w:ascii="Arial" w:hAnsi="Arial" w:cs="Arial"/>
          <w:b/>
          <w:bCs/>
          <w:sz w:val="16"/>
          <w:szCs w:val="16"/>
        </w:rPr>
      </w:pPr>
    </w:p>
    <w:p w:rsidR="009D2314" w:rsidRPr="005C79CC" w:rsidRDefault="002E300A" w:rsidP="00C87F83">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C79CC">
        <w:rPr>
          <w:rFonts w:ascii="Arial" w:hAnsi="Arial" w:cs="Arial"/>
          <w:color w:val="000000" w:themeColor="text1"/>
          <w:sz w:val="16"/>
          <w:szCs w:val="16"/>
        </w:rPr>
        <w:t xml:space="preserve"> Anexo Único desta Ata, resolvem</w:t>
      </w:r>
      <w:r w:rsidRPr="005C79CC">
        <w:rPr>
          <w:rFonts w:ascii="Arial" w:hAnsi="Arial" w:cs="Arial"/>
          <w:color w:val="000000" w:themeColor="text1"/>
          <w:sz w:val="16"/>
          <w:szCs w:val="16"/>
        </w:rPr>
        <w:t xml:space="preserve"> </w:t>
      </w:r>
      <w:r w:rsidRPr="005C79CC">
        <w:rPr>
          <w:rFonts w:ascii="Arial" w:hAnsi="Arial" w:cs="Arial"/>
          <w:b/>
          <w:color w:val="000000" w:themeColor="text1"/>
          <w:sz w:val="16"/>
          <w:szCs w:val="16"/>
        </w:rPr>
        <w:t>REGISTRAR O PREÇ</w:t>
      </w:r>
      <w:r w:rsidR="00F17DD3" w:rsidRPr="005C79CC">
        <w:rPr>
          <w:rFonts w:ascii="Arial" w:hAnsi="Arial" w:cs="Arial"/>
          <w:b/>
          <w:color w:val="000000" w:themeColor="text1"/>
          <w:sz w:val="16"/>
          <w:szCs w:val="16"/>
        </w:rPr>
        <w:t>O</w:t>
      </w:r>
      <w:r w:rsidR="00E71AC7" w:rsidRPr="005C79CC">
        <w:rPr>
          <w:rFonts w:ascii="Arial" w:hAnsi="Arial" w:cs="Arial"/>
          <w:b/>
          <w:color w:val="000000" w:themeColor="text1"/>
          <w:sz w:val="16"/>
          <w:szCs w:val="16"/>
        </w:rPr>
        <w:t xml:space="preserve"> </w:t>
      </w:r>
      <w:r w:rsidR="001C50D0">
        <w:rPr>
          <w:rFonts w:ascii="Arial" w:hAnsi="Arial" w:cs="Arial"/>
          <w:sz w:val="16"/>
          <w:szCs w:val="16"/>
        </w:rPr>
        <w:t>para futura e e</w:t>
      </w:r>
      <w:r w:rsidR="005C79CC" w:rsidRPr="005C79CC">
        <w:rPr>
          <w:rFonts w:ascii="Arial" w:hAnsi="Arial" w:cs="Arial"/>
          <w:sz w:val="16"/>
          <w:szCs w:val="16"/>
        </w:rPr>
        <w:t xml:space="preserve">ventual Aquisição de </w:t>
      </w:r>
      <w:r w:rsidR="00326E7D" w:rsidRPr="00326E7D">
        <w:rPr>
          <w:rFonts w:ascii="Arial" w:hAnsi="Arial" w:cs="Arial"/>
          <w:sz w:val="16"/>
          <w:szCs w:val="16"/>
        </w:rPr>
        <w:t>gêneros alimen</w:t>
      </w:r>
      <w:r w:rsidR="00C7733E">
        <w:rPr>
          <w:rFonts w:ascii="Arial" w:hAnsi="Arial" w:cs="Arial"/>
          <w:sz w:val="16"/>
          <w:szCs w:val="16"/>
        </w:rPr>
        <w:t xml:space="preserve">tícios (café, açúcar e outros) </w:t>
      </w:r>
      <w:r w:rsidR="00326E7D" w:rsidRPr="00326E7D">
        <w:rPr>
          <w:rFonts w:ascii="Arial" w:hAnsi="Arial" w:cs="Arial"/>
          <w:sz w:val="16"/>
          <w:szCs w:val="16"/>
        </w:rPr>
        <w:t>a fim de atender às demandas da Polícia Civil do Estado de Rondônia</w:t>
      </w:r>
      <w:r w:rsidR="00201DC1" w:rsidRPr="005C79CC">
        <w:rPr>
          <w:rFonts w:ascii="Arial" w:hAnsi="Arial" w:cs="Arial"/>
          <w:color w:val="000000" w:themeColor="text1"/>
          <w:sz w:val="16"/>
          <w:szCs w:val="16"/>
        </w:rPr>
        <w:t>,</w:t>
      </w:r>
      <w:r w:rsidR="00DA6607" w:rsidRPr="005C79CC">
        <w:rPr>
          <w:rFonts w:ascii="Arial" w:hAnsi="Arial" w:cs="Arial"/>
          <w:color w:val="000000" w:themeColor="text1"/>
          <w:sz w:val="16"/>
          <w:szCs w:val="16"/>
        </w:rPr>
        <w:t xml:space="preserve"> </w:t>
      </w:r>
      <w:r w:rsidR="00B46EEC" w:rsidRPr="005C79CC">
        <w:rPr>
          <w:rFonts w:ascii="Arial" w:hAnsi="Arial" w:cs="Arial"/>
          <w:color w:val="000000" w:themeColor="text1"/>
          <w:sz w:val="16"/>
          <w:szCs w:val="16"/>
        </w:rPr>
        <w:t>pelo período de 12 (doze) meses</w:t>
      </w:r>
      <w:r w:rsidR="00A212A5" w:rsidRPr="005C79CC">
        <w:rPr>
          <w:rFonts w:ascii="Arial" w:hAnsi="Arial" w:cs="Arial"/>
          <w:color w:val="000000" w:themeColor="text1"/>
          <w:sz w:val="16"/>
          <w:szCs w:val="16"/>
        </w:rPr>
        <w:t xml:space="preserve">, conforme especificação completa no Termo de Referência – Anexo I deste Edital </w:t>
      </w:r>
      <w:r w:rsidRPr="005C79CC">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C79CC">
        <w:rPr>
          <w:rFonts w:ascii="Arial" w:hAnsi="Arial" w:cs="Arial"/>
          <w:color w:val="000000" w:themeColor="text1"/>
          <w:sz w:val="16"/>
          <w:szCs w:val="16"/>
        </w:rPr>
        <w:t>8.340/13</w:t>
      </w:r>
      <w:r w:rsidRPr="005C79CC">
        <w:rPr>
          <w:rFonts w:ascii="Arial" w:hAnsi="Arial" w:cs="Arial"/>
          <w:color w:val="000000" w:themeColor="text1"/>
          <w:sz w:val="16"/>
          <w:szCs w:val="16"/>
        </w:rPr>
        <w:t xml:space="preserve"> e suas alterações e em conformidade com as disposições a seguir.</w:t>
      </w:r>
    </w:p>
    <w:p w:rsidR="009D2314" w:rsidRPr="005C79CC" w:rsidRDefault="009D2314" w:rsidP="008A7686">
      <w:pPr>
        <w:rPr>
          <w:rFonts w:ascii="Arial" w:hAnsi="Arial" w:cs="Arial"/>
          <w:color w:val="000000" w:themeColor="text1"/>
          <w:sz w:val="16"/>
          <w:szCs w:val="16"/>
        </w:rPr>
      </w:pPr>
    </w:p>
    <w:p w:rsidR="006D1053" w:rsidRPr="005C79CC" w:rsidRDefault="00AC6A94" w:rsidP="00AC6A94">
      <w:pPr>
        <w:jc w:val="both"/>
        <w:rPr>
          <w:rFonts w:ascii="Arial" w:hAnsi="Arial" w:cs="Arial"/>
          <w:b/>
          <w:bCs/>
          <w:color w:val="000000" w:themeColor="text1"/>
          <w:sz w:val="16"/>
          <w:szCs w:val="16"/>
        </w:rPr>
      </w:pPr>
      <w:r w:rsidRPr="005C79CC">
        <w:rPr>
          <w:rFonts w:ascii="Arial" w:hAnsi="Arial" w:cs="Arial"/>
          <w:b/>
          <w:bCs/>
          <w:color w:val="000000" w:themeColor="text1"/>
          <w:sz w:val="16"/>
          <w:szCs w:val="16"/>
        </w:rPr>
        <w:t>1. D</w:t>
      </w:r>
      <w:r w:rsidR="009D2314" w:rsidRPr="005C79CC">
        <w:rPr>
          <w:rFonts w:ascii="Arial" w:hAnsi="Arial" w:cs="Arial"/>
          <w:b/>
          <w:bCs/>
          <w:color w:val="000000" w:themeColor="text1"/>
          <w:sz w:val="16"/>
          <w:szCs w:val="16"/>
        </w:rPr>
        <w:t>O OBJETO</w:t>
      </w:r>
      <w:r w:rsidR="00CE0078" w:rsidRPr="005C79CC">
        <w:rPr>
          <w:rFonts w:ascii="Arial" w:hAnsi="Arial" w:cs="Arial"/>
          <w:b/>
          <w:bCs/>
          <w:color w:val="000000" w:themeColor="text1"/>
          <w:sz w:val="16"/>
          <w:szCs w:val="16"/>
        </w:rPr>
        <w:t xml:space="preserve"> </w:t>
      </w:r>
    </w:p>
    <w:p w:rsidR="00EF38D6" w:rsidRPr="00326E7D" w:rsidRDefault="00326E7D" w:rsidP="004741FB">
      <w:pPr>
        <w:ind w:right="-1"/>
        <w:jc w:val="both"/>
        <w:rPr>
          <w:rFonts w:ascii="Arial" w:hAnsi="Arial" w:cs="Arial"/>
          <w:sz w:val="16"/>
          <w:szCs w:val="16"/>
        </w:rPr>
      </w:pPr>
      <w:r w:rsidRPr="00326E7D">
        <w:rPr>
          <w:rFonts w:ascii="Arial" w:hAnsi="Arial" w:cs="Arial"/>
          <w:sz w:val="16"/>
          <w:szCs w:val="16"/>
        </w:rPr>
        <w:t>Registro de Preços para futura e eventual aquisição de gêneros alimentícios (café, açúcar e</w:t>
      </w:r>
      <w:r w:rsidR="00C7733E">
        <w:rPr>
          <w:rFonts w:ascii="Arial" w:hAnsi="Arial" w:cs="Arial"/>
          <w:sz w:val="16"/>
          <w:szCs w:val="16"/>
        </w:rPr>
        <w:t xml:space="preserve"> outros), conforme quantidades</w:t>
      </w:r>
      <w:r w:rsidRPr="00326E7D">
        <w:rPr>
          <w:rFonts w:ascii="Arial" w:hAnsi="Arial" w:cs="Arial"/>
          <w:sz w:val="16"/>
          <w:szCs w:val="16"/>
        </w:rPr>
        <w:t>, a fim de atender às demandas da Polícia Civil do Estado de Rondônia</w:t>
      </w:r>
      <w:r w:rsidR="00C7733E">
        <w:rPr>
          <w:rFonts w:ascii="Arial" w:hAnsi="Arial" w:cs="Arial"/>
          <w:sz w:val="16"/>
          <w:szCs w:val="16"/>
        </w:rPr>
        <w:t>.</w:t>
      </w:r>
    </w:p>
    <w:p w:rsidR="00E71AC7" w:rsidRDefault="00E71AC7" w:rsidP="00E71AC7">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C79CC" w:rsidRPr="005C79CC" w:rsidRDefault="00206244" w:rsidP="005C79CC">
      <w:pPr>
        <w:jc w:val="both"/>
        <w:rPr>
          <w:rFonts w:ascii="Arial" w:hAnsi="Arial" w:cs="Arial"/>
          <w:sz w:val="16"/>
          <w:szCs w:val="16"/>
        </w:rPr>
      </w:pPr>
      <w:r w:rsidRPr="005C79CC">
        <w:rPr>
          <w:rFonts w:ascii="Arial" w:hAnsi="Arial" w:cs="Arial"/>
          <w:b/>
          <w:sz w:val="16"/>
          <w:szCs w:val="16"/>
        </w:rPr>
        <w:t>6.3. DO PRAZO DE ENTREGA</w:t>
      </w:r>
      <w:r w:rsidR="00A55D1F" w:rsidRPr="005C79CC">
        <w:rPr>
          <w:rFonts w:ascii="Arial" w:hAnsi="Arial" w:cs="Arial"/>
          <w:b/>
          <w:sz w:val="16"/>
          <w:szCs w:val="16"/>
        </w:rPr>
        <w:t xml:space="preserve">: </w:t>
      </w:r>
      <w:r w:rsidR="00326E7D" w:rsidRPr="00326E7D">
        <w:rPr>
          <w:rFonts w:ascii="Arial" w:hAnsi="Arial" w:cs="Arial"/>
          <w:sz w:val="16"/>
          <w:szCs w:val="16"/>
        </w:rPr>
        <w:t>Os materiais deverão ser entregues em até 30 (trinta) dias corridos, contados do recebimento da Nota de Empenho.</w:t>
      </w:r>
    </w:p>
    <w:p w:rsidR="00E71AC7" w:rsidRPr="00C6385B" w:rsidRDefault="00766492" w:rsidP="00CF6980">
      <w:pPr>
        <w:jc w:val="both"/>
        <w:rPr>
          <w:rFonts w:ascii="Arial" w:hAnsi="Arial" w:cs="Arial"/>
          <w:sz w:val="16"/>
          <w:szCs w:val="16"/>
        </w:rPr>
      </w:pPr>
      <w:r w:rsidRPr="005C79CC">
        <w:rPr>
          <w:rFonts w:ascii="Arial" w:hAnsi="Arial" w:cs="Arial"/>
          <w:b/>
          <w:sz w:val="16"/>
          <w:szCs w:val="16"/>
        </w:rPr>
        <w:t>6.</w:t>
      </w:r>
      <w:r w:rsidR="00206244" w:rsidRPr="005C79CC">
        <w:rPr>
          <w:rFonts w:ascii="Arial" w:hAnsi="Arial" w:cs="Arial"/>
          <w:b/>
          <w:sz w:val="16"/>
          <w:szCs w:val="16"/>
        </w:rPr>
        <w:t>4.</w:t>
      </w:r>
      <w:r w:rsidR="00206244" w:rsidRPr="005C79CC">
        <w:rPr>
          <w:rFonts w:ascii="Arial" w:hAnsi="Arial" w:cs="Arial"/>
          <w:sz w:val="16"/>
          <w:szCs w:val="16"/>
        </w:rPr>
        <w:t xml:space="preserve"> </w:t>
      </w:r>
      <w:r w:rsidR="00206244" w:rsidRPr="005C79CC">
        <w:rPr>
          <w:rFonts w:ascii="Arial" w:hAnsi="Arial" w:cs="Arial"/>
          <w:b/>
          <w:sz w:val="16"/>
          <w:szCs w:val="16"/>
        </w:rPr>
        <w:t>DO LOCAL DE ENTREGA:</w:t>
      </w:r>
      <w:r w:rsidR="00206244" w:rsidRPr="005C79CC">
        <w:rPr>
          <w:rFonts w:ascii="Arial" w:hAnsi="Arial" w:cs="Arial"/>
          <w:sz w:val="16"/>
          <w:szCs w:val="16"/>
        </w:rPr>
        <w:t xml:space="preserve"> </w:t>
      </w:r>
      <w:r w:rsidR="00326E7D" w:rsidRPr="00326E7D">
        <w:rPr>
          <w:rFonts w:ascii="Arial" w:hAnsi="Arial" w:cs="Arial"/>
          <w:sz w:val="16"/>
          <w:szCs w:val="16"/>
        </w:rPr>
        <w:t xml:space="preserve">Os materiais deverão ser entregues no Almoxarifado Central do Governo do Estado de </w:t>
      </w:r>
      <w:r w:rsidR="00326E7D">
        <w:rPr>
          <w:rFonts w:ascii="Arial" w:hAnsi="Arial" w:cs="Arial"/>
          <w:sz w:val="16"/>
          <w:szCs w:val="16"/>
        </w:rPr>
        <w:t>Rondônia, localizado na Rua Antô</w:t>
      </w:r>
      <w:r w:rsidR="00326E7D" w:rsidRPr="00326E7D">
        <w:rPr>
          <w:rFonts w:ascii="Arial" w:hAnsi="Arial" w:cs="Arial"/>
          <w:sz w:val="16"/>
          <w:szCs w:val="16"/>
        </w:rPr>
        <w:t>nio Lacerda, nº 4168, Bairro Setor Industrial, em Porto Velho/RO, no período de Segunda a Sexta-Feira, no horário compreendido entre 07h30m e 13h30m.</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5C79C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r w:rsidR="005C79CC">
        <w:rPr>
          <w:b/>
          <w:bCs/>
          <w:sz w:val="16"/>
          <w:szCs w:val="16"/>
        </w:rPr>
        <w:t>:</w:t>
      </w:r>
    </w:p>
    <w:p w:rsidR="006E05F1" w:rsidRPr="006E05F1" w:rsidRDefault="006E05F1" w:rsidP="006E05F1">
      <w:pPr>
        <w:spacing w:before="120" w:after="120"/>
        <w:ind w:right="120"/>
        <w:jc w:val="both"/>
        <w:rPr>
          <w:rFonts w:ascii="Arial" w:hAnsi="Arial" w:cs="Arial"/>
          <w:sz w:val="16"/>
          <w:szCs w:val="16"/>
        </w:rPr>
      </w:pPr>
      <w:r>
        <w:rPr>
          <w:rFonts w:ascii="Arial" w:hAnsi="Arial" w:cs="Arial"/>
          <w:b/>
          <w:sz w:val="16"/>
          <w:szCs w:val="16"/>
        </w:rPr>
        <w:t xml:space="preserve">9.1. </w:t>
      </w:r>
      <w:r w:rsidRPr="006E05F1">
        <w:rPr>
          <w:rFonts w:ascii="Arial" w:hAnsi="Arial" w:cs="Arial"/>
          <w:sz w:val="16"/>
          <w:szCs w:val="16"/>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rsidR="006E05F1" w:rsidRPr="006E05F1" w:rsidRDefault="006E05F1" w:rsidP="006E05F1">
      <w:pPr>
        <w:spacing w:before="120" w:after="120"/>
        <w:ind w:right="120"/>
        <w:jc w:val="both"/>
        <w:rPr>
          <w:rFonts w:ascii="Arial" w:hAnsi="Arial" w:cs="Arial"/>
          <w:sz w:val="16"/>
          <w:szCs w:val="16"/>
        </w:rPr>
      </w:pPr>
      <w:r w:rsidRPr="006E05F1">
        <w:rPr>
          <w:rFonts w:ascii="Arial" w:hAnsi="Arial" w:cs="Arial"/>
          <w:b/>
          <w:sz w:val="16"/>
          <w:szCs w:val="16"/>
        </w:rPr>
        <w:t xml:space="preserve">9.2. </w:t>
      </w:r>
      <w:r w:rsidRPr="006E05F1">
        <w:rPr>
          <w:rFonts w:ascii="Arial" w:hAnsi="Arial" w:cs="Arial"/>
          <w:sz w:val="16"/>
          <w:szCs w:val="16"/>
        </w:rPr>
        <w:t>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w:t>
      </w:r>
    </w:p>
    <w:p w:rsidR="006E05F1" w:rsidRPr="006E05F1" w:rsidRDefault="006E05F1" w:rsidP="006E05F1">
      <w:pPr>
        <w:spacing w:before="120" w:after="120"/>
        <w:ind w:left="120" w:right="120"/>
        <w:jc w:val="both"/>
        <w:rPr>
          <w:rFonts w:ascii="Arial" w:hAnsi="Arial" w:cs="Arial"/>
          <w:sz w:val="16"/>
          <w:szCs w:val="16"/>
        </w:rPr>
      </w:pPr>
      <w:r>
        <w:rPr>
          <w:rFonts w:ascii="Arial" w:hAnsi="Arial" w:cs="Arial"/>
          <w:b/>
          <w:sz w:val="16"/>
          <w:szCs w:val="16"/>
        </w:rPr>
        <w:t xml:space="preserve">9.3. </w:t>
      </w:r>
      <w:r w:rsidRPr="006E05F1">
        <w:rPr>
          <w:rFonts w:ascii="Arial" w:hAnsi="Arial" w:cs="Arial"/>
          <w:sz w:val="16"/>
          <w:szCs w:val="16"/>
        </w:rPr>
        <w:t xml:space="preserve">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w:t>
      </w:r>
      <w:r w:rsidRPr="006E05F1">
        <w:rPr>
          <w:rFonts w:ascii="Arial" w:hAnsi="Arial" w:cs="Arial"/>
          <w:sz w:val="16"/>
          <w:szCs w:val="16"/>
        </w:rPr>
        <w:lastRenderedPageBreak/>
        <w:t>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05F1" w:rsidRPr="006E05F1" w:rsidRDefault="006E05F1" w:rsidP="006E05F1">
      <w:pPr>
        <w:spacing w:before="120" w:after="120"/>
        <w:ind w:left="120" w:right="120"/>
        <w:jc w:val="both"/>
        <w:rPr>
          <w:rFonts w:ascii="Arial" w:hAnsi="Arial" w:cs="Arial"/>
          <w:sz w:val="16"/>
          <w:szCs w:val="16"/>
        </w:rPr>
      </w:pPr>
      <w:r>
        <w:rPr>
          <w:rFonts w:ascii="Arial" w:hAnsi="Arial" w:cs="Arial"/>
          <w:b/>
          <w:sz w:val="16"/>
          <w:szCs w:val="16"/>
        </w:rPr>
        <w:t xml:space="preserve">9.4. </w:t>
      </w:r>
      <w:r w:rsidRPr="006E05F1">
        <w:rPr>
          <w:rFonts w:ascii="Arial" w:hAnsi="Arial" w:cs="Arial"/>
          <w:sz w:val="16"/>
          <w:szCs w:val="16"/>
        </w:rPr>
        <w:t>Não será efetuado qualquer pagamento à Contratada enquanto houver pendência de liquidação da obrigação financeira em virtude de penalidade ou inadimplência contratual.</w:t>
      </w:r>
    </w:p>
    <w:p w:rsidR="006E05F1" w:rsidRPr="006E05F1" w:rsidRDefault="006E05F1" w:rsidP="006E05F1">
      <w:pPr>
        <w:spacing w:before="120" w:after="120"/>
        <w:ind w:left="120" w:right="120"/>
        <w:jc w:val="both"/>
        <w:rPr>
          <w:rFonts w:ascii="Arial" w:hAnsi="Arial" w:cs="Arial"/>
          <w:sz w:val="16"/>
          <w:szCs w:val="16"/>
        </w:rPr>
      </w:pPr>
      <w:r>
        <w:rPr>
          <w:rFonts w:ascii="Arial" w:hAnsi="Arial" w:cs="Arial"/>
          <w:b/>
          <w:sz w:val="16"/>
          <w:szCs w:val="16"/>
        </w:rPr>
        <w:t xml:space="preserve">9.4.1 </w:t>
      </w:r>
      <w:r w:rsidRPr="006E05F1">
        <w:rPr>
          <w:rFonts w:ascii="Arial" w:hAnsi="Arial" w:cs="Arial"/>
          <w:sz w:val="16"/>
          <w:szCs w:val="16"/>
        </w:rPr>
        <w:t>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6E05F1" w:rsidRPr="006E05F1" w:rsidRDefault="006E05F1" w:rsidP="006E05F1">
      <w:pPr>
        <w:spacing w:before="120" w:after="120"/>
        <w:ind w:left="120" w:right="120"/>
        <w:jc w:val="both"/>
        <w:rPr>
          <w:rFonts w:ascii="Arial" w:hAnsi="Arial" w:cs="Arial"/>
          <w:sz w:val="16"/>
          <w:szCs w:val="16"/>
        </w:rPr>
      </w:pPr>
      <w:r>
        <w:rPr>
          <w:rFonts w:ascii="Arial" w:hAnsi="Arial" w:cs="Arial"/>
          <w:b/>
          <w:sz w:val="16"/>
          <w:szCs w:val="16"/>
        </w:rPr>
        <w:t xml:space="preserve">9.5. </w:t>
      </w:r>
      <w:r w:rsidRPr="006E05F1">
        <w:rPr>
          <w:rFonts w:ascii="Arial" w:hAnsi="Arial" w:cs="Arial"/>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rsidR="006E05F1" w:rsidRPr="006E05F1" w:rsidRDefault="006E05F1" w:rsidP="006E05F1">
      <w:pPr>
        <w:spacing w:before="120" w:after="120"/>
        <w:ind w:left="120" w:right="120"/>
        <w:jc w:val="both"/>
        <w:rPr>
          <w:rFonts w:ascii="Arial" w:hAnsi="Arial" w:cs="Arial"/>
          <w:sz w:val="16"/>
          <w:szCs w:val="16"/>
        </w:rPr>
      </w:pPr>
      <w:r>
        <w:rPr>
          <w:rFonts w:ascii="Arial" w:hAnsi="Arial" w:cs="Arial"/>
          <w:b/>
          <w:sz w:val="16"/>
          <w:szCs w:val="16"/>
        </w:rPr>
        <w:t xml:space="preserve">9.6. </w:t>
      </w:r>
      <w:r w:rsidRPr="006E05F1">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6E05F1" w:rsidRPr="006E05F1" w:rsidRDefault="00F45174" w:rsidP="006E05F1">
      <w:pPr>
        <w:spacing w:before="120" w:after="120"/>
        <w:ind w:left="120" w:right="120"/>
        <w:jc w:val="both"/>
        <w:rPr>
          <w:rFonts w:ascii="Arial" w:hAnsi="Arial" w:cs="Arial"/>
          <w:sz w:val="16"/>
          <w:szCs w:val="16"/>
        </w:rPr>
      </w:pPr>
      <w:r w:rsidRPr="00F45174">
        <w:rPr>
          <w:rFonts w:ascii="Arial" w:hAnsi="Arial" w:cs="Arial"/>
          <w:b/>
          <w:sz w:val="16"/>
          <w:szCs w:val="16"/>
        </w:rPr>
        <w:t xml:space="preserve">9.7. </w:t>
      </w:r>
      <w:r w:rsidR="006E05F1" w:rsidRPr="006E05F1">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9.8. </w:t>
      </w:r>
      <w:r w:rsidR="006E05F1" w:rsidRPr="006E05F1">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9.9. </w:t>
      </w:r>
      <w:r w:rsidR="006E05F1" w:rsidRPr="006E05F1">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9.10. </w:t>
      </w:r>
      <w:r w:rsidR="006E05F1" w:rsidRPr="006E05F1">
        <w:rPr>
          <w:rFonts w:ascii="Arial" w:hAnsi="Arial" w:cs="Arial"/>
          <w:sz w:val="16"/>
          <w:szCs w:val="16"/>
        </w:rPr>
        <w:t>São exemplos de infração administrativa penalizáveis, nos termos da Lei nº 8.666, de 1993, da Lei nº 10.520, de 2002, do Decreto nº 3.555, de 2000, e do Decreto nº 5.450, de 2005:</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9.10.1. </w:t>
      </w:r>
      <w:r w:rsidR="006E05F1" w:rsidRPr="006E05F1">
        <w:rPr>
          <w:rFonts w:ascii="Arial" w:hAnsi="Arial" w:cs="Arial"/>
          <w:sz w:val="16"/>
          <w:szCs w:val="16"/>
        </w:rPr>
        <w:t>Inexecução total ou parcial do contrato;</w:t>
      </w:r>
    </w:p>
    <w:p w:rsidR="006E05F1" w:rsidRPr="006E05F1" w:rsidRDefault="00F45174" w:rsidP="006E05F1">
      <w:pPr>
        <w:spacing w:before="120" w:after="120"/>
        <w:ind w:left="120" w:right="120"/>
        <w:jc w:val="both"/>
        <w:rPr>
          <w:rFonts w:ascii="Arial" w:hAnsi="Arial" w:cs="Arial"/>
          <w:sz w:val="16"/>
          <w:szCs w:val="16"/>
        </w:rPr>
      </w:pPr>
      <w:r w:rsidRPr="00F45174">
        <w:rPr>
          <w:rFonts w:ascii="Arial" w:hAnsi="Arial" w:cs="Arial"/>
          <w:b/>
          <w:sz w:val="16"/>
          <w:szCs w:val="16"/>
        </w:rPr>
        <w:t>9.10.2</w:t>
      </w:r>
      <w:r>
        <w:rPr>
          <w:rFonts w:ascii="Arial" w:hAnsi="Arial" w:cs="Arial"/>
          <w:b/>
          <w:sz w:val="16"/>
          <w:szCs w:val="16"/>
        </w:rPr>
        <w:t>.</w:t>
      </w:r>
      <w:r w:rsidRPr="00F45174">
        <w:rPr>
          <w:rFonts w:ascii="Arial" w:hAnsi="Arial" w:cs="Arial"/>
          <w:b/>
          <w:sz w:val="16"/>
          <w:szCs w:val="16"/>
        </w:rPr>
        <w:t xml:space="preserve"> </w:t>
      </w:r>
      <w:r w:rsidR="006E05F1" w:rsidRPr="006E05F1">
        <w:rPr>
          <w:rFonts w:ascii="Arial" w:hAnsi="Arial" w:cs="Arial"/>
          <w:sz w:val="16"/>
          <w:szCs w:val="16"/>
        </w:rPr>
        <w:t>Apresentação de documentação falsa;</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9.10.3. </w:t>
      </w:r>
      <w:r w:rsidR="006E05F1" w:rsidRPr="006E05F1">
        <w:rPr>
          <w:rFonts w:ascii="Arial" w:hAnsi="Arial" w:cs="Arial"/>
          <w:sz w:val="16"/>
          <w:szCs w:val="16"/>
        </w:rPr>
        <w:t>Comportamento inidôneo;</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9.10.4. </w:t>
      </w:r>
      <w:r w:rsidR="006E05F1" w:rsidRPr="006E05F1">
        <w:rPr>
          <w:rFonts w:ascii="Arial" w:hAnsi="Arial" w:cs="Arial"/>
          <w:sz w:val="16"/>
          <w:szCs w:val="16"/>
        </w:rPr>
        <w:t>Fraude fiscal;</w:t>
      </w:r>
    </w:p>
    <w:p w:rsidR="006E05F1" w:rsidRPr="006E05F1" w:rsidRDefault="00F45174" w:rsidP="006E05F1">
      <w:pPr>
        <w:spacing w:before="120" w:after="120"/>
        <w:ind w:left="120" w:right="120"/>
        <w:jc w:val="both"/>
        <w:rPr>
          <w:rFonts w:ascii="Arial" w:hAnsi="Arial" w:cs="Arial"/>
          <w:sz w:val="16"/>
          <w:szCs w:val="16"/>
        </w:rPr>
      </w:pPr>
      <w:r w:rsidRPr="00F45174">
        <w:rPr>
          <w:rFonts w:ascii="Arial" w:hAnsi="Arial" w:cs="Arial"/>
          <w:b/>
          <w:sz w:val="16"/>
          <w:szCs w:val="16"/>
        </w:rPr>
        <w:t>9.10.5.</w:t>
      </w:r>
      <w:r>
        <w:rPr>
          <w:rFonts w:ascii="Arial" w:hAnsi="Arial" w:cs="Arial"/>
          <w:sz w:val="16"/>
          <w:szCs w:val="16"/>
        </w:rPr>
        <w:t xml:space="preserve"> </w:t>
      </w:r>
      <w:r w:rsidR="006E05F1" w:rsidRPr="006E05F1">
        <w:rPr>
          <w:rFonts w:ascii="Arial" w:hAnsi="Arial" w:cs="Arial"/>
          <w:sz w:val="16"/>
          <w:szCs w:val="16"/>
        </w:rPr>
        <w:t>Descumprimento de qualquer dos deveres elencados no Edital ou no Contrato.</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9.11. </w:t>
      </w:r>
      <w:r w:rsidR="006E05F1" w:rsidRPr="006E05F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9.12. </w:t>
      </w:r>
      <w:r w:rsidR="006E05F1" w:rsidRPr="006E05F1">
        <w:rPr>
          <w:rFonts w:ascii="Arial" w:hAnsi="Arial" w:cs="Arial"/>
          <w:sz w:val="16"/>
          <w:szCs w:val="16"/>
        </w:rPr>
        <w:t>A sanção será obrigatoriamente registrada no Sistema de Cadastramento Unificado de Fornecedores – SICAF, bem como em sistemas Estaduais.</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9.13. </w:t>
      </w:r>
      <w:r w:rsidR="006E05F1" w:rsidRPr="006E05F1">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9.13.1. </w:t>
      </w:r>
      <w:r w:rsidR="006E05F1" w:rsidRPr="006E05F1">
        <w:rPr>
          <w:rFonts w:ascii="Arial" w:hAnsi="Arial" w:cs="Arial"/>
          <w:sz w:val="16"/>
          <w:szCs w:val="16"/>
        </w:rPr>
        <w:t>Tenham sofrido condenações definitivas por praticarem, por meio dolosos, fraude fiscal no recolhimento de tributos;</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9.13.2. </w:t>
      </w:r>
      <w:r w:rsidR="006E05F1" w:rsidRPr="006E05F1">
        <w:rPr>
          <w:rFonts w:ascii="Arial" w:hAnsi="Arial" w:cs="Arial"/>
          <w:sz w:val="16"/>
          <w:szCs w:val="16"/>
        </w:rPr>
        <w:t>Tenham praticado atos ilícitos visando a frustrar os objetivos da licitação.</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9.13.3. </w:t>
      </w:r>
      <w:r w:rsidR="006E05F1" w:rsidRPr="006E05F1">
        <w:rPr>
          <w:rFonts w:ascii="Arial" w:hAnsi="Arial" w:cs="Arial"/>
          <w:sz w:val="16"/>
          <w:szCs w:val="16"/>
        </w:rPr>
        <w:t>Demonstrem não possuir idoneidade para contratar com a Administração em virtude de atos ilícitos praticados.</w:t>
      </w:r>
    </w:p>
    <w:p w:rsidR="006E05F1" w:rsidRPr="006E05F1" w:rsidRDefault="00F45174" w:rsidP="006E05F1">
      <w:pPr>
        <w:spacing w:before="120" w:after="120"/>
        <w:ind w:left="120" w:right="120"/>
        <w:jc w:val="both"/>
        <w:rPr>
          <w:rFonts w:ascii="Arial" w:hAnsi="Arial" w:cs="Arial"/>
          <w:sz w:val="16"/>
          <w:szCs w:val="16"/>
        </w:rPr>
      </w:pPr>
      <w:r>
        <w:rPr>
          <w:rFonts w:ascii="Arial" w:hAnsi="Arial" w:cs="Arial"/>
          <w:b/>
          <w:sz w:val="16"/>
          <w:szCs w:val="16"/>
        </w:rPr>
        <w:t xml:space="preserve">9.13.4. </w:t>
      </w:r>
      <w:r w:rsidR="006E05F1" w:rsidRPr="006E05F1">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com percentuais de multa conforme a tabela a seguir, que elenca apenas as principais situações previstas, não eximindo de outras equivalentes que surgirem, conforme o caso:</w:t>
      </w:r>
    </w:p>
    <w:tbl>
      <w:tblPr>
        <w:tblpPr w:leftFromText="141" w:rightFromText="141" w:vertAnchor="text" w:horzAnchor="margin" w:tblpXSpec="center" w:tblpY="166"/>
        <w:tblW w:w="1077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4"/>
        <w:gridCol w:w="8143"/>
        <w:gridCol w:w="904"/>
        <w:gridCol w:w="1072"/>
      </w:tblGrid>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ITEM</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DESCRIÇÃO DA INFRAÇÃO</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GRAU</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MULTA*</w:t>
            </w:r>
          </w:p>
        </w:tc>
      </w:tr>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01</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 xml:space="preserve">Permitir situação que crie a possibilidade ou cause </w:t>
            </w:r>
            <w:proofErr w:type="spellStart"/>
            <w:r w:rsidRPr="006E05F1">
              <w:rPr>
                <w:rFonts w:ascii="Arial" w:hAnsi="Arial" w:cs="Arial"/>
                <w:sz w:val="16"/>
                <w:szCs w:val="16"/>
              </w:rPr>
              <w:t>dano</w:t>
            </w:r>
            <w:proofErr w:type="spellEnd"/>
            <w:r w:rsidRPr="006E05F1">
              <w:rPr>
                <w:rFonts w:ascii="Arial" w:hAnsi="Arial" w:cs="Arial"/>
                <w:sz w:val="16"/>
                <w:szCs w:val="16"/>
              </w:rPr>
              <w:t xml:space="preserve"> físico, lesão corporal ou consequências letais;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06</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4,0% por dia</w:t>
            </w:r>
          </w:p>
        </w:tc>
      </w:tr>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02</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Usar indevidamente informações sigilosas a que teve acesso;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06</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4,0% por dia</w:t>
            </w:r>
          </w:p>
        </w:tc>
      </w:tr>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03</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Suspender ou interromper, salvo por motivo de força maior ou caso fortuito, os serviços contratuais por dia e por unidade de atendimento;</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05</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3,2% por dia</w:t>
            </w:r>
          </w:p>
        </w:tc>
      </w:tr>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04</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Destruir ou danificar documentos por culpa ou dolo de seus agentes;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05</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3,2% por dia</w:t>
            </w:r>
          </w:p>
        </w:tc>
      </w:tr>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05</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Recusar-se a executar serviço determinado pela FISCALIZAÇÃO, sem motivo justificado;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04</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1,6% por dia</w:t>
            </w:r>
          </w:p>
        </w:tc>
      </w:tr>
      <w:tr w:rsidR="006E05F1" w:rsidRPr="006E05F1" w:rsidTr="006E05F1">
        <w:trPr>
          <w:tblCellSpacing w:w="0" w:type="dxa"/>
        </w:trPr>
        <w:tc>
          <w:tcPr>
            <w:tcW w:w="377"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06</w:t>
            </w:r>
          </w:p>
        </w:tc>
        <w:tc>
          <w:tcPr>
            <w:tcW w:w="8405"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Executar serviço incompleto, paliativo substitutivo como por caráter permanente, ou deixar de providenciar recomposição complementar;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02</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0,4% por dia</w:t>
            </w:r>
          </w:p>
        </w:tc>
      </w:tr>
      <w:tr w:rsidR="006E05F1" w:rsidRPr="006E05F1" w:rsidTr="006E05F1">
        <w:trPr>
          <w:tblCellSpacing w:w="0" w:type="dxa"/>
        </w:trPr>
        <w:tc>
          <w:tcPr>
            <w:tcW w:w="10773" w:type="dxa"/>
            <w:gridSpan w:val="4"/>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 Para os itens a seguir, deixar de:</w:t>
            </w:r>
          </w:p>
        </w:tc>
      </w:tr>
      <w:tr w:rsidR="006E05F1" w:rsidRPr="006E05F1" w:rsidTr="006E05F1">
        <w:trPr>
          <w:tblCellSpacing w:w="0" w:type="dxa"/>
        </w:trPr>
        <w:tc>
          <w:tcPr>
            <w:tcW w:w="8782" w:type="dxa"/>
            <w:gridSpan w:val="2"/>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03</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0,8 % por dia</w:t>
            </w:r>
          </w:p>
        </w:tc>
      </w:tr>
      <w:tr w:rsidR="006E05F1" w:rsidRPr="006E05F1" w:rsidTr="006E05F1">
        <w:trPr>
          <w:tblCellSpacing w:w="0" w:type="dxa"/>
        </w:trPr>
        <w:tc>
          <w:tcPr>
            <w:tcW w:w="8782" w:type="dxa"/>
            <w:gridSpan w:val="2"/>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lastRenderedPageBreak/>
              <w:t>Cumprir determinação formal ou instrução complementar da FISCALIZAÇÃO,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03</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0,8 % por dia</w:t>
            </w:r>
          </w:p>
        </w:tc>
      </w:tr>
      <w:tr w:rsidR="006E05F1" w:rsidRPr="006E05F1" w:rsidTr="006E05F1">
        <w:trPr>
          <w:tblCellSpacing w:w="0" w:type="dxa"/>
        </w:trPr>
        <w:tc>
          <w:tcPr>
            <w:tcW w:w="8782" w:type="dxa"/>
            <w:gridSpan w:val="2"/>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Iniciar o fornecimento nos prazos estabelecidos, observados os limites mínimos estabelecidos por esse contrato; por serviço,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02</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0,4 % por dia</w:t>
            </w:r>
          </w:p>
        </w:tc>
      </w:tr>
      <w:tr w:rsidR="006E05F1" w:rsidRPr="006E05F1" w:rsidTr="006E05F1">
        <w:trPr>
          <w:tblCellSpacing w:w="0" w:type="dxa"/>
        </w:trPr>
        <w:tc>
          <w:tcPr>
            <w:tcW w:w="8782" w:type="dxa"/>
            <w:gridSpan w:val="2"/>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Manter a documentação de habilitação atualizada; por item, por ocorrência;</w:t>
            </w:r>
          </w:p>
        </w:tc>
        <w:tc>
          <w:tcPr>
            <w:tcW w:w="911"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ind w:left="60" w:right="60"/>
              <w:jc w:val="both"/>
              <w:rPr>
                <w:rFonts w:ascii="Arial" w:hAnsi="Arial" w:cs="Arial"/>
                <w:sz w:val="16"/>
                <w:szCs w:val="16"/>
              </w:rPr>
            </w:pPr>
            <w:r w:rsidRPr="006E05F1">
              <w:rPr>
                <w:rFonts w:ascii="Arial" w:hAnsi="Arial" w:cs="Arial"/>
                <w:sz w:val="16"/>
                <w:szCs w:val="16"/>
              </w:rPr>
              <w:t>01</w:t>
            </w:r>
          </w:p>
        </w:tc>
        <w:tc>
          <w:tcPr>
            <w:tcW w:w="1080" w:type="dxa"/>
            <w:tcBorders>
              <w:top w:val="outset" w:sz="6" w:space="0" w:color="auto"/>
              <w:left w:val="outset" w:sz="6" w:space="0" w:color="auto"/>
              <w:bottom w:val="outset" w:sz="6" w:space="0" w:color="auto"/>
              <w:right w:val="outset" w:sz="6" w:space="0" w:color="auto"/>
            </w:tcBorders>
            <w:vAlign w:val="center"/>
            <w:hideMark/>
          </w:tcPr>
          <w:p w:rsidR="006E05F1" w:rsidRPr="006E05F1" w:rsidRDefault="006E05F1" w:rsidP="006E05F1">
            <w:pPr>
              <w:spacing w:before="120" w:after="120"/>
              <w:ind w:left="120" w:right="120"/>
              <w:jc w:val="both"/>
              <w:rPr>
                <w:rFonts w:ascii="Arial" w:hAnsi="Arial" w:cs="Arial"/>
                <w:sz w:val="16"/>
                <w:szCs w:val="16"/>
              </w:rPr>
            </w:pPr>
            <w:r w:rsidRPr="006E05F1">
              <w:rPr>
                <w:rFonts w:ascii="Arial" w:hAnsi="Arial" w:cs="Arial"/>
                <w:sz w:val="16"/>
                <w:szCs w:val="16"/>
              </w:rPr>
              <w:t>0,2 % por dia</w:t>
            </w:r>
          </w:p>
        </w:tc>
      </w:tr>
    </w:tbl>
    <w:p w:rsidR="00CB2453" w:rsidRPr="00C7733E" w:rsidRDefault="006E05F1" w:rsidP="00C7733E">
      <w:pPr>
        <w:ind w:left="120" w:right="120"/>
        <w:jc w:val="right"/>
        <w:rPr>
          <w:rFonts w:ascii="Arial" w:hAnsi="Arial" w:cs="Arial"/>
          <w:sz w:val="16"/>
          <w:szCs w:val="16"/>
        </w:rPr>
      </w:pPr>
      <w:r w:rsidRPr="006E05F1">
        <w:rPr>
          <w:rFonts w:ascii="Arial" w:hAnsi="Arial" w:cs="Arial"/>
          <w:sz w:val="16"/>
          <w:szCs w:val="16"/>
        </w:rPr>
        <w:t>* Incidente sobre a parcela inadimplida</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C7733E" w:rsidRDefault="00C7733E" w:rsidP="009D2314">
      <w:pPr>
        <w:jc w:val="both"/>
        <w:rPr>
          <w:rFonts w:ascii="Arial" w:hAnsi="Arial" w:cs="Arial"/>
          <w:sz w:val="16"/>
          <w:szCs w:val="16"/>
        </w:rPr>
      </w:pPr>
      <w:r>
        <w:rPr>
          <w:rFonts w:ascii="Arial" w:hAnsi="Arial" w:cs="Arial"/>
          <w:bCs/>
          <w:sz w:val="16"/>
          <w:szCs w:val="16"/>
        </w:rPr>
        <w:t>Polícia Civil.</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7C6906" w:rsidRDefault="003B608D" w:rsidP="00C7733E">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C7733E" w:rsidRPr="00C7733E" w:rsidRDefault="00C7733E" w:rsidP="00C7733E">
      <w:pPr>
        <w:jc w:val="both"/>
        <w:rPr>
          <w:rFonts w:ascii="Arial" w:hAnsi="Arial" w:cs="Arial"/>
          <w:color w:val="000000"/>
          <w:sz w:val="16"/>
          <w:szCs w:val="16"/>
        </w:rPr>
      </w:pPr>
    </w:p>
    <w:p w:rsidR="007C6906" w:rsidRDefault="007C6906" w:rsidP="00C7733E">
      <w:pPr>
        <w:ind w:right="47"/>
        <w:rPr>
          <w:rFonts w:ascii="Arial" w:hAnsi="Arial" w:cs="Arial"/>
          <w:b/>
          <w:bCs/>
          <w:color w:val="000000"/>
          <w:sz w:val="16"/>
          <w:szCs w:val="16"/>
        </w:rPr>
      </w:pPr>
    </w:p>
    <w:p w:rsidR="009D2314" w:rsidRDefault="009D2314" w:rsidP="00C7733E">
      <w:pPr>
        <w:ind w:right="47"/>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C7733E">
      <w:pPr>
        <w:ind w:right="47"/>
        <w:rPr>
          <w:rFonts w:ascii="Arial" w:hAnsi="Arial" w:cs="Arial"/>
          <w:b/>
          <w:bCs/>
          <w:color w:val="000000"/>
          <w:sz w:val="16"/>
          <w:szCs w:val="16"/>
        </w:rPr>
      </w:pPr>
    </w:p>
    <w:p w:rsidR="00502DD0" w:rsidRPr="009A54D1" w:rsidRDefault="00502DD0" w:rsidP="00C7733E">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C7733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F45174" w:rsidRPr="009A54D1" w:rsidRDefault="00F45174" w:rsidP="00C7733E">
      <w:pPr>
        <w:ind w:right="47"/>
        <w:rPr>
          <w:rFonts w:ascii="Arial" w:hAnsi="Arial" w:cs="Arial"/>
          <w:b/>
          <w:bCs/>
          <w:color w:val="000000"/>
          <w:sz w:val="16"/>
          <w:szCs w:val="16"/>
        </w:rPr>
      </w:pPr>
    </w:p>
    <w:p w:rsidR="009D2314" w:rsidRPr="009A54D1" w:rsidRDefault="009D2314" w:rsidP="00C7733E">
      <w:pPr>
        <w:ind w:right="47"/>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C7733E">
      <w:pPr>
        <w:ind w:right="47"/>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C7733E">
      <w:pPr>
        <w:ind w:right="47"/>
        <w:rPr>
          <w:rFonts w:ascii="Arial" w:hAnsi="Arial" w:cs="Arial"/>
          <w:b/>
          <w:bCs/>
          <w:color w:val="000000"/>
          <w:sz w:val="10"/>
          <w:szCs w:val="10"/>
        </w:rPr>
      </w:pPr>
    </w:p>
    <w:p w:rsidR="00C50BF7" w:rsidRPr="00C50BF7" w:rsidRDefault="00F45174" w:rsidP="00C7733E">
      <w:pPr>
        <w:ind w:right="47"/>
        <w:rPr>
          <w:rFonts w:ascii="Arial" w:hAnsi="Arial" w:cs="Arial"/>
          <w:b/>
          <w:bCs/>
          <w:color w:val="000000"/>
          <w:sz w:val="10"/>
          <w:szCs w:val="10"/>
        </w:rPr>
      </w:pPr>
      <w:r>
        <w:rPr>
          <w:rFonts w:ascii="Arial" w:hAnsi="Arial" w:cs="Arial"/>
          <w:b/>
          <w:bCs/>
          <w:color w:val="000000"/>
          <w:sz w:val="10"/>
          <w:szCs w:val="10"/>
        </w:rPr>
        <w:t>TM</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8567CF5"/>
    <w:multiLevelType w:val="multilevel"/>
    <w:tmpl w:val="0B2A9D96"/>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7"/>
    <w:lvlOverride w:ilvl="0">
      <w:startOverride w:val="4"/>
    </w:lvlOverride>
  </w:num>
  <w:num w:numId="5">
    <w:abstractNumId w:val="16"/>
    <w:lvlOverride w:ilvl="0">
      <w:startOverride w:val="5"/>
    </w:lvlOverride>
  </w:num>
  <w:num w:numId="6">
    <w:abstractNumId w:val="7"/>
    <w:lvlOverride w:ilvl="0">
      <w:startOverride w:val="6"/>
    </w:lvlOverride>
  </w:num>
  <w:num w:numId="7">
    <w:abstractNumId w:val="5"/>
    <w:lvlOverride w:ilvl="0">
      <w:startOverride w:val="7"/>
    </w:lvlOverride>
  </w:num>
  <w:num w:numId="8">
    <w:abstractNumId w:val="12"/>
    <w:lvlOverride w:ilvl="0">
      <w:startOverride w:val="8"/>
    </w:lvlOverride>
  </w:num>
  <w:num w:numId="9">
    <w:abstractNumId w:val="24"/>
    <w:lvlOverride w:ilvl="0">
      <w:startOverride w:val="9"/>
    </w:lvlOverride>
  </w:num>
  <w:num w:numId="10">
    <w:abstractNumId w:val="20"/>
    <w:lvlOverride w:ilvl="0">
      <w:startOverride w:val="10"/>
    </w:lvlOverride>
  </w:num>
  <w:num w:numId="11">
    <w:abstractNumId w:val="4"/>
    <w:lvlOverride w:ilvl="0">
      <w:startOverride w:val="11"/>
    </w:lvlOverride>
  </w:num>
  <w:num w:numId="12">
    <w:abstractNumId w:val="15"/>
  </w:num>
  <w:num w:numId="13">
    <w:abstractNumId w:val="26"/>
  </w:num>
  <w:num w:numId="14">
    <w:abstractNumId w:val="23"/>
  </w:num>
  <w:num w:numId="15">
    <w:abstractNumId w:val="18"/>
  </w:num>
  <w:num w:numId="16">
    <w:abstractNumId w:val="21"/>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14"/>
  </w:num>
  <w:num w:numId="24">
    <w:abstractNumId w:val="8"/>
  </w:num>
  <w:num w:numId="25">
    <w:abstractNumId w:val="27"/>
  </w:num>
  <w:num w:numId="26">
    <w:abstractNumId w:val="19"/>
  </w:num>
  <w:num w:numId="27">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6E7D"/>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05F1"/>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14BF"/>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7733E"/>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174"/>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37D70F0-1D86-4B5E-91ED-9F9BD315F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textoalinhadoesquerda">
    <w:name w:val="texto_alinhado_esquerda"/>
    <w:basedOn w:val="Normal"/>
    <w:rsid w:val="00326E7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2338381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3697192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B4B54-3805-455E-98C0-E2FE2B311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3010</Words>
  <Characters>16952</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Thomaz Gomes Maldonado Atiare</cp:lastModifiedBy>
  <cp:revision>4</cp:revision>
  <cp:lastPrinted>2018-08-20T15:36:00Z</cp:lastPrinted>
  <dcterms:created xsi:type="dcterms:W3CDTF">2018-08-21T14:46:00Z</dcterms:created>
  <dcterms:modified xsi:type="dcterms:W3CDTF">2018-08-21T17:14:00Z</dcterms:modified>
</cp:coreProperties>
</file>