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137C8A">
        <w:rPr>
          <w:rFonts w:ascii="Arial" w:hAnsi="Arial" w:cs="Arial"/>
          <w:b/>
          <w:sz w:val="16"/>
          <w:szCs w:val="16"/>
        </w:rPr>
        <w:t>1</w:t>
      </w:r>
      <w:r w:rsidR="00CB2453">
        <w:rPr>
          <w:rFonts w:ascii="Arial" w:hAnsi="Arial" w:cs="Arial"/>
          <w:b/>
          <w:sz w:val="16"/>
          <w:szCs w:val="16"/>
        </w:rPr>
        <w:t>9</w:t>
      </w:r>
      <w:r w:rsidR="00137C8A">
        <w:rPr>
          <w:rFonts w:ascii="Arial" w:hAnsi="Arial" w:cs="Arial"/>
          <w:b/>
          <w:sz w:val="16"/>
          <w:szCs w:val="16"/>
        </w:rPr>
        <w:t>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37C8A">
        <w:rPr>
          <w:rFonts w:ascii="Arial" w:hAnsi="Arial" w:cs="Arial"/>
          <w:b/>
          <w:bCs/>
          <w:sz w:val="16"/>
          <w:szCs w:val="16"/>
        </w:rPr>
        <w:t>311</w:t>
      </w:r>
      <w:r w:rsidR="005925DA">
        <w:rPr>
          <w:rFonts w:ascii="Arial" w:hAnsi="Arial" w:cs="Arial"/>
          <w:b/>
          <w:bCs/>
          <w:sz w:val="16"/>
          <w:szCs w:val="16"/>
        </w:rPr>
        <w:t>/201</w:t>
      </w:r>
      <w:r w:rsidR="00137C8A">
        <w:rPr>
          <w:rFonts w:ascii="Arial" w:hAnsi="Arial" w:cs="Arial"/>
          <w:b/>
          <w:bCs/>
          <w:sz w:val="16"/>
          <w:szCs w:val="16"/>
        </w:rPr>
        <w:t>7</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137C8A">
        <w:rPr>
          <w:rFonts w:ascii="Arial" w:hAnsi="Arial" w:cs="Arial"/>
          <w:b/>
          <w:bCs/>
          <w:sz w:val="16"/>
          <w:szCs w:val="16"/>
        </w:rPr>
        <w:t>01-1604.00002.00/2017</w:t>
      </w:r>
    </w:p>
    <w:p w:rsidR="00BE2572" w:rsidRPr="009D74B3" w:rsidRDefault="00BE2572" w:rsidP="0081546B">
      <w:pPr>
        <w:ind w:firstLine="708"/>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137C8A">
        <w:rPr>
          <w:rFonts w:ascii="Arial" w:hAnsi="Arial" w:cs="Arial"/>
          <w:color w:val="000000" w:themeColor="text1"/>
          <w:sz w:val="16"/>
          <w:szCs w:val="16"/>
        </w:rPr>
        <w:t>para</w:t>
      </w:r>
      <w:r w:rsidR="00137C8A" w:rsidRPr="00766492">
        <w:rPr>
          <w:rFonts w:ascii="Arial" w:hAnsi="Arial" w:cs="Arial"/>
          <w:color w:val="000000" w:themeColor="text1"/>
          <w:sz w:val="16"/>
          <w:szCs w:val="16"/>
        </w:rPr>
        <w:t xml:space="preserve"> </w:t>
      </w:r>
      <w:r w:rsidR="00137C8A" w:rsidRPr="00137C8A">
        <w:rPr>
          <w:rFonts w:ascii="Arial" w:hAnsi="Arial" w:cs="Arial"/>
          <w:color w:val="000000" w:themeColor="text1"/>
          <w:sz w:val="16"/>
          <w:szCs w:val="16"/>
        </w:rPr>
        <w:t>futura e eventual AQUISIÇÃO DE MATERIAIS  ESPORTIVOS para atender esta Superintendência da Juventude, Cultura, Esporte e Lazer - SEJUCEL</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71AC7"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137C8A">
        <w:rPr>
          <w:rFonts w:ascii="Arial" w:hAnsi="Arial" w:cs="Arial"/>
          <w:color w:val="000000" w:themeColor="text1"/>
          <w:sz w:val="16"/>
          <w:szCs w:val="16"/>
        </w:rPr>
        <w:t xml:space="preserve"> para</w:t>
      </w:r>
      <w:r w:rsidR="00DA6607" w:rsidRPr="00766492">
        <w:rPr>
          <w:rFonts w:ascii="Arial" w:hAnsi="Arial" w:cs="Arial"/>
          <w:color w:val="000000" w:themeColor="text1"/>
          <w:sz w:val="16"/>
          <w:szCs w:val="16"/>
        </w:rPr>
        <w:t xml:space="preserve"> </w:t>
      </w:r>
      <w:r w:rsidR="00137C8A" w:rsidRPr="00137C8A">
        <w:rPr>
          <w:rFonts w:ascii="Arial" w:hAnsi="Arial" w:cs="Arial"/>
          <w:color w:val="000000" w:themeColor="text1"/>
          <w:sz w:val="16"/>
          <w:szCs w:val="16"/>
        </w:rPr>
        <w:t xml:space="preserve">futura e </w:t>
      </w:r>
      <w:r w:rsidR="006C5EE1">
        <w:rPr>
          <w:rFonts w:ascii="Arial" w:hAnsi="Arial" w:cs="Arial"/>
          <w:color w:val="000000" w:themeColor="text1"/>
          <w:sz w:val="16"/>
          <w:szCs w:val="16"/>
        </w:rPr>
        <w:t>eventual AQUISIÇÃO DE MATERIAIS</w:t>
      </w:r>
      <w:r w:rsidR="00137C8A" w:rsidRPr="00137C8A">
        <w:rPr>
          <w:rFonts w:ascii="Arial" w:hAnsi="Arial" w:cs="Arial"/>
          <w:color w:val="000000" w:themeColor="text1"/>
          <w:sz w:val="16"/>
          <w:szCs w:val="16"/>
        </w:rPr>
        <w:t xml:space="preserve"> ESPORTIVOS para atender esta Superintendência da Juventude, Cultura, Esporte e Lazer - SEJUCEL</w:t>
      </w:r>
      <w:r w:rsidR="00E71AC7">
        <w:rPr>
          <w:rFonts w:ascii="Arial" w:hAnsi="Arial" w:cs="Arial"/>
          <w:color w:val="000000" w:themeColor="text1"/>
          <w:sz w:val="16"/>
          <w:szCs w:val="16"/>
        </w:rPr>
        <w:tab/>
      </w:r>
      <w:r w:rsidR="00137C8A">
        <w:rPr>
          <w:rFonts w:ascii="Arial" w:hAnsi="Arial" w:cs="Arial"/>
          <w:color w:val="000000" w:themeColor="text1"/>
          <w:sz w:val="16"/>
          <w:szCs w:val="16"/>
        </w:rPr>
        <w:t>.</w:t>
      </w:r>
    </w:p>
    <w:p w:rsidR="00137C8A" w:rsidRDefault="00137C8A" w:rsidP="00137C8A">
      <w:pPr>
        <w:ind w:right="-1"/>
        <w:jc w:val="both"/>
        <w:rPr>
          <w:rFonts w:ascii="Arial" w:hAnsi="Arial" w:cs="Arial"/>
          <w:color w:val="000000" w:themeColor="text1"/>
          <w:sz w:val="16"/>
          <w:szCs w:val="16"/>
        </w:rPr>
      </w:pPr>
      <w:bookmarkStart w:id="1" w:name="_GoBack"/>
      <w:bookmarkEnd w:id="1"/>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B2453" w:rsidRPr="00137C8A" w:rsidRDefault="00206244" w:rsidP="00CF6980">
      <w:pPr>
        <w:jc w:val="both"/>
        <w:rPr>
          <w:rFonts w:ascii="Arial" w:hAnsi="Arial" w:cs="Arial"/>
          <w:sz w:val="16"/>
          <w:szCs w:val="16"/>
        </w:rPr>
      </w:pPr>
      <w:r w:rsidRPr="00A55D1F">
        <w:rPr>
          <w:rFonts w:ascii="Arial" w:hAnsi="Arial" w:cs="Arial"/>
          <w:b/>
          <w:sz w:val="16"/>
          <w:szCs w:val="16"/>
        </w:rPr>
        <w:t>6.3. DO PRAZO DE ENTREGA</w:t>
      </w:r>
      <w:r w:rsidR="00A55D1F" w:rsidRPr="00A55D1F">
        <w:rPr>
          <w:rFonts w:ascii="Arial" w:hAnsi="Arial" w:cs="Arial"/>
          <w:b/>
          <w:sz w:val="16"/>
          <w:szCs w:val="16"/>
        </w:rPr>
        <w:t>:</w:t>
      </w:r>
      <w:r w:rsidR="00A55D1F">
        <w:rPr>
          <w:rFonts w:ascii="Arial" w:hAnsi="Arial" w:cs="Arial"/>
          <w:b/>
          <w:sz w:val="16"/>
          <w:szCs w:val="16"/>
        </w:rPr>
        <w:t xml:space="preserve"> </w:t>
      </w:r>
      <w:r w:rsidR="00137C8A" w:rsidRPr="00137C8A">
        <w:rPr>
          <w:rFonts w:ascii="Arial" w:hAnsi="Arial" w:cs="Arial"/>
          <w:sz w:val="16"/>
          <w:szCs w:val="16"/>
        </w:rPr>
        <w:t>A entrega dos itens deverá ser realizada pela licitante vencedora, na Coordenadoria Administrativa e Financeira da Superintendência da Juventude, Cultura, Esporte e Lazer - SEJUCEL no prazo de até 30 (trinta) dias contados, a partir do recebimento da Nota de Empenho.</w:t>
      </w:r>
    </w:p>
    <w:p w:rsidR="00975B5A" w:rsidRDefault="00766492" w:rsidP="00CF6980">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137C8A" w:rsidRPr="00137C8A">
        <w:rPr>
          <w:rFonts w:ascii="Arial" w:hAnsi="Arial" w:cs="Arial"/>
          <w:sz w:val="16"/>
          <w:szCs w:val="16"/>
        </w:rPr>
        <w:t xml:space="preserve">objetos deverão ser entregues, na Coordenadoria Administrativa e Financeira da Superintendência da Juventude, Cultura, Esporte e Lazer - SEJUCEL, com sede no Palácio Rio Madeira – Edifício Rio </w:t>
      </w:r>
      <w:proofErr w:type="spellStart"/>
      <w:r w:rsidR="00137C8A" w:rsidRPr="00137C8A">
        <w:rPr>
          <w:rFonts w:ascii="Arial" w:hAnsi="Arial" w:cs="Arial"/>
          <w:sz w:val="16"/>
          <w:szCs w:val="16"/>
        </w:rPr>
        <w:t>Cautário</w:t>
      </w:r>
      <w:proofErr w:type="spellEnd"/>
      <w:r w:rsidR="00137C8A" w:rsidRPr="00137C8A">
        <w:rPr>
          <w:rFonts w:ascii="Arial" w:hAnsi="Arial" w:cs="Arial"/>
          <w:sz w:val="16"/>
          <w:szCs w:val="16"/>
        </w:rPr>
        <w:t xml:space="preserve">, Curvo 01 – </w:t>
      </w:r>
      <w:proofErr w:type="spellStart"/>
      <w:r w:rsidR="00137C8A" w:rsidRPr="00137C8A">
        <w:rPr>
          <w:rFonts w:ascii="Arial" w:hAnsi="Arial" w:cs="Arial"/>
          <w:sz w:val="16"/>
          <w:szCs w:val="16"/>
        </w:rPr>
        <w:t>Av</w:t>
      </w:r>
      <w:proofErr w:type="spellEnd"/>
      <w:r w:rsidR="00137C8A" w:rsidRPr="00137C8A">
        <w:rPr>
          <w:rFonts w:ascii="Arial" w:hAnsi="Arial" w:cs="Arial"/>
          <w:sz w:val="16"/>
          <w:szCs w:val="16"/>
        </w:rPr>
        <w:t xml:space="preserve">: </w:t>
      </w:r>
      <w:proofErr w:type="spellStart"/>
      <w:r w:rsidR="00137C8A" w:rsidRPr="00137C8A">
        <w:rPr>
          <w:rFonts w:ascii="Arial" w:hAnsi="Arial" w:cs="Arial"/>
          <w:sz w:val="16"/>
          <w:szCs w:val="16"/>
        </w:rPr>
        <w:t>Farquar</w:t>
      </w:r>
      <w:proofErr w:type="spellEnd"/>
      <w:r w:rsidR="00137C8A" w:rsidRPr="00137C8A">
        <w:rPr>
          <w:rFonts w:ascii="Arial" w:hAnsi="Arial" w:cs="Arial"/>
          <w:sz w:val="16"/>
          <w:szCs w:val="16"/>
        </w:rPr>
        <w:t>, Bairro: Pedrinhas – Porto Velho - Rondônia, Fone: 3216-5132. No Horário de 07h30min às 13h30min de Segunda a Sexta Feira. Neste local terá uma comissão de recebimento que verificará o material antes de recebê-lo.</w:t>
      </w:r>
    </w:p>
    <w:p w:rsidR="00E71AC7" w:rsidRPr="00C6385B" w:rsidRDefault="00E71AC7"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137C8A" w:rsidRPr="00137C8A" w:rsidRDefault="00137C8A" w:rsidP="00137C8A">
      <w:pPr>
        <w:suppressAutoHyphens/>
        <w:spacing w:line="100" w:lineRule="atLeast"/>
        <w:ind w:right="47"/>
        <w:jc w:val="both"/>
        <w:rPr>
          <w:rFonts w:ascii="Arial" w:hAnsi="Arial" w:cs="Arial"/>
          <w:color w:val="000000"/>
          <w:sz w:val="16"/>
          <w:szCs w:val="16"/>
        </w:rPr>
      </w:pPr>
      <w:r w:rsidRPr="00137C8A">
        <w:rPr>
          <w:rFonts w:ascii="Arial" w:hAnsi="Arial" w:cs="Arial"/>
          <w:b/>
          <w:color w:val="000000"/>
          <w:sz w:val="16"/>
          <w:szCs w:val="16"/>
        </w:rPr>
        <w:t>9.1.</w:t>
      </w:r>
      <w:r>
        <w:rPr>
          <w:rFonts w:ascii="Arial" w:hAnsi="Arial" w:cs="Arial"/>
          <w:color w:val="000000"/>
          <w:sz w:val="16"/>
          <w:szCs w:val="16"/>
        </w:rPr>
        <w:t xml:space="preserve"> </w:t>
      </w:r>
      <w:r w:rsidRPr="00137C8A">
        <w:rPr>
          <w:rFonts w:ascii="Arial" w:hAnsi="Arial" w:cs="Arial"/>
          <w:color w:val="000000"/>
          <w:sz w:val="16"/>
          <w:szCs w:val="16"/>
        </w:rPr>
        <w:t xml:space="preserve">A licitante que, convocado dentro do prazo de validade de sua proposta, não assinar o contrato ou ata de registro de preços, deixar de entregar documentação exigida neste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sistema de cadastro da SUPEL e SICAF, pelo prazo de até 05 (cinco) anos, sem prejuízo das multas previstas neste termo, edital e no contrato e das demais cominações legais, enquanto perdurarem os motivos </w:t>
      </w:r>
      <w:r w:rsidRPr="00137C8A">
        <w:rPr>
          <w:rFonts w:ascii="Arial" w:hAnsi="Arial" w:cs="Arial"/>
          <w:color w:val="000000"/>
          <w:sz w:val="16"/>
          <w:szCs w:val="16"/>
        </w:rPr>
        <w:lastRenderedPageBreak/>
        <w:t>determinantes da punição ou até que seja promovida a reabilitação perante a própria autoridade que aplicou a penalidade (Art. 28,do Decreto Estadual 12.205/06).</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9.2.</w:t>
      </w:r>
      <w:r w:rsidRPr="00137C8A">
        <w:rPr>
          <w:rFonts w:ascii="Arial" w:hAnsi="Arial" w:cs="Arial"/>
          <w:color w:val="000000"/>
          <w:sz w:val="16"/>
          <w:szCs w:val="16"/>
        </w:rPr>
        <w:t xml:space="preserve"> As penalidades serão obrigatoriamente registradas no sistema de cadastro da SUPEL e SICAF (Art. 28, parágrafo único, do Decreto nº 5.450/05).</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9.3.</w:t>
      </w:r>
      <w:r w:rsidRPr="00137C8A">
        <w:rPr>
          <w:rFonts w:ascii="Arial" w:hAnsi="Arial" w:cs="Arial"/>
          <w:color w:val="000000"/>
          <w:sz w:val="16"/>
          <w:szCs w:val="16"/>
        </w:rPr>
        <w:t xml:space="preserve"> Pelo descumprimento total ou parcial das obrigações assumidas pela licitante vencedora, ela estará sujeita, garantida a defesa prévia, segundo extensão da falta, às penalidades previstas nos Art. 86 a 88 da Lei nº 8.666/93, tais como: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9.4.</w:t>
      </w:r>
      <w:r w:rsidRPr="00137C8A">
        <w:rPr>
          <w:rFonts w:ascii="Arial" w:hAnsi="Arial" w:cs="Arial"/>
          <w:color w:val="000000"/>
          <w:sz w:val="16"/>
          <w:szCs w:val="16"/>
        </w:rPr>
        <w:t xml:space="preserve"> Advertência;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9.5.</w:t>
      </w:r>
      <w:r w:rsidRPr="00137C8A">
        <w:rPr>
          <w:rFonts w:ascii="Arial" w:hAnsi="Arial" w:cs="Arial"/>
          <w:color w:val="000000"/>
          <w:sz w:val="16"/>
          <w:szCs w:val="16"/>
        </w:rPr>
        <w:t xml:space="preserve"> Multa;</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9.6.</w:t>
      </w:r>
      <w:r w:rsidRPr="00137C8A">
        <w:rPr>
          <w:rFonts w:ascii="Arial" w:hAnsi="Arial" w:cs="Arial"/>
          <w:color w:val="000000"/>
          <w:sz w:val="16"/>
          <w:szCs w:val="16"/>
        </w:rPr>
        <w:t xml:space="preserve"> Suspensão temporária de participação em licitação e impedimento de contratar com a Administração, pelo prazo de até 2 (dois) anos (Art. 87, inciso III, da Lei 8.666/93).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137C8A">
        <w:rPr>
          <w:rFonts w:ascii="Arial" w:hAnsi="Arial" w:cs="Arial"/>
          <w:color w:val="000000"/>
          <w:sz w:val="16"/>
          <w:szCs w:val="16"/>
        </w:rPr>
        <w:t>.7</w:t>
      </w:r>
      <w:r>
        <w:rPr>
          <w:rFonts w:ascii="Arial" w:hAnsi="Arial" w:cs="Arial"/>
          <w:color w:val="000000"/>
          <w:sz w:val="16"/>
          <w:szCs w:val="16"/>
        </w:rPr>
        <w:t>.</w:t>
      </w:r>
      <w:r w:rsidRPr="00137C8A">
        <w:rPr>
          <w:rFonts w:ascii="Arial" w:hAnsi="Arial" w:cs="Arial"/>
          <w:color w:val="000000"/>
          <w:sz w:val="16"/>
          <w:szCs w:val="16"/>
        </w:rPr>
        <w:t xml:space="preserve"> Declaração de inidoneidade para licitar ou contratar com a Administração Pública enquanto perdurarem os motivos determinantes da punição ou até que seja promovida a reabilitação perante a própria autoridade que aplicou a penalidade (Art. 87, inciso IV, da Lei 8.666/93).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9.8.</w:t>
      </w:r>
      <w:r w:rsidRPr="00137C8A">
        <w:rPr>
          <w:rFonts w:ascii="Arial" w:hAnsi="Arial" w:cs="Arial"/>
          <w:color w:val="000000"/>
          <w:sz w:val="16"/>
          <w:szCs w:val="16"/>
        </w:rPr>
        <w:t xml:space="preserve"> Se a Contratada inadimplir as obrigações assumidas, no todo ou em parte, ficará sujeita ao pagamento de multa nos seguintes termos: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9.9.</w:t>
      </w:r>
      <w:r w:rsidRPr="00137C8A">
        <w:rPr>
          <w:rFonts w:ascii="Arial" w:hAnsi="Arial" w:cs="Arial"/>
          <w:color w:val="000000"/>
          <w:sz w:val="16"/>
          <w:szCs w:val="16"/>
        </w:rPr>
        <w:t xml:space="preserve"> Pelo atraso na entrega do material em relação ao prazo estipulado neste edital: 1% (um por cento) do valor do material não entregue, por dia decorrido, até o limite máximo de 10% (dez por cento) do valor do bem.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9.10.</w:t>
      </w:r>
      <w:r w:rsidRPr="00137C8A">
        <w:rPr>
          <w:rFonts w:ascii="Arial" w:hAnsi="Arial" w:cs="Arial"/>
          <w:color w:val="000000"/>
          <w:sz w:val="16"/>
          <w:szCs w:val="16"/>
        </w:rPr>
        <w:t xml:space="preserve"> Pela recusa em efetuar o fornecimento e/ou pela não entrega do material, caracterizada em 10 (dez) dias após o vencimento do prazo de entrega estipulado: de 5% até o limite máximo de 10% (dez por cento) do valor inadimplido, considerando a gravidade causada a Administração dos danos decorrentes deste não fornecimento e/ou entrega do material.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137C8A">
        <w:rPr>
          <w:rFonts w:ascii="Arial" w:hAnsi="Arial" w:cs="Arial"/>
          <w:color w:val="000000"/>
          <w:sz w:val="16"/>
          <w:szCs w:val="16"/>
        </w:rPr>
        <w:t>.11</w:t>
      </w:r>
      <w:r>
        <w:rPr>
          <w:rFonts w:ascii="Arial" w:hAnsi="Arial" w:cs="Arial"/>
          <w:color w:val="000000"/>
          <w:sz w:val="16"/>
          <w:szCs w:val="16"/>
        </w:rPr>
        <w:t>.</w:t>
      </w:r>
      <w:r w:rsidRPr="00137C8A">
        <w:rPr>
          <w:rFonts w:ascii="Arial" w:hAnsi="Arial" w:cs="Arial"/>
          <w:color w:val="000000"/>
          <w:sz w:val="16"/>
          <w:szCs w:val="16"/>
        </w:rPr>
        <w:t xml:space="preserve"> Pela recusa da Contratada em substituir o material rejeitado, entendendo-se como recusa a substituição não efetivada nos 05 (cinco) dias úteis que se seguirem à data da rejeição: de 5% até o limite máximo de 10% (dez por cento) do valor inadimplido, rejeitado, considerando à gravidade causada a Administração dos danos decorrentes desta recusa em substituir o material rejeitado. Pode-se, ainda, garantido o direito à ampla defesa e ao contraditório, a empresa ser suspensa de contratar com a administração pública até que seja dado solução ao caso, por até 5 (cinco) anos, de acordo com o Artigo 28, do Decreto nº 5.450, de 31 de maio de 2005.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9.12.</w:t>
      </w:r>
      <w:r w:rsidRPr="00137C8A">
        <w:rPr>
          <w:rFonts w:ascii="Arial" w:hAnsi="Arial" w:cs="Arial"/>
          <w:color w:val="000000"/>
          <w:sz w:val="16"/>
          <w:szCs w:val="16"/>
        </w:rPr>
        <w:t xml:space="preserve"> Pelo não cumprimento de qualquer condição fixada no instrumento convocatório e legislação em vigor, pertinentes a esta Licitação, e não abrangida nas alíneas anteriores: de 0,5% até o limite máximo de 1% (um por cento) do valor da parcela inadimplida, para cada evento, considerando a gravidade causada a Administração dos danos decorrentes deste descumprimento.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137C8A">
        <w:rPr>
          <w:rFonts w:ascii="Arial" w:hAnsi="Arial" w:cs="Arial"/>
          <w:color w:val="000000"/>
          <w:sz w:val="16"/>
          <w:szCs w:val="16"/>
        </w:rPr>
        <w:t>.13</w:t>
      </w:r>
      <w:r>
        <w:rPr>
          <w:rFonts w:ascii="Arial" w:hAnsi="Arial" w:cs="Arial"/>
          <w:color w:val="000000"/>
          <w:sz w:val="16"/>
          <w:szCs w:val="16"/>
        </w:rPr>
        <w:t xml:space="preserve">. </w:t>
      </w:r>
      <w:r w:rsidRPr="00137C8A">
        <w:rPr>
          <w:rFonts w:ascii="Arial" w:hAnsi="Arial" w:cs="Arial"/>
          <w:color w:val="000000"/>
          <w:sz w:val="16"/>
          <w:szCs w:val="16"/>
        </w:rPr>
        <w:t xml:space="preserve"> Pela demora em substituir o material rejeitado, a contar do quinto dia útil da data da notificação: de 1% até o limite máximo 2% (dois por cento) do valor inadimplido recusado, por dia decorrido, considerando a gravidade causada a Administração dos danos decorrentes deste evento.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9.14. </w:t>
      </w:r>
      <w:r w:rsidRPr="00137C8A">
        <w:rPr>
          <w:rFonts w:ascii="Arial" w:hAnsi="Arial" w:cs="Arial"/>
          <w:color w:val="000000"/>
          <w:sz w:val="16"/>
          <w:szCs w:val="16"/>
        </w:rPr>
        <w:t xml:space="preserve">As multas estabelecidas deverão incidir sobre a parte inadimplida e de forma proporcional, sem prejuízo de perdas e danos cabíveis.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137C8A">
        <w:rPr>
          <w:rFonts w:ascii="Arial" w:hAnsi="Arial" w:cs="Arial"/>
          <w:color w:val="000000"/>
          <w:sz w:val="16"/>
          <w:szCs w:val="16"/>
        </w:rPr>
        <w:t>.15</w:t>
      </w:r>
      <w:r>
        <w:rPr>
          <w:rFonts w:ascii="Arial" w:hAnsi="Arial" w:cs="Arial"/>
          <w:color w:val="000000"/>
          <w:sz w:val="16"/>
          <w:szCs w:val="16"/>
        </w:rPr>
        <w:t xml:space="preserve">. </w:t>
      </w:r>
      <w:r w:rsidRPr="00137C8A">
        <w:rPr>
          <w:rFonts w:ascii="Arial" w:hAnsi="Arial" w:cs="Arial"/>
          <w:color w:val="000000"/>
          <w:sz w:val="16"/>
          <w:szCs w:val="16"/>
        </w:rPr>
        <w:t xml:space="preserve">As importâncias relativas a multas deverão ser pagas através de Guia de Recolhimento do Estado fornecida pela SEJUCEL ou através de qualquer outro instrumento previsto na legislação vigente.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137C8A">
        <w:rPr>
          <w:rFonts w:ascii="Arial" w:hAnsi="Arial" w:cs="Arial"/>
          <w:color w:val="000000"/>
          <w:sz w:val="16"/>
          <w:szCs w:val="16"/>
        </w:rPr>
        <w:t>.16</w:t>
      </w:r>
      <w:r>
        <w:rPr>
          <w:rFonts w:ascii="Arial" w:hAnsi="Arial" w:cs="Arial"/>
          <w:color w:val="000000"/>
          <w:sz w:val="16"/>
          <w:szCs w:val="16"/>
        </w:rPr>
        <w:t>.</w:t>
      </w:r>
      <w:r w:rsidRPr="00137C8A">
        <w:rPr>
          <w:rFonts w:ascii="Arial" w:hAnsi="Arial" w:cs="Arial"/>
          <w:color w:val="000000"/>
          <w:sz w:val="16"/>
          <w:szCs w:val="16"/>
        </w:rPr>
        <w:t xml:space="preserve"> O contratante, em caso de inadimplemento da parte contratada, deverá, ainda, cancelar a ordem de fornecimento ou nota de empenho decorrente desta Licitação, sem prejuízo das penalidades preestabelecidas nos subitens anteriores e de outras previstas em lei, asseguradas o direito ao contraditório e a ampla defesa.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9.17. </w:t>
      </w:r>
      <w:r w:rsidRPr="00137C8A">
        <w:rPr>
          <w:rFonts w:ascii="Arial" w:hAnsi="Arial" w:cs="Arial"/>
          <w:color w:val="000000"/>
          <w:sz w:val="16"/>
          <w:szCs w:val="16"/>
        </w:rPr>
        <w:t xml:space="preserve">A Contratada estará obrigada a efetuar, a qualquer tempo, a substituição de material rejeitado, se este apresentar defeito/vícios de fabricação ou divergência relativa às especificações constantes neste instrumento convocatório, independentemente da quantidade rejeitada.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9.18.</w:t>
      </w:r>
      <w:r w:rsidRPr="00137C8A">
        <w:rPr>
          <w:rFonts w:ascii="Arial" w:hAnsi="Arial" w:cs="Arial"/>
          <w:color w:val="000000"/>
          <w:sz w:val="16"/>
          <w:szCs w:val="16"/>
        </w:rPr>
        <w:t xml:space="preserve"> As penalidades serão obrigatoriamente registradas no SICAF, e no caso de suspensão de licitar, a licitante deverá ser descredenciada por igual período, sem prejuízo das multas previstas neste edital e das demais cominações legais (Art. 28, do Decreto nº 5.450/05).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137C8A">
        <w:rPr>
          <w:rFonts w:ascii="Arial" w:hAnsi="Arial" w:cs="Arial"/>
          <w:color w:val="000000"/>
          <w:sz w:val="16"/>
          <w:szCs w:val="16"/>
        </w:rPr>
        <w:t>.19</w:t>
      </w:r>
      <w:r>
        <w:rPr>
          <w:rFonts w:ascii="Arial" w:hAnsi="Arial" w:cs="Arial"/>
          <w:color w:val="000000"/>
          <w:sz w:val="16"/>
          <w:szCs w:val="16"/>
        </w:rPr>
        <w:t>.</w:t>
      </w:r>
      <w:r w:rsidRPr="00137C8A">
        <w:rPr>
          <w:rFonts w:ascii="Arial" w:hAnsi="Arial" w:cs="Arial"/>
          <w:color w:val="000000"/>
          <w:sz w:val="16"/>
          <w:szCs w:val="16"/>
        </w:rPr>
        <w:t xml:space="preserve"> As penalidades aplicadas só poderão ser relevadas nas hipóteses de caso fortuito ou força maior, devidamente justificada e comprovada, a juízo da administração.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137C8A">
        <w:rPr>
          <w:rFonts w:ascii="Arial" w:hAnsi="Arial" w:cs="Arial"/>
          <w:color w:val="000000"/>
          <w:sz w:val="16"/>
          <w:szCs w:val="16"/>
        </w:rPr>
        <w:t>.20</w:t>
      </w:r>
      <w:r>
        <w:rPr>
          <w:rFonts w:ascii="Arial" w:hAnsi="Arial" w:cs="Arial"/>
          <w:color w:val="000000"/>
          <w:sz w:val="16"/>
          <w:szCs w:val="16"/>
        </w:rPr>
        <w:t xml:space="preserve">. </w:t>
      </w:r>
      <w:r w:rsidRPr="00137C8A">
        <w:rPr>
          <w:rFonts w:ascii="Arial" w:hAnsi="Arial" w:cs="Arial"/>
          <w:color w:val="000000"/>
          <w:sz w:val="16"/>
          <w:szCs w:val="16"/>
        </w:rPr>
        <w:t xml:space="preserve">As sanções previstas nos itens 9.3.1, 9.3.3 e 9.3.4 deste edital, poderão ser aplicadas juntamente com a do item 9.3.2, facultada a defesa prévia do interessado, no prazo de 5 (cinco) dias úteis (Art. 87, § 2°, da Lei 8.666/93). </w:t>
      </w:r>
    </w:p>
    <w:p w:rsidR="00137C8A" w:rsidRP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137C8A">
        <w:rPr>
          <w:rFonts w:ascii="Arial" w:hAnsi="Arial" w:cs="Arial"/>
          <w:color w:val="000000"/>
          <w:sz w:val="16"/>
          <w:szCs w:val="16"/>
        </w:rPr>
        <w:t>.21</w:t>
      </w:r>
      <w:r>
        <w:rPr>
          <w:rFonts w:ascii="Arial" w:hAnsi="Arial" w:cs="Arial"/>
          <w:color w:val="000000"/>
          <w:sz w:val="16"/>
          <w:szCs w:val="16"/>
        </w:rPr>
        <w:t xml:space="preserve">. </w:t>
      </w:r>
      <w:r w:rsidRPr="00137C8A">
        <w:rPr>
          <w:rFonts w:ascii="Arial" w:hAnsi="Arial" w:cs="Arial"/>
          <w:color w:val="000000"/>
          <w:sz w:val="16"/>
          <w:szCs w:val="16"/>
        </w:rPr>
        <w:t xml:space="preserve">As penalidades fixadas neste edital e em legislação correlatas serão aplicadas, por meio de Processo Administrativo, a cargo da autoridade competente deste SEJUCEL, no qual serão assegurados o direito ao contraditório e à ampla defesa (Art. 5, inciso LV, da CF/88). </w:t>
      </w:r>
    </w:p>
    <w:p w:rsidR="00137C8A" w:rsidRDefault="00137C8A" w:rsidP="00137C8A">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137C8A">
        <w:rPr>
          <w:rFonts w:ascii="Arial" w:hAnsi="Arial" w:cs="Arial"/>
          <w:color w:val="000000"/>
          <w:sz w:val="16"/>
          <w:szCs w:val="16"/>
        </w:rPr>
        <w:t>.22</w:t>
      </w:r>
      <w:r>
        <w:rPr>
          <w:rFonts w:ascii="Arial" w:hAnsi="Arial" w:cs="Arial"/>
          <w:color w:val="000000"/>
          <w:sz w:val="16"/>
          <w:szCs w:val="16"/>
        </w:rPr>
        <w:t xml:space="preserve">. </w:t>
      </w:r>
      <w:r w:rsidRPr="00137C8A">
        <w:rPr>
          <w:rFonts w:ascii="Arial" w:hAnsi="Arial" w:cs="Arial"/>
          <w:color w:val="000000"/>
          <w:sz w:val="16"/>
          <w:szCs w:val="16"/>
        </w:rPr>
        <w:t>A aplicação das sanções previstas neste Edital não exclui a possibilidade de aplicações de outras, previstas em Lei, inclusive responsabilização do fornecedor por eventuais perdas e danos causado à Administração.</w:t>
      </w:r>
    </w:p>
    <w:p w:rsidR="00137C8A" w:rsidRPr="00137C8A" w:rsidRDefault="00137C8A" w:rsidP="00137C8A">
      <w:pPr>
        <w:suppressAutoHyphens/>
        <w:spacing w:line="100" w:lineRule="atLeast"/>
        <w:ind w:right="47"/>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137C8A" w:rsidP="009D2314">
      <w:pPr>
        <w:jc w:val="both"/>
        <w:rPr>
          <w:rFonts w:ascii="Arial" w:hAnsi="Arial" w:cs="Arial"/>
          <w:bCs/>
          <w:sz w:val="16"/>
          <w:szCs w:val="16"/>
        </w:rPr>
      </w:pPr>
      <w:r>
        <w:rPr>
          <w:rFonts w:ascii="Arial" w:hAnsi="Arial" w:cs="Arial"/>
          <w:bCs/>
          <w:sz w:val="16"/>
          <w:szCs w:val="16"/>
        </w:rPr>
        <w:t>SEJUCEL</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proofErr w:type="spellStart"/>
      <w:r>
        <w:rPr>
          <w:rFonts w:ascii="Arial" w:hAnsi="Arial" w:cs="Arial"/>
          <w:bCs/>
          <w:sz w:val="16"/>
          <w:szCs w:val="16"/>
        </w:rPr>
        <w:t>Superintendencia</w:t>
      </w:r>
      <w:proofErr w:type="spellEnd"/>
      <w:r>
        <w:rPr>
          <w:rFonts w:ascii="Arial" w:hAnsi="Arial" w:cs="Arial"/>
          <w:bCs/>
          <w:sz w:val="16"/>
          <w:szCs w:val="16"/>
        </w:rPr>
        <w:t xml:space="preserve"> da Juventude, Cultura, Esporte e</w:t>
      </w:r>
      <w:r w:rsidRPr="00137C8A">
        <w:rPr>
          <w:rFonts w:ascii="Arial" w:hAnsi="Arial" w:cs="Arial"/>
          <w:bCs/>
          <w:sz w:val="16"/>
          <w:szCs w:val="16"/>
        </w:rPr>
        <w:t xml:space="preserve"> Lazer</w:t>
      </w:r>
      <w:r w:rsidR="00EF7CDA"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5"/>
    <w:lvlOverride w:ilvl="0">
      <w:startOverride w:val="4"/>
    </w:lvlOverride>
  </w:num>
  <w:num w:numId="5">
    <w:abstractNumId w:val="14"/>
    <w:lvlOverride w:ilvl="0">
      <w:startOverride w:val="5"/>
    </w:lvlOverride>
  </w:num>
  <w:num w:numId="6">
    <w:abstractNumId w:val="7"/>
    <w:lvlOverride w:ilvl="0">
      <w:startOverride w:val="6"/>
    </w:lvlOverride>
  </w:num>
  <w:num w:numId="7">
    <w:abstractNumId w:val="5"/>
    <w:lvlOverride w:ilvl="0">
      <w:startOverride w:val="7"/>
    </w:lvlOverride>
  </w:num>
  <w:num w:numId="8">
    <w:abstractNumId w:val="11"/>
    <w:lvlOverride w:ilvl="0">
      <w:startOverride w:val="8"/>
    </w:lvlOverride>
  </w:num>
  <w:num w:numId="9">
    <w:abstractNumId w:val="20"/>
    <w:lvlOverride w:ilvl="0">
      <w:startOverride w:val="9"/>
    </w:lvlOverride>
  </w:num>
  <w:num w:numId="10">
    <w:abstractNumId w:val="17"/>
    <w:lvlOverride w:ilvl="0">
      <w:startOverride w:val="10"/>
    </w:lvlOverride>
  </w:num>
  <w:num w:numId="11">
    <w:abstractNumId w:val="4"/>
    <w:lvlOverride w:ilvl="0">
      <w:startOverride w:val="11"/>
    </w:lvlOverride>
  </w:num>
  <w:num w:numId="12">
    <w:abstractNumId w:val="13"/>
  </w:num>
  <w:num w:numId="13">
    <w:abstractNumId w:val="22"/>
  </w:num>
  <w:num w:numId="14">
    <w:abstractNumId w:val="19"/>
  </w:num>
  <w:num w:numId="15">
    <w:abstractNumId w:val="16"/>
  </w:num>
  <w:num w:numId="16">
    <w:abstractNumId w:val="18"/>
    <w:lvlOverride w:ilvl="0">
      <w:startOverride w:val="2"/>
    </w:lvlOverride>
  </w:num>
  <w:num w:numId="17">
    <w:abstractNumId w:val="21"/>
    <w:lvlOverride w:ilvl="0">
      <w:startOverride w:val="3"/>
    </w:lvlOverride>
  </w:num>
  <w:num w:numId="18">
    <w:abstractNumId w:val="9"/>
    <w:lvlOverride w:ilvl="0">
      <w:startOverride w:val="4"/>
    </w:lvlOverride>
  </w:num>
  <w:num w:numId="19">
    <w:abstractNumId w:val="6"/>
    <w:lvlOverride w:ilvl="0">
      <w:startOverride w:val="5"/>
    </w:lvlOverride>
  </w:num>
  <w:num w:numId="20">
    <w:abstractNumId w:val="8"/>
    <w:lvlOverride w:ilvl="0">
      <w:startOverride w:val="6"/>
    </w:lvlOverride>
  </w:num>
  <w:num w:numId="21">
    <w:abstractNumId w:val="12"/>
    <w:lvlOverride w:ilvl="0">
      <w:startOverride w:val="7"/>
    </w:lvlOverride>
  </w:num>
  <w:num w:numId="22">
    <w:abstractNumId w:val="10"/>
    <w:lvlOverride w:ilvl="0">
      <w:startOverride w:val="8"/>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A4BDCB-9DEC-462B-9797-3FE1A3ED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EDDE1D-D50D-42E9-86D3-29A9C31E5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2979</Words>
  <Characters>16088</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2018-08-22T13:03:00Z</cp:lastPrinted>
  <dcterms:created xsi:type="dcterms:W3CDTF">2018-08-20T15:42:00Z</dcterms:created>
  <dcterms:modified xsi:type="dcterms:W3CDTF">2018-08-22T13:31:00Z</dcterms:modified>
</cp:coreProperties>
</file>