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B06E07">
        <w:rPr>
          <w:rFonts w:ascii="Arial" w:hAnsi="Arial" w:cs="Arial"/>
          <w:b/>
          <w:sz w:val="16"/>
          <w:szCs w:val="16"/>
        </w:rPr>
        <w:t>18</w:t>
      </w:r>
      <w:r w:rsidR="00EB47CC">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B47CC">
        <w:rPr>
          <w:rFonts w:ascii="Arial" w:hAnsi="Arial" w:cs="Arial"/>
          <w:b/>
          <w:bCs/>
          <w:sz w:val="16"/>
          <w:szCs w:val="16"/>
        </w:rPr>
        <w:t>302</w:t>
      </w:r>
      <w:r w:rsidR="005925DA">
        <w:rPr>
          <w:rFonts w:ascii="Arial" w:hAnsi="Arial" w:cs="Arial"/>
          <w:b/>
          <w:bCs/>
          <w:sz w:val="16"/>
          <w:szCs w:val="16"/>
        </w:rPr>
        <w:t>/201</w:t>
      </w:r>
      <w:r w:rsidR="00EB47CC">
        <w:rPr>
          <w:rFonts w:ascii="Arial" w:hAnsi="Arial" w:cs="Arial"/>
          <w:b/>
          <w:bCs/>
          <w:sz w:val="16"/>
          <w:szCs w:val="16"/>
        </w:rPr>
        <w:t>8</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B47CC" w:rsidRPr="00EB47CC">
        <w:rPr>
          <w:rFonts w:ascii="Arial" w:hAnsi="Arial" w:cs="Arial"/>
          <w:b/>
          <w:bCs/>
          <w:sz w:val="16"/>
          <w:szCs w:val="16"/>
        </w:rPr>
        <w:t>0049.079543/2017-50</w:t>
      </w:r>
    </w:p>
    <w:p w:rsidR="00E430EB" w:rsidRPr="009D74B3" w:rsidRDefault="00E430EB"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EB47CC" w:rsidRPr="00EB47CC">
        <w:rPr>
          <w:rFonts w:ascii="Arial" w:hAnsi="Arial" w:cs="Arial"/>
          <w:color w:val="000000" w:themeColor="text1"/>
          <w:sz w:val="16"/>
          <w:szCs w:val="16"/>
        </w:rPr>
        <w:t>futura e eventual contratação de empresa especializada em instalação de divisórias, calhas e rufos, com fornecimento de material, visando atender as necessidades do Hospital de Base Dr. Ary Pinheiro - HBAP</w:t>
      </w:r>
      <w:r w:rsidR="00EB47CC">
        <w:rPr>
          <w:rFonts w:ascii="Arial" w:hAnsi="Arial" w:cs="Arial"/>
          <w:color w:val="000000" w:themeColor="text1"/>
          <w:sz w:val="16"/>
          <w:szCs w:val="16"/>
        </w:rPr>
        <w:t>, por um período de 12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w:t>
      </w:r>
      <w:r w:rsidR="00EB47CC" w:rsidRPr="00EB47CC">
        <w:rPr>
          <w:rFonts w:ascii="Arial" w:hAnsi="Arial" w:cs="Arial"/>
          <w:color w:val="000000" w:themeColor="text1"/>
          <w:sz w:val="16"/>
          <w:szCs w:val="16"/>
        </w:rPr>
        <w:t xml:space="preserve">futura e eventual contratação de empresa especializada em instalação de divisórias, calhas e rufos, com fornecimento de material, visando atender as necessidades do Hospital de Base Dr. Ary Pinheiro </w:t>
      </w:r>
      <w:r w:rsidR="00EB47CC">
        <w:rPr>
          <w:rFonts w:ascii="Arial" w:hAnsi="Arial" w:cs="Arial"/>
          <w:color w:val="000000" w:themeColor="text1"/>
          <w:sz w:val="16"/>
          <w:szCs w:val="16"/>
        </w:rPr>
        <w:t>–</w:t>
      </w:r>
      <w:r w:rsidR="00EB47CC" w:rsidRPr="00EB47CC">
        <w:rPr>
          <w:rFonts w:ascii="Arial" w:hAnsi="Arial" w:cs="Arial"/>
          <w:color w:val="000000" w:themeColor="text1"/>
          <w:sz w:val="16"/>
          <w:szCs w:val="16"/>
        </w:rPr>
        <w:t xml:space="preserve"> </w:t>
      </w:r>
      <w:r w:rsidR="00EB47CC">
        <w:rPr>
          <w:rFonts w:ascii="Arial" w:hAnsi="Arial" w:cs="Arial"/>
          <w:color w:val="000000" w:themeColor="text1"/>
          <w:sz w:val="16"/>
          <w:szCs w:val="16"/>
        </w:rPr>
        <w:t>HBAP a pedido da Secretaria de Estado da Saúde – SESAU.</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4014C" w:rsidRDefault="00A14D66" w:rsidP="00206244">
      <w:pPr>
        <w:jc w:val="both"/>
        <w:rPr>
          <w:rFonts w:ascii="Arial" w:hAnsi="Arial" w:cs="Arial"/>
          <w:b/>
          <w:sz w:val="16"/>
          <w:szCs w:val="16"/>
        </w:rPr>
      </w:pPr>
      <w:bookmarkStart w:id="1" w:name="_GoBack"/>
      <w:r w:rsidRPr="0004014C">
        <w:rPr>
          <w:rFonts w:ascii="Arial" w:hAnsi="Arial" w:cs="Arial"/>
          <w:b/>
          <w:sz w:val="16"/>
          <w:szCs w:val="16"/>
        </w:rPr>
        <w:t>6.</w:t>
      </w:r>
      <w:r w:rsidR="006B04DB" w:rsidRPr="0004014C">
        <w:rPr>
          <w:rFonts w:ascii="Arial" w:hAnsi="Arial" w:cs="Arial"/>
          <w:b/>
          <w:sz w:val="16"/>
          <w:szCs w:val="16"/>
        </w:rPr>
        <w:t xml:space="preserve"> </w:t>
      </w:r>
      <w:r w:rsidR="008668C5" w:rsidRPr="0004014C">
        <w:rPr>
          <w:rFonts w:ascii="Arial" w:hAnsi="Arial" w:cs="Arial"/>
          <w:b/>
          <w:sz w:val="16"/>
          <w:szCs w:val="16"/>
        </w:rPr>
        <w:t xml:space="preserve">DO PRAZO E </w:t>
      </w:r>
      <w:r w:rsidR="004664F9">
        <w:rPr>
          <w:rFonts w:ascii="Arial" w:hAnsi="Arial" w:cs="Arial"/>
          <w:b/>
          <w:sz w:val="16"/>
          <w:szCs w:val="16"/>
        </w:rPr>
        <w:t>EXECUÇÃO DOS SERVIÇOS:</w:t>
      </w:r>
    </w:p>
    <w:p w:rsidR="00206244" w:rsidRPr="0004014C" w:rsidRDefault="00206244" w:rsidP="00206244">
      <w:pPr>
        <w:jc w:val="both"/>
        <w:rPr>
          <w:rFonts w:ascii="Arial" w:hAnsi="Arial" w:cs="Arial"/>
          <w:sz w:val="16"/>
          <w:szCs w:val="16"/>
        </w:rPr>
      </w:pPr>
      <w:r w:rsidRPr="0004014C">
        <w:rPr>
          <w:rFonts w:ascii="Arial" w:hAnsi="Arial" w:cs="Arial"/>
          <w:b/>
          <w:sz w:val="16"/>
          <w:szCs w:val="16"/>
        </w:rPr>
        <w:t>6.1.</w:t>
      </w:r>
      <w:r w:rsidRPr="0004014C">
        <w:rPr>
          <w:rFonts w:ascii="Arial" w:hAnsi="Arial" w:cs="Arial"/>
          <w:sz w:val="16"/>
          <w:szCs w:val="16"/>
        </w:rPr>
        <w:t xml:space="preserve"> No recebimento e aceitação de qualquer item, objeto desta Ata de Registro de Preços, serão observadas as especificações contidas no instrumento convocatório.</w:t>
      </w:r>
    </w:p>
    <w:p w:rsidR="00D83D7F" w:rsidRPr="0004014C" w:rsidRDefault="00206244" w:rsidP="00D83D7F">
      <w:pPr>
        <w:jc w:val="both"/>
        <w:rPr>
          <w:rFonts w:ascii="Arial" w:hAnsi="Arial" w:cs="Arial"/>
          <w:sz w:val="16"/>
          <w:szCs w:val="16"/>
        </w:rPr>
      </w:pPr>
      <w:r w:rsidRPr="0004014C">
        <w:rPr>
          <w:rFonts w:ascii="Arial" w:hAnsi="Arial" w:cs="Arial"/>
          <w:b/>
          <w:sz w:val="16"/>
          <w:szCs w:val="16"/>
        </w:rPr>
        <w:t>6.2.</w:t>
      </w:r>
      <w:r w:rsidRPr="0004014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2140" w:rsidRPr="0004014C" w:rsidRDefault="00206244" w:rsidP="00D83D7F">
      <w:pPr>
        <w:jc w:val="both"/>
        <w:rPr>
          <w:rFonts w:ascii="Arial" w:hAnsi="Arial" w:cs="Arial"/>
          <w:color w:val="000000"/>
          <w:sz w:val="16"/>
          <w:szCs w:val="16"/>
        </w:rPr>
      </w:pPr>
      <w:r w:rsidRPr="0004014C">
        <w:rPr>
          <w:rFonts w:ascii="Arial" w:hAnsi="Arial" w:cs="Arial"/>
          <w:b/>
          <w:sz w:val="16"/>
          <w:szCs w:val="16"/>
        </w:rPr>
        <w:t>6.3. DO PRAZO DE ENTREGA</w:t>
      </w:r>
      <w:r w:rsidR="00A55D1F" w:rsidRPr="0004014C">
        <w:rPr>
          <w:rFonts w:ascii="Arial" w:hAnsi="Arial" w:cs="Arial"/>
          <w:b/>
          <w:sz w:val="16"/>
          <w:szCs w:val="16"/>
        </w:rPr>
        <w:t>:</w:t>
      </w:r>
      <w:r w:rsidR="00A55D1F" w:rsidRPr="0004014C">
        <w:rPr>
          <w:rFonts w:ascii="Arial" w:hAnsi="Arial" w:cs="Arial"/>
          <w:sz w:val="16"/>
          <w:szCs w:val="16"/>
        </w:rPr>
        <w:t xml:space="preserve"> </w:t>
      </w:r>
      <w:r w:rsidR="00282140" w:rsidRPr="0004014C">
        <w:rPr>
          <w:rFonts w:ascii="Arial" w:hAnsi="Arial" w:cs="Arial"/>
          <w:sz w:val="16"/>
          <w:szCs w:val="16"/>
        </w:rPr>
        <w:t>A entrega deverá ocorrer no prazo de até 30 (trinta) dias corridos, após recebimento da Nota de Empenho – NE.</w:t>
      </w:r>
      <w:r w:rsidR="00282140" w:rsidRPr="0004014C">
        <w:rPr>
          <w:rFonts w:ascii="Arial" w:hAnsi="Arial" w:cs="Arial"/>
          <w:color w:val="000000"/>
          <w:sz w:val="16"/>
          <w:szCs w:val="16"/>
        </w:rPr>
        <w:t> </w:t>
      </w:r>
    </w:p>
    <w:p w:rsidR="0004014C" w:rsidRPr="0004014C" w:rsidRDefault="00766492" w:rsidP="00D83D7F">
      <w:pPr>
        <w:jc w:val="both"/>
        <w:rPr>
          <w:rFonts w:ascii="Arial" w:hAnsi="Arial" w:cs="Arial"/>
          <w:sz w:val="16"/>
          <w:szCs w:val="16"/>
        </w:rPr>
      </w:pPr>
      <w:r w:rsidRPr="004664F9">
        <w:rPr>
          <w:rFonts w:ascii="Arial" w:hAnsi="Arial" w:cs="Arial"/>
          <w:sz w:val="16"/>
          <w:szCs w:val="16"/>
        </w:rPr>
        <w:t>6.</w:t>
      </w:r>
      <w:r w:rsidR="004664F9" w:rsidRPr="004664F9">
        <w:rPr>
          <w:rFonts w:ascii="Arial" w:hAnsi="Arial" w:cs="Arial"/>
          <w:sz w:val="16"/>
          <w:szCs w:val="16"/>
        </w:rPr>
        <w:t>4.</w:t>
      </w:r>
      <w:r w:rsidR="004664F9">
        <w:rPr>
          <w:rFonts w:ascii="Arial" w:hAnsi="Arial" w:cs="Arial"/>
          <w:b/>
          <w:sz w:val="16"/>
          <w:szCs w:val="16"/>
        </w:rPr>
        <w:t xml:space="preserve"> DA E</w:t>
      </w:r>
      <w:r w:rsidR="00206244" w:rsidRPr="0004014C">
        <w:rPr>
          <w:rFonts w:ascii="Arial" w:hAnsi="Arial" w:cs="Arial"/>
          <w:b/>
          <w:sz w:val="16"/>
          <w:szCs w:val="16"/>
        </w:rPr>
        <w:t>NTREGA</w:t>
      </w:r>
      <w:r w:rsidR="004664F9">
        <w:rPr>
          <w:rFonts w:ascii="Arial" w:hAnsi="Arial" w:cs="Arial"/>
          <w:b/>
          <w:sz w:val="16"/>
          <w:szCs w:val="16"/>
        </w:rPr>
        <w:t xml:space="preserve"> E INSTALAÇÃO</w:t>
      </w:r>
      <w:r w:rsidR="00206244" w:rsidRPr="0004014C">
        <w:rPr>
          <w:rFonts w:ascii="Arial" w:hAnsi="Arial" w:cs="Arial"/>
          <w:b/>
          <w:sz w:val="16"/>
          <w:szCs w:val="16"/>
        </w:rPr>
        <w:t xml:space="preserve">: </w:t>
      </w:r>
      <w:r w:rsidR="0004014C" w:rsidRPr="0004014C">
        <w:rPr>
          <w:rFonts w:ascii="Arial" w:hAnsi="Arial" w:cs="Arial"/>
          <w:sz w:val="16"/>
          <w:szCs w:val="16"/>
        </w:rPr>
        <w:t>Os materiais deverão ser entregues e instalados no Hospital de Base Dr. Ary Pinheiro (HBAP), na avenida Jorge Teixeira, 3766, Bairro Industrial, Porto Velho/RO. A licitante vencedora deverá agendar junto a Direção da Unidade de Saúde, dia e horário para a instalação.</w:t>
      </w:r>
    </w:p>
    <w:p w:rsidR="00D83D7F" w:rsidRPr="0004014C" w:rsidRDefault="0004014C" w:rsidP="00D83D7F">
      <w:pPr>
        <w:jc w:val="both"/>
        <w:rPr>
          <w:rFonts w:ascii="Arial" w:hAnsi="Arial" w:cs="Arial"/>
          <w:sz w:val="16"/>
          <w:szCs w:val="16"/>
        </w:rPr>
      </w:pPr>
      <w:r w:rsidRPr="0004014C">
        <w:rPr>
          <w:rFonts w:ascii="Arial" w:hAnsi="Arial" w:cs="Arial"/>
          <w:sz w:val="16"/>
          <w:szCs w:val="16"/>
        </w:rPr>
        <w:t>6.4.1. A entrega e a instalação deverão ocorrer conforme solicitação via requisição da Unidade de Saúde com definição da quantidade, no prazo de até 30 (trinta) dias corridos, após emissão da Nota de Empenho.</w:t>
      </w:r>
    </w:p>
    <w:p w:rsidR="0004014C" w:rsidRPr="0004014C" w:rsidRDefault="0004014C" w:rsidP="00D83D7F">
      <w:pPr>
        <w:jc w:val="both"/>
        <w:rPr>
          <w:rFonts w:ascii="Arial" w:hAnsi="Arial" w:cs="Arial"/>
          <w:sz w:val="16"/>
          <w:szCs w:val="16"/>
        </w:rPr>
      </w:pPr>
      <w:r w:rsidRPr="0004014C">
        <w:rPr>
          <w:rFonts w:ascii="Arial" w:hAnsi="Arial" w:cs="Arial"/>
          <w:sz w:val="16"/>
          <w:szCs w:val="16"/>
        </w:rPr>
        <w:t>6.4.2. O prazo de duração da execução do serviço será de 15 dias.</w:t>
      </w:r>
    </w:p>
    <w:bookmarkEnd w:id="1"/>
    <w:p w:rsidR="00E430EB" w:rsidRPr="00E430EB" w:rsidRDefault="00E430EB" w:rsidP="00D83D7F">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F80CBB" w:rsidRPr="00747750" w:rsidRDefault="006E65B3" w:rsidP="00F80CBB">
      <w:pPr>
        <w:pStyle w:val="Lista2"/>
        <w:ind w:left="0" w:firstLine="0"/>
        <w:jc w:val="both"/>
        <w:rPr>
          <w:b/>
          <w:color w:val="000000"/>
          <w:sz w:val="16"/>
          <w:szCs w:val="16"/>
        </w:rPr>
      </w:pPr>
      <w:r w:rsidRPr="00747750">
        <w:rPr>
          <w:b/>
          <w:color w:val="000000"/>
          <w:sz w:val="16"/>
          <w:szCs w:val="16"/>
        </w:rPr>
        <w:t xml:space="preserve">9. </w:t>
      </w:r>
      <w:r w:rsidR="009D2314" w:rsidRPr="00747750">
        <w:rPr>
          <w:b/>
          <w:color w:val="000000"/>
          <w:sz w:val="16"/>
          <w:szCs w:val="16"/>
        </w:rPr>
        <w:t xml:space="preserve">DAS </w:t>
      </w:r>
      <w:r w:rsidR="00F80CBB" w:rsidRPr="00747750">
        <w:rPr>
          <w:b/>
          <w:color w:val="000000"/>
          <w:sz w:val="16"/>
          <w:szCs w:val="16"/>
        </w:rPr>
        <w:t xml:space="preserve">SANÇÕES: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 Cobrança pelo Estado, por via administrativa ou judicial, de multa equivalente a 1% (um por cento) do valor estimado pelo item ofertado.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 </w:t>
      </w:r>
    </w:p>
    <w:p w:rsidR="00F80CBB" w:rsidRDefault="00F80CBB" w:rsidP="00F80CBB">
      <w:pPr>
        <w:pStyle w:val="Lista2"/>
        <w:ind w:left="0" w:firstLine="0"/>
        <w:jc w:val="both"/>
        <w:rPr>
          <w:color w:val="000000"/>
          <w:sz w:val="16"/>
          <w:szCs w:val="16"/>
        </w:rPr>
      </w:pPr>
      <w:r>
        <w:rPr>
          <w:color w:val="000000"/>
          <w:sz w:val="16"/>
          <w:szCs w:val="16"/>
        </w:rPr>
        <w:lastRenderedPageBreak/>
        <w:t>9</w:t>
      </w:r>
      <w:r w:rsidRPr="00F80CBB">
        <w:rPr>
          <w:color w:val="000000"/>
          <w:sz w:val="16"/>
          <w:szCs w:val="16"/>
        </w:rPr>
        <w:t xml:space="preserve">.3.1. Advertência, sempre que for constatada irregularidade de pouca gravidade, para as quais tenha a Contratada concorrida diretamente, ocorrência que será registrada no Cadastro de Fornecedores do Estado de Rondônia;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.3.2. Multa de 0,2% (dois décimos por cento) ao dia, por atraso no fornecimento e por entrega em desacordo com as especificações estabelecidas neste Edital, até o décimo dia corrido;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.3.3. Multa de 10% (dez por cento), na hipótese de inexecução parcial ou total de cada Nota de Empenho, calculada sobre o valor total da inadimplência ou na hipótese do não cumprimento de qualquer das obrigações assumidas;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.4. As multas serão, após regular processo administrativo, descontadas dos créditos da empresa detentora da Ata ou, se for o caso, cobrada administrativa ou judicialmente.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.5. As penalidades previstas neste item têm caráter de sanção administrativa, </w:t>
      </w:r>
      <w:proofErr w:type="spellStart"/>
      <w:r w:rsidRPr="00F80CBB">
        <w:rPr>
          <w:color w:val="000000"/>
          <w:sz w:val="16"/>
          <w:szCs w:val="16"/>
        </w:rPr>
        <w:t>conseqüentemente</w:t>
      </w:r>
      <w:proofErr w:type="spellEnd"/>
      <w:r w:rsidRPr="00F80CBB">
        <w:rPr>
          <w:color w:val="000000"/>
          <w:sz w:val="16"/>
          <w:szCs w:val="16"/>
        </w:rPr>
        <w:t xml:space="preserve">, a sua aplicação não exime a empresa detentora da Ata da reparação das eventuais perdas e danos que seu ato venha acarretar ao Estado de Rondônia.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.6. As penalidades são independentes e a aplicação de uma não exclui a das demais, quando cabíveis.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.7 Na hipótese de apresentar documentação inverossímil ou de cometer fraude, o licitante poderá sofrer, sem prejuízo da comunicação do ocorrido ao Ministério Público, quaisquer das sanções adiante previstas, que poderão ser aplicadas cumulativamente: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.8. Desclassificação, se a seleção se encontrar em fase de julgamento;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.9. Cancelamento do preço registrado, procedendo-se à paralisação do fornecimento.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 O preço registrado poderá ser cancelado pela Administração Pública, nos termos do Artigo 24 e 25 do Decreto 18.340/13, quando: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.10.1. A Detentora do Registro deixar de cumprir total ou parcial as condições da Ata de Registro de Preços.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.10.2. A Detentora do Registro não retirar a nota de empenho ou instrumento equivalente no prazo estabelecido, sem justificat</w:t>
      </w:r>
      <w:r>
        <w:rPr>
          <w:color w:val="000000"/>
          <w:sz w:val="16"/>
          <w:szCs w:val="16"/>
        </w:rPr>
        <w:t>iva aceita pela Administração; 9</w:t>
      </w:r>
      <w:r w:rsidRPr="00F80CBB">
        <w:rPr>
          <w:color w:val="000000"/>
          <w:sz w:val="16"/>
          <w:szCs w:val="16"/>
        </w:rPr>
        <w:t xml:space="preserve">.10.3. A detentora incorrer reiteradamente em infrações previstas no Edital;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.10.4. A Detentora do Registro que praticar atos fraudulentos no intuito de auferir vantagem ilícita;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.10.5. Não aceitar reduzir o seu preço registrado, na hipótese deste se tornar superior aqueles praticados no mercador ou sofrer sanção prevista nos incisos III ou IV do caput do artigo 87 da Lei 8.666/93 ou no artigo 7º da Lei 10.520/02.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.10.6. Por razões de interesse público, mediante despacho motivado, devidamente justificado.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.10.7. O cancelamento do registro nas hipóteses nos sub itens </w:t>
      </w:r>
      <w:r w:rsidR="00B2183B">
        <w:rPr>
          <w:color w:val="000000"/>
          <w:sz w:val="16"/>
          <w:szCs w:val="16"/>
        </w:rPr>
        <w:t>9</w:t>
      </w:r>
      <w:r w:rsidRPr="00F80CBB">
        <w:rPr>
          <w:color w:val="000000"/>
          <w:sz w:val="16"/>
          <w:szCs w:val="16"/>
        </w:rPr>
        <w:t xml:space="preserve">.10.1, </w:t>
      </w:r>
      <w:r w:rsidR="00B2183B">
        <w:rPr>
          <w:color w:val="000000"/>
          <w:sz w:val="16"/>
          <w:szCs w:val="16"/>
        </w:rPr>
        <w:t>9</w:t>
      </w:r>
      <w:r w:rsidRPr="00F80CBB">
        <w:rPr>
          <w:color w:val="000000"/>
          <w:sz w:val="16"/>
          <w:szCs w:val="16"/>
        </w:rPr>
        <w:t xml:space="preserve">.10.2, </w:t>
      </w:r>
      <w:r w:rsidR="00B2183B">
        <w:rPr>
          <w:color w:val="000000"/>
          <w:sz w:val="16"/>
          <w:szCs w:val="16"/>
        </w:rPr>
        <w:t>9</w:t>
      </w:r>
      <w:r w:rsidRPr="00F80CBB">
        <w:rPr>
          <w:color w:val="000000"/>
          <w:sz w:val="16"/>
          <w:szCs w:val="16"/>
        </w:rPr>
        <w:t xml:space="preserve">.10.5 será formalizado por despacho do órgão gerenciador, assegurado o contraditório e a ampla defesa.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.10.8. O cancelamento do registro nas hipóteses dos sub itens </w:t>
      </w:r>
      <w:r w:rsidR="00B2183B">
        <w:rPr>
          <w:color w:val="000000"/>
          <w:sz w:val="16"/>
          <w:szCs w:val="16"/>
        </w:rPr>
        <w:t>9</w:t>
      </w:r>
      <w:r w:rsidRPr="00F80CBB">
        <w:rPr>
          <w:color w:val="000000"/>
          <w:sz w:val="16"/>
          <w:szCs w:val="16"/>
        </w:rPr>
        <w:t xml:space="preserve">.10.1 e </w:t>
      </w:r>
      <w:r w:rsidR="00B2183B">
        <w:rPr>
          <w:color w:val="000000"/>
          <w:sz w:val="16"/>
          <w:szCs w:val="16"/>
        </w:rPr>
        <w:t>9</w:t>
      </w:r>
      <w:r w:rsidRPr="00F80CBB">
        <w:rPr>
          <w:color w:val="000000"/>
          <w:sz w:val="16"/>
          <w:szCs w:val="16"/>
        </w:rPr>
        <w:t xml:space="preserve">.10.2 acarretará ainda a aplicação das penalidades cabíveis, assegurado o contraditório e a ampla defesa.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.10.9. O cancelamento do registro de preços poderá ocorrer por fato superveniente, decorrente de caso fortuito ou força maior, que prejudique o cumprimento da ata, devidamente comprovados e justificados: </w:t>
      </w:r>
    </w:p>
    <w:p w:rsidR="00F80CBB"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.10.9.1. </w:t>
      </w:r>
      <w:proofErr w:type="gramStart"/>
      <w:r w:rsidRPr="00F80CBB">
        <w:rPr>
          <w:color w:val="000000"/>
          <w:sz w:val="16"/>
          <w:szCs w:val="16"/>
        </w:rPr>
        <w:t>por</w:t>
      </w:r>
      <w:proofErr w:type="gramEnd"/>
      <w:r w:rsidRPr="00F80CBB">
        <w:rPr>
          <w:color w:val="000000"/>
          <w:sz w:val="16"/>
          <w:szCs w:val="16"/>
        </w:rPr>
        <w:t xml:space="preserve"> razões de interesse público ou </w:t>
      </w:r>
    </w:p>
    <w:p w:rsidR="000D12C1" w:rsidRDefault="00F80CBB" w:rsidP="00F80CBB">
      <w:pPr>
        <w:pStyle w:val="Lista2"/>
        <w:ind w:left="0" w:firstLine="0"/>
        <w:jc w:val="both"/>
        <w:rPr>
          <w:color w:val="000000"/>
          <w:sz w:val="16"/>
          <w:szCs w:val="16"/>
        </w:rPr>
      </w:pPr>
      <w:r>
        <w:rPr>
          <w:color w:val="000000"/>
          <w:sz w:val="16"/>
          <w:szCs w:val="16"/>
        </w:rPr>
        <w:t>9</w:t>
      </w:r>
      <w:r w:rsidRPr="00F80CBB">
        <w:rPr>
          <w:color w:val="000000"/>
          <w:sz w:val="16"/>
          <w:szCs w:val="16"/>
        </w:rPr>
        <w:t xml:space="preserve">.10.9.2. </w:t>
      </w:r>
      <w:proofErr w:type="gramStart"/>
      <w:r w:rsidRPr="00F80CBB">
        <w:rPr>
          <w:color w:val="000000"/>
          <w:sz w:val="16"/>
          <w:szCs w:val="16"/>
        </w:rPr>
        <w:t>a</w:t>
      </w:r>
      <w:proofErr w:type="gramEnd"/>
      <w:r w:rsidRPr="00F80CBB">
        <w:rPr>
          <w:color w:val="000000"/>
          <w:sz w:val="16"/>
          <w:szCs w:val="16"/>
        </w:rPr>
        <w:t xml:space="preserve"> pedido do fornecedor</w:t>
      </w:r>
      <w:r>
        <w:rPr>
          <w:color w:val="000000"/>
          <w:sz w:val="16"/>
          <w:szCs w:val="16"/>
        </w:rPr>
        <w:t>.</w:t>
      </w:r>
    </w:p>
    <w:p w:rsidR="00747750" w:rsidRPr="00F80CBB" w:rsidRDefault="00747750" w:rsidP="00F80CBB">
      <w:pPr>
        <w:pStyle w:val="Lista2"/>
        <w:ind w:left="0" w:firstLine="0"/>
        <w:jc w:val="both"/>
        <w:rPr>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F80CBB" w:rsidP="009D2314">
      <w:pPr>
        <w:jc w:val="both"/>
        <w:rPr>
          <w:rFonts w:ascii="Arial" w:hAnsi="Arial" w:cs="Arial"/>
          <w:bCs/>
          <w:sz w:val="16"/>
          <w:szCs w:val="16"/>
        </w:rPr>
      </w:pPr>
      <w:r w:rsidRPr="006707C1">
        <w:rPr>
          <w:rFonts w:ascii="Arial" w:hAnsi="Arial" w:cs="Arial"/>
          <w:b/>
          <w:bCs/>
          <w:sz w:val="16"/>
          <w:szCs w:val="16"/>
        </w:rPr>
        <w:t xml:space="preserve">SESAU </w:t>
      </w:r>
      <w:r>
        <w:rPr>
          <w:rFonts w:ascii="Arial" w:hAnsi="Arial" w:cs="Arial"/>
          <w:bCs/>
          <w:sz w:val="16"/>
          <w:szCs w:val="16"/>
        </w:rPr>
        <w:t>– Secretaria de Estado da Saúde</w:t>
      </w:r>
      <w:r w:rsidR="00E430EB">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7C6906" w:rsidRDefault="00DE4919" w:rsidP="009D2314">
      <w:pPr>
        <w:ind w:right="47"/>
        <w:jc w:val="both"/>
        <w:rPr>
          <w:rFonts w:ascii="Arial" w:hAnsi="Arial" w:cs="Arial"/>
          <w:b/>
          <w:bCs/>
          <w:color w:val="000000"/>
          <w:sz w:val="16"/>
          <w:szCs w:val="16"/>
        </w:rPr>
      </w:pPr>
      <w:r>
        <w:rPr>
          <w:rFonts w:ascii="Arial" w:hAnsi="Arial" w:cs="Arial"/>
          <w:b/>
          <w:bCs/>
          <w:color w:val="000000"/>
          <w:sz w:val="16"/>
          <w:szCs w:val="16"/>
        </w:rPr>
        <w:t xml:space="preserve"> </w:t>
      </w: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80CBB" w:rsidP="00526790">
      <w:pPr>
        <w:ind w:right="47"/>
        <w:jc w:val="both"/>
        <w:rPr>
          <w:rFonts w:ascii="Arial" w:hAnsi="Arial" w:cs="Arial"/>
          <w:b/>
          <w:bCs/>
          <w:color w:val="000000"/>
          <w:sz w:val="10"/>
          <w:szCs w:val="10"/>
        </w:rPr>
      </w:pPr>
      <w:r>
        <w:rPr>
          <w:rFonts w:ascii="Arial" w:hAnsi="Arial" w:cs="Arial"/>
          <w:b/>
          <w:bCs/>
          <w:color w:val="000000"/>
          <w:sz w:val="10"/>
          <w:szCs w:val="10"/>
        </w:rPr>
        <w:t>TN/SRP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5B5" w:rsidRDefault="00E025B5">
      <w:r>
        <w:separator/>
      </w:r>
    </w:p>
  </w:endnote>
  <w:endnote w:type="continuationSeparator" w:id="0">
    <w:p w:rsidR="00E025B5" w:rsidRDefault="00E0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5B5" w:rsidRDefault="00E025B5">
      <w:r>
        <w:separator/>
      </w:r>
    </w:p>
  </w:footnote>
  <w:footnote w:type="continuationSeparator" w:id="0">
    <w:p w:rsidR="00E025B5" w:rsidRDefault="00E02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B5" w:rsidRDefault="00E025B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014C"/>
    <w:rsid w:val="0004336C"/>
    <w:rsid w:val="00044C20"/>
    <w:rsid w:val="000451EE"/>
    <w:rsid w:val="00045403"/>
    <w:rsid w:val="00052BF3"/>
    <w:rsid w:val="00055A0E"/>
    <w:rsid w:val="00060DA6"/>
    <w:rsid w:val="000637BD"/>
    <w:rsid w:val="00066D61"/>
    <w:rsid w:val="00067B8E"/>
    <w:rsid w:val="00071315"/>
    <w:rsid w:val="0007170D"/>
    <w:rsid w:val="000718F6"/>
    <w:rsid w:val="000724D4"/>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12C1"/>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769BE"/>
    <w:rsid w:val="00282140"/>
    <w:rsid w:val="00282184"/>
    <w:rsid w:val="00282B83"/>
    <w:rsid w:val="0028355D"/>
    <w:rsid w:val="00284428"/>
    <w:rsid w:val="00286A75"/>
    <w:rsid w:val="00292B6E"/>
    <w:rsid w:val="00294FBA"/>
    <w:rsid w:val="002A000F"/>
    <w:rsid w:val="002A1D6C"/>
    <w:rsid w:val="002A208A"/>
    <w:rsid w:val="002A6C6D"/>
    <w:rsid w:val="002B1530"/>
    <w:rsid w:val="002B37D9"/>
    <w:rsid w:val="002B5727"/>
    <w:rsid w:val="002B5A0D"/>
    <w:rsid w:val="002B736B"/>
    <w:rsid w:val="002C0603"/>
    <w:rsid w:val="002C214A"/>
    <w:rsid w:val="002C56CF"/>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2BD4"/>
    <w:rsid w:val="00323749"/>
    <w:rsid w:val="0033365D"/>
    <w:rsid w:val="00333AAB"/>
    <w:rsid w:val="00334F76"/>
    <w:rsid w:val="00336E30"/>
    <w:rsid w:val="003425A5"/>
    <w:rsid w:val="00345C03"/>
    <w:rsid w:val="003474AE"/>
    <w:rsid w:val="00347658"/>
    <w:rsid w:val="003537BB"/>
    <w:rsid w:val="00353EAF"/>
    <w:rsid w:val="003540CB"/>
    <w:rsid w:val="00354314"/>
    <w:rsid w:val="003562C2"/>
    <w:rsid w:val="003608EB"/>
    <w:rsid w:val="003645F7"/>
    <w:rsid w:val="003659F4"/>
    <w:rsid w:val="003721B4"/>
    <w:rsid w:val="003725DB"/>
    <w:rsid w:val="003751B5"/>
    <w:rsid w:val="003820A7"/>
    <w:rsid w:val="003835C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6C8"/>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4F9"/>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89D"/>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583"/>
    <w:rsid w:val="006549FE"/>
    <w:rsid w:val="00663572"/>
    <w:rsid w:val="00663BA7"/>
    <w:rsid w:val="0066453C"/>
    <w:rsid w:val="00665863"/>
    <w:rsid w:val="0066615F"/>
    <w:rsid w:val="00667902"/>
    <w:rsid w:val="006707C1"/>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A757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47750"/>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228F"/>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175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6E07"/>
    <w:rsid w:val="00B079E9"/>
    <w:rsid w:val="00B106E5"/>
    <w:rsid w:val="00B10E1C"/>
    <w:rsid w:val="00B119ED"/>
    <w:rsid w:val="00B12CD0"/>
    <w:rsid w:val="00B12FCC"/>
    <w:rsid w:val="00B13728"/>
    <w:rsid w:val="00B13977"/>
    <w:rsid w:val="00B16E0A"/>
    <w:rsid w:val="00B2183B"/>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A57"/>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2A1C"/>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3D7F"/>
    <w:rsid w:val="00D85EEE"/>
    <w:rsid w:val="00D87FC7"/>
    <w:rsid w:val="00D93EB7"/>
    <w:rsid w:val="00D961FE"/>
    <w:rsid w:val="00DA0732"/>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919"/>
    <w:rsid w:val="00DE5A13"/>
    <w:rsid w:val="00DE6B15"/>
    <w:rsid w:val="00DE6F5D"/>
    <w:rsid w:val="00DE71D1"/>
    <w:rsid w:val="00DE77D2"/>
    <w:rsid w:val="00DF042C"/>
    <w:rsid w:val="00DF35FB"/>
    <w:rsid w:val="00DF670A"/>
    <w:rsid w:val="00DF79AD"/>
    <w:rsid w:val="00E0140E"/>
    <w:rsid w:val="00E02332"/>
    <w:rsid w:val="00E025B5"/>
    <w:rsid w:val="00E03821"/>
    <w:rsid w:val="00E04E07"/>
    <w:rsid w:val="00E053AA"/>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97B28"/>
    <w:rsid w:val="00EA17EC"/>
    <w:rsid w:val="00EB47C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4E90"/>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0CB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3EA3C4F-E866-409D-BCE5-63418043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C3104-7066-4E67-868B-78A2AFD4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2590</Words>
  <Characters>14583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2018-08-14T17:15:00Z</cp:lastPrinted>
  <dcterms:created xsi:type="dcterms:W3CDTF">2018-08-15T15:14:00Z</dcterms:created>
  <dcterms:modified xsi:type="dcterms:W3CDTF">2018-08-16T13:51:00Z</dcterms:modified>
</cp:coreProperties>
</file>