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EF38D6">
        <w:rPr>
          <w:rFonts w:ascii="Arial" w:hAnsi="Arial" w:cs="Arial"/>
          <w:b/>
          <w:sz w:val="16"/>
          <w:szCs w:val="16"/>
        </w:rPr>
        <w:t>170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F38D6">
        <w:rPr>
          <w:rFonts w:ascii="Arial" w:hAnsi="Arial" w:cs="Arial"/>
          <w:b/>
          <w:bCs/>
          <w:sz w:val="16"/>
          <w:szCs w:val="16"/>
        </w:rPr>
        <w:t>315</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EF38D6" w:rsidRPr="00EF38D6">
        <w:rPr>
          <w:rFonts w:ascii="Arial" w:hAnsi="Arial" w:cs="Arial"/>
          <w:b/>
          <w:bCs/>
          <w:sz w:val="16"/>
          <w:szCs w:val="16"/>
        </w:rPr>
        <w:t>0009.104482/2018-23</w:t>
      </w:r>
    </w:p>
    <w:p w:rsidR="00BE2572" w:rsidRPr="009D74B3" w:rsidRDefault="00BE2572" w:rsidP="009D2314">
      <w:pPr>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766492"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w:t>
      </w:r>
      <w:r w:rsidR="00EF38D6">
        <w:rPr>
          <w:rFonts w:ascii="Arial" w:hAnsi="Arial" w:cs="Arial"/>
          <w:color w:val="000000" w:themeColor="text1"/>
          <w:sz w:val="16"/>
          <w:szCs w:val="16"/>
        </w:rPr>
        <w:t>s</w:t>
      </w:r>
      <w:r w:rsidR="00A55D1F">
        <w:rPr>
          <w:rFonts w:ascii="Arial" w:hAnsi="Arial" w:cs="Arial"/>
          <w:color w:val="000000" w:themeColor="text1"/>
          <w:sz w:val="16"/>
          <w:szCs w:val="16"/>
        </w:rPr>
        <w:t xml:space="preserve"> e eventua</w:t>
      </w:r>
      <w:r w:rsidR="00EF38D6">
        <w:rPr>
          <w:rFonts w:ascii="Arial" w:hAnsi="Arial" w:cs="Arial"/>
          <w:color w:val="000000" w:themeColor="text1"/>
          <w:sz w:val="16"/>
          <w:szCs w:val="16"/>
        </w:rPr>
        <w:t>is</w:t>
      </w:r>
      <w:r w:rsidR="00A55D1F">
        <w:rPr>
          <w:rFonts w:ascii="Arial" w:hAnsi="Arial" w:cs="Arial"/>
          <w:color w:val="000000" w:themeColor="text1"/>
          <w:sz w:val="16"/>
          <w:szCs w:val="16"/>
        </w:rPr>
        <w:t xml:space="preserve"> </w:t>
      </w:r>
      <w:r w:rsidR="00EF38D6" w:rsidRPr="00EF38D6">
        <w:rPr>
          <w:rFonts w:ascii="Arial" w:hAnsi="Arial" w:cs="Arial"/>
          <w:color w:val="000000" w:themeColor="text1"/>
          <w:sz w:val="16"/>
          <w:szCs w:val="16"/>
        </w:rPr>
        <w:t>aquisições sob demanda de cargas de Gás Liquefeito de Petróleo (</w:t>
      </w:r>
      <w:proofErr w:type="spellStart"/>
      <w:r w:rsidR="00EF38D6" w:rsidRPr="00EF38D6">
        <w:rPr>
          <w:rFonts w:ascii="Arial" w:hAnsi="Arial" w:cs="Arial"/>
          <w:color w:val="000000" w:themeColor="text1"/>
          <w:sz w:val="16"/>
          <w:szCs w:val="16"/>
        </w:rPr>
        <w:t>Glp</w:t>
      </w:r>
      <w:proofErr w:type="spellEnd"/>
      <w:r w:rsidR="00EF38D6" w:rsidRPr="00EF38D6">
        <w:rPr>
          <w:rFonts w:ascii="Arial" w:hAnsi="Arial" w:cs="Arial"/>
          <w:color w:val="000000" w:themeColor="text1"/>
          <w:sz w:val="16"/>
          <w:szCs w:val="16"/>
        </w:rPr>
        <w:t xml:space="preserve">) (Gás de Cozinha) acondicionado em Botija de 13 Kg, em forma de troca, utilizado em fogões convencionais ou industriais para a preparação de alimentos, sob o regime de fornecimento parcelado, para atender a FITHA/DER-RO nas Residências Regionais de Ariquemes, Ouro Preto, Cacoal, Rolim de Moura, Alvorada, Ji-Paraná, Pimenta Bueno, </w:t>
      </w:r>
      <w:proofErr w:type="spellStart"/>
      <w:r w:rsidR="00EF38D6" w:rsidRPr="00EF38D6">
        <w:rPr>
          <w:rFonts w:ascii="Arial" w:hAnsi="Arial" w:cs="Arial"/>
          <w:color w:val="000000" w:themeColor="text1"/>
          <w:sz w:val="16"/>
          <w:szCs w:val="16"/>
        </w:rPr>
        <w:t>Jarú</w:t>
      </w:r>
      <w:proofErr w:type="spellEnd"/>
      <w:r w:rsidR="00EF38D6" w:rsidRPr="00EF38D6">
        <w:rPr>
          <w:rFonts w:ascii="Arial" w:hAnsi="Arial" w:cs="Arial"/>
          <w:color w:val="000000" w:themeColor="text1"/>
          <w:sz w:val="16"/>
          <w:szCs w:val="16"/>
        </w:rPr>
        <w:t>, Machadinho, Buritis, São Francisco do Guaporé e Vilhena</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A55D1F"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w:t>
      </w:r>
      <w:r w:rsidR="00EF38D6">
        <w:rPr>
          <w:rFonts w:ascii="Arial" w:hAnsi="Arial" w:cs="Arial"/>
          <w:color w:val="000000" w:themeColor="text1"/>
          <w:sz w:val="16"/>
          <w:szCs w:val="16"/>
        </w:rPr>
        <w:t>s</w:t>
      </w:r>
      <w:r w:rsidR="00A55D1F">
        <w:rPr>
          <w:rFonts w:ascii="Arial" w:hAnsi="Arial" w:cs="Arial"/>
          <w:color w:val="000000" w:themeColor="text1"/>
          <w:sz w:val="16"/>
          <w:szCs w:val="16"/>
        </w:rPr>
        <w:t xml:space="preserve"> e eventua</w:t>
      </w:r>
      <w:r w:rsidR="00EF38D6">
        <w:rPr>
          <w:rFonts w:ascii="Arial" w:hAnsi="Arial" w:cs="Arial"/>
          <w:color w:val="000000" w:themeColor="text1"/>
          <w:sz w:val="16"/>
          <w:szCs w:val="16"/>
        </w:rPr>
        <w:t>is</w:t>
      </w:r>
      <w:r w:rsidR="00A55D1F">
        <w:rPr>
          <w:rFonts w:ascii="Arial" w:hAnsi="Arial" w:cs="Arial"/>
          <w:color w:val="000000" w:themeColor="text1"/>
          <w:sz w:val="16"/>
          <w:szCs w:val="16"/>
        </w:rPr>
        <w:t xml:space="preserve"> </w:t>
      </w:r>
      <w:r w:rsidR="00EF38D6" w:rsidRPr="00EF38D6">
        <w:rPr>
          <w:rFonts w:ascii="Arial" w:hAnsi="Arial" w:cs="Arial"/>
          <w:color w:val="000000" w:themeColor="text1"/>
          <w:sz w:val="16"/>
          <w:szCs w:val="16"/>
        </w:rPr>
        <w:t>aquisições sob demanda de cargas de Gás Liquefeito de Petróleo (</w:t>
      </w:r>
      <w:proofErr w:type="spellStart"/>
      <w:r w:rsidR="00EF38D6" w:rsidRPr="00EF38D6">
        <w:rPr>
          <w:rFonts w:ascii="Arial" w:hAnsi="Arial" w:cs="Arial"/>
          <w:color w:val="000000" w:themeColor="text1"/>
          <w:sz w:val="16"/>
          <w:szCs w:val="16"/>
        </w:rPr>
        <w:t>Glp</w:t>
      </w:r>
      <w:proofErr w:type="spellEnd"/>
      <w:r w:rsidR="00EF38D6" w:rsidRPr="00EF38D6">
        <w:rPr>
          <w:rFonts w:ascii="Arial" w:hAnsi="Arial" w:cs="Arial"/>
          <w:color w:val="000000" w:themeColor="text1"/>
          <w:sz w:val="16"/>
          <w:szCs w:val="16"/>
        </w:rPr>
        <w:t xml:space="preserve">) (Gás de Cozinha) acondicionado em Botija de 13 Kg, em forma de troca, utilizado em fogões convencionais ou industriais para a preparação de alimentos, sob o regime de fornecimento parcelado, para atender a </w:t>
      </w:r>
      <w:r w:rsidR="00EF38D6" w:rsidRPr="00EF38D6">
        <w:rPr>
          <w:rFonts w:ascii="Arial" w:hAnsi="Arial" w:cs="Arial"/>
          <w:b/>
          <w:color w:val="000000" w:themeColor="text1"/>
          <w:sz w:val="16"/>
          <w:szCs w:val="16"/>
        </w:rPr>
        <w:t>FITHA/DER-RO</w:t>
      </w:r>
      <w:r w:rsidR="00EF38D6" w:rsidRPr="00EF38D6">
        <w:rPr>
          <w:rFonts w:ascii="Arial" w:hAnsi="Arial" w:cs="Arial"/>
          <w:color w:val="000000" w:themeColor="text1"/>
          <w:sz w:val="16"/>
          <w:szCs w:val="16"/>
        </w:rPr>
        <w:t xml:space="preserve"> nas Residências Regionais de Ariquemes, Ouro Preto, Cacoal, Rolim de Moura, Alvorada, Ji-Paraná, Pimenta Bueno, </w:t>
      </w:r>
      <w:proofErr w:type="spellStart"/>
      <w:r w:rsidR="00EF38D6" w:rsidRPr="00EF38D6">
        <w:rPr>
          <w:rFonts w:ascii="Arial" w:hAnsi="Arial" w:cs="Arial"/>
          <w:color w:val="000000" w:themeColor="text1"/>
          <w:sz w:val="16"/>
          <w:szCs w:val="16"/>
        </w:rPr>
        <w:t>Jarú</w:t>
      </w:r>
      <w:proofErr w:type="spellEnd"/>
      <w:r w:rsidR="00EF38D6" w:rsidRPr="00EF38D6">
        <w:rPr>
          <w:rFonts w:ascii="Arial" w:hAnsi="Arial" w:cs="Arial"/>
          <w:color w:val="000000" w:themeColor="text1"/>
          <w:sz w:val="16"/>
          <w:szCs w:val="16"/>
        </w:rPr>
        <w:t>, Machadinho, Buritis, São Francisco do Guaporé e Vilhena</w:t>
      </w:r>
      <w:r w:rsidR="00EF38D6">
        <w:rPr>
          <w:rFonts w:ascii="Arial" w:hAnsi="Arial" w:cs="Arial"/>
          <w:color w:val="000000" w:themeColor="text1"/>
          <w:sz w:val="16"/>
          <w:szCs w:val="16"/>
        </w:rPr>
        <w:t>.</w:t>
      </w:r>
    </w:p>
    <w:p w:rsidR="00EF38D6" w:rsidRDefault="00EF38D6"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46EEC" w:rsidRDefault="00206244" w:rsidP="00A55D1F">
      <w:pPr>
        <w:jc w:val="both"/>
        <w:rPr>
          <w:rFonts w:ascii="Arial" w:hAnsi="Arial" w:cs="Arial"/>
          <w:b/>
          <w:sz w:val="16"/>
          <w:szCs w:val="16"/>
        </w:rPr>
      </w:pPr>
      <w:r w:rsidRPr="00A55D1F">
        <w:rPr>
          <w:rFonts w:ascii="Arial" w:hAnsi="Arial" w:cs="Arial"/>
          <w:b/>
          <w:sz w:val="16"/>
          <w:szCs w:val="16"/>
        </w:rPr>
        <w:t>6.3. DO PRAZO DE ENTREGA</w:t>
      </w:r>
      <w:r w:rsidR="00A55D1F" w:rsidRPr="00A55D1F">
        <w:rPr>
          <w:rFonts w:ascii="Arial" w:hAnsi="Arial" w:cs="Arial"/>
          <w:b/>
          <w:sz w:val="16"/>
          <w:szCs w:val="16"/>
        </w:rPr>
        <w:t>:</w:t>
      </w:r>
      <w:r w:rsidR="00A55D1F">
        <w:rPr>
          <w:rFonts w:ascii="Arial" w:hAnsi="Arial" w:cs="Arial"/>
          <w:b/>
          <w:sz w:val="16"/>
          <w:szCs w:val="16"/>
        </w:rPr>
        <w:t xml:space="preserve"> </w:t>
      </w:r>
      <w:r w:rsidR="00930BDE" w:rsidRPr="00930BDE">
        <w:rPr>
          <w:rFonts w:ascii="Arial" w:hAnsi="Arial" w:cs="Arial"/>
          <w:sz w:val="16"/>
          <w:szCs w:val="16"/>
        </w:rPr>
        <w:t>A entrega será PARCIAL, de acordo com as quantidades solicitadas feitas por requisição.</w:t>
      </w:r>
    </w:p>
    <w:p w:rsidR="00930BDE" w:rsidRDefault="00930BDE" w:rsidP="00A55D1F">
      <w:pPr>
        <w:jc w:val="both"/>
        <w:rPr>
          <w:rFonts w:ascii="Arial" w:hAnsi="Arial" w:cs="Arial"/>
          <w:sz w:val="16"/>
          <w:szCs w:val="16"/>
        </w:rPr>
      </w:pPr>
      <w:r>
        <w:rPr>
          <w:rFonts w:ascii="Arial" w:hAnsi="Arial" w:cs="Arial"/>
          <w:b/>
          <w:sz w:val="16"/>
          <w:szCs w:val="16"/>
        </w:rPr>
        <w:t xml:space="preserve">6.3.1. </w:t>
      </w:r>
      <w:r w:rsidRPr="00930BDE">
        <w:rPr>
          <w:rFonts w:ascii="Arial" w:hAnsi="Arial" w:cs="Arial"/>
          <w:sz w:val="16"/>
          <w:szCs w:val="16"/>
        </w:rPr>
        <w:t>A entrega se dará em até 05 (cinco) dias, contados a partir do recebimento pela Contratada da Ordem de Fornecimento ou da nota de Empenho, o que ocorrer primeiro.</w:t>
      </w:r>
    </w:p>
    <w:p w:rsidR="00930BDE" w:rsidRPr="00A55D1F" w:rsidRDefault="00930BDE" w:rsidP="00A55D1F">
      <w:pPr>
        <w:jc w:val="both"/>
        <w:rPr>
          <w:rFonts w:ascii="Arial" w:hAnsi="Arial" w:cs="Arial"/>
          <w:sz w:val="16"/>
          <w:szCs w:val="16"/>
        </w:rPr>
      </w:pPr>
      <w:r w:rsidRPr="00930BDE">
        <w:rPr>
          <w:rFonts w:ascii="Arial" w:hAnsi="Arial" w:cs="Arial"/>
          <w:b/>
          <w:sz w:val="16"/>
          <w:szCs w:val="16"/>
        </w:rPr>
        <w:t>6.3.2.</w:t>
      </w:r>
      <w:r>
        <w:rPr>
          <w:rFonts w:ascii="Arial" w:hAnsi="Arial" w:cs="Arial"/>
          <w:sz w:val="16"/>
          <w:szCs w:val="16"/>
        </w:rPr>
        <w:t xml:space="preserve"> </w:t>
      </w:r>
      <w:r w:rsidRPr="00930BDE">
        <w:rPr>
          <w:rFonts w:ascii="Arial" w:hAnsi="Arial" w:cs="Arial"/>
          <w:sz w:val="16"/>
          <w:szCs w:val="16"/>
        </w:rPr>
        <w:t>A comissão de recebimento com no mínimo três membros nomeada pelo Diretor Geral do DER/RO, irá conferir a entrega do material.</w:t>
      </w:r>
    </w:p>
    <w:p w:rsidR="00EF38D6" w:rsidRDefault="00766492" w:rsidP="00CF6980">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EF38D6" w:rsidRPr="00EF38D6">
        <w:rPr>
          <w:rFonts w:ascii="Arial" w:hAnsi="Arial" w:cs="Arial"/>
          <w:sz w:val="16"/>
          <w:szCs w:val="16"/>
        </w:rPr>
        <w:t xml:space="preserve">Os materiais deverão ser entregues na 8ª Residência Regional do DER-RO, no município de Ji-Paraná, almoxarifado central, sito a BR 364, KM 08, S/N saída para Porto Velho zona rural Ji-Paraná-RO, CEP 76.913-000. Horário: 08:00 as 13:00 de segunda a sexta feira. </w:t>
      </w:r>
    </w:p>
    <w:p w:rsidR="00EF38D6" w:rsidRDefault="00EF38D6"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930BDE" w:rsidRDefault="00930BDE" w:rsidP="004E5DE6">
      <w:pPr>
        <w:pStyle w:val="Lista2"/>
        <w:ind w:left="0" w:firstLine="0"/>
        <w:jc w:val="both"/>
        <w:rPr>
          <w:bCs/>
          <w:sz w:val="16"/>
          <w:szCs w:val="16"/>
        </w:rPr>
      </w:pPr>
      <w:r w:rsidRPr="00930BDE">
        <w:rPr>
          <w:b/>
          <w:bCs/>
          <w:sz w:val="16"/>
          <w:szCs w:val="16"/>
        </w:rPr>
        <w:lastRenderedPageBreak/>
        <w:t>9.1.</w:t>
      </w:r>
      <w:r w:rsidRPr="00930BDE">
        <w:rPr>
          <w:bCs/>
          <w:sz w:val="16"/>
          <w:szCs w:val="16"/>
        </w:rPr>
        <w:t xml:space="preserve"> Pela Inexecução total ou parcial do objeto, o FITHA/DER-RO poderá, garantida a prévia defesa, aplicar à empresa contratada as seguintes sanções: </w:t>
      </w:r>
      <w:r w:rsidRPr="00930BDE">
        <w:rPr>
          <w:b/>
          <w:bCs/>
          <w:sz w:val="16"/>
          <w:szCs w:val="16"/>
        </w:rPr>
        <w:t>9.1.1.</w:t>
      </w:r>
      <w:r w:rsidRPr="00930BDE">
        <w:rPr>
          <w:bCs/>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930BDE" w:rsidRDefault="00930BDE" w:rsidP="004E5DE6">
      <w:pPr>
        <w:pStyle w:val="Lista2"/>
        <w:ind w:left="0" w:firstLine="0"/>
        <w:jc w:val="both"/>
        <w:rPr>
          <w:bCs/>
          <w:sz w:val="16"/>
          <w:szCs w:val="16"/>
        </w:rPr>
      </w:pPr>
      <w:r w:rsidRPr="00930BDE">
        <w:rPr>
          <w:b/>
          <w:bCs/>
          <w:sz w:val="16"/>
          <w:szCs w:val="16"/>
        </w:rPr>
        <w:t>9.1.2.</w:t>
      </w:r>
      <w:r w:rsidRPr="00930BDE">
        <w:rPr>
          <w:bCs/>
          <w:sz w:val="16"/>
          <w:szCs w:val="16"/>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930BDE" w:rsidRDefault="00930BDE" w:rsidP="004E5DE6">
      <w:pPr>
        <w:pStyle w:val="Lista2"/>
        <w:ind w:left="0" w:firstLine="0"/>
        <w:jc w:val="both"/>
        <w:rPr>
          <w:bCs/>
          <w:sz w:val="16"/>
          <w:szCs w:val="16"/>
        </w:rPr>
      </w:pPr>
      <w:r w:rsidRPr="00930BDE">
        <w:rPr>
          <w:b/>
          <w:bCs/>
          <w:sz w:val="16"/>
          <w:szCs w:val="16"/>
        </w:rPr>
        <w:t>9.1.2.1.</w:t>
      </w:r>
      <w:r w:rsidRPr="00930BDE">
        <w:rPr>
          <w:bCs/>
          <w:sz w:val="16"/>
          <w:szCs w:val="16"/>
        </w:rPr>
        <w:t xml:space="preserve"> A multa moratória será aplicada a partir do 1º dia útil da inadimplência, contado da data definida para o regular cumprimento da obrigação; </w:t>
      </w:r>
    </w:p>
    <w:p w:rsidR="00930BDE" w:rsidRDefault="00930BDE" w:rsidP="004E5DE6">
      <w:pPr>
        <w:pStyle w:val="Lista2"/>
        <w:ind w:left="0" w:firstLine="0"/>
        <w:jc w:val="both"/>
        <w:rPr>
          <w:bCs/>
          <w:sz w:val="16"/>
          <w:szCs w:val="16"/>
        </w:rPr>
      </w:pPr>
      <w:r w:rsidRPr="00930BDE">
        <w:rPr>
          <w:b/>
          <w:bCs/>
          <w:sz w:val="16"/>
          <w:szCs w:val="16"/>
        </w:rPr>
        <w:t>9.1.3.</w:t>
      </w:r>
      <w:r w:rsidRPr="00930BDE">
        <w:rPr>
          <w:bCs/>
          <w:sz w:val="16"/>
          <w:szCs w:val="16"/>
        </w:rPr>
        <w:t xml:space="preserve">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930BDE" w:rsidRDefault="00930BDE" w:rsidP="004E5DE6">
      <w:pPr>
        <w:pStyle w:val="Lista2"/>
        <w:ind w:left="0" w:firstLine="0"/>
        <w:jc w:val="both"/>
        <w:rPr>
          <w:bCs/>
          <w:sz w:val="16"/>
          <w:szCs w:val="16"/>
        </w:rPr>
      </w:pPr>
      <w:r w:rsidRPr="00930BDE">
        <w:rPr>
          <w:b/>
          <w:bCs/>
          <w:sz w:val="16"/>
          <w:szCs w:val="16"/>
        </w:rPr>
        <w:t>9.1.4.</w:t>
      </w:r>
      <w:r w:rsidRPr="00930BDE">
        <w:rPr>
          <w:bCs/>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930BDE" w:rsidRDefault="00930BDE" w:rsidP="004E5DE6">
      <w:pPr>
        <w:pStyle w:val="Lista2"/>
        <w:ind w:left="0" w:firstLine="0"/>
        <w:jc w:val="both"/>
        <w:rPr>
          <w:bCs/>
          <w:sz w:val="16"/>
          <w:szCs w:val="16"/>
        </w:rPr>
      </w:pPr>
      <w:r w:rsidRPr="00930BDE">
        <w:rPr>
          <w:b/>
          <w:bCs/>
          <w:sz w:val="16"/>
          <w:szCs w:val="16"/>
        </w:rPr>
        <w:t>9.1.5.</w:t>
      </w:r>
      <w:r w:rsidRPr="00930BDE">
        <w:rPr>
          <w:bCs/>
          <w:sz w:val="16"/>
          <w:szCs w:val="16"/>
        </w:rPr>
        <w:t xml:space="preserve"> Multa de 10% (dez por cento) sobre o valor do produto não entregue, no caso de inexecução parcial, sem embargo de indenização dos prejuízos porventura causados ao DER/RO pela execução parcial do contrato; </w:t>
      </w:r>
    </w:p>
    <w:p w:rsidR="00930BDE" w:rsidRDefault="00930BDE" w:rsidP="004E5DE6">
      <w:pPr>
        <w:pStyle w:val="Lista2"/>
        <w:ind w:left="0" w:firstLine="0"/>
        <w:jc w:val="both"/>
        <w:rPr>
          <w:bCs/>
          <w:sz w:val="16"/>
          <w:szCs w:val="16"/>
        </w:rPr>
      </w:pPr>
      <w:r w:rsidRPr="00930BDE">
        <w:rPr>
          <w:b/>
          <w:bCs/>
          <w:sz w:val="16"/>
          <w:szCs w:val="16"/>
        </w:rPr>
        <w:t>9.1.6.</w:t>
      </w:r>
      <w:r w:rsidRPr="00930BDE">
        <w:rPr>
          <w:bCs/>
          <w:sz w:val="16"/>
          <w:szCs w:val="16"/>
        </w:rPr>
        <w:t xml:space="preserve"> Multa de 10% (dez por cento) sobre o valor total do contrato ou instrumento equivalente, no caso de sua inexecução total, sem embargo de indenização dos prejuízos porventura causados ao FITHA/DER/RO; </w:t>
      </w:r>
    </w:p>
    <w:p w:rsidR="00930BDE" w:rsidRDefault="00930BDE" w:rsidP="004E5DE6">
      <w:pPr>
        <w:pStyle w:val="Lista2"/>
        <w:ind w:left="0" w:firstLine="0"/>
        <w:jc w:val="both"/>
        <w:rPr>
          <w:bCs/>
          <w:sz w:val="16"/>
          <w:szCs w:val="16"/>
        </w:rPr>
      </w:pPr>
      <w:r w:rsidRPr="00930BDE">
        <w:rPr>
          <w:b/>
          <w:bCs/>
          <w:sz w:val="16"/>
          <w:szCs w:val="16"/>
        </w:rPr>
        <w:t>9.1.7.</w:t>
      </w:r>
      <w:r w:rsidRPr="00930BDE">
        <w:rPr>
          <w:bCs/>
          <w:sz w:val="16"/>
          <w:szCs w:val="16"/>
        </w:rPr>
        <w:t xml:space="preserve"> Multa de 10% (dez por cento) sobre o valor do produto não entregue, pela recusa injustificada na substituição de material defeituoso no prazo estabelecido neste Termo de Referência;</w:t>
      </w:r>
      <w:r>
        <w:rPr>
          <w:bCs/>
          <w:sz w:val="16"/>
          <w:szCs w:val="16"/>
        </w:rPr>
        <w:t xml:space="preserve"> </w:t>
      </w:r>
    </w:p>
    <w:p w:rsidR="00930BDE" w:rsidRDefault="00930BDE" w:rsidP="004E5DE6">
      <w:pPr>
        <w:pStyle w:val="Lista2"/>
        <w:ind w:left="0" w:firstLine="0"/>
        <w:jc w:val="both"/>
        <w:rPr>
          <w:bCs/>
          <w:sz w:val="16"/>
          <w:szCs w:val="16"/>
        </w:rPr>
      </w:pPr>
      <w:r w:rsidRPr="00930BDE">
        <w:rPr>
          <w:b/>
          <w:bCs/>
          <w:sz w:val="16"/>
          <w:szCs w:val="16"/>
        </w:rPr>
        <w:t>9.1.8.</w:t>
      </w:r>
      <w:r w:rsidRPr="00930BDE">
        <w:rPr>
          <w:bCs/>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930BDE" w:rsidRDefault="00930BDE" w:rsidP="004E5DE6">
      <w:pPr>
        <w:pStyle w:val="Lista2"/>
        <w:ind w:left="0" w:firstLine="0"/>
        <w:jc w:val="both"/>
        <w:rPr>
          <w:bCs/>
          <w:sz w:val="16"/>
          <w:szCs w:val="16"/>
        </w:rPr>
      </w:pPr>
      <w:r w:rsidRPr="00930BDE">
        <w:rPr>
          <w:b/>
          <w:bCs/>
          <w:sz w:val="16"/>
          <w:szCs w:val="16"/>
        </w:rPr>
        <w:t>9.2.</w:t>
      </w:r>
      <w:r w:rsidRPr="00930BDE">
        <w:rPr>
          <w:bCs/>
          <w:sz w:val="16"/>
          <w:szCs w:val="16"/>
        </w:rPr>
        <w:t xml:space="preserve"> A multa prevista nos subitens </w:t>
      </w:r>
      <w:r>
        <w:rPr>
          <w:bCs/>
          <w:sz w:val="16"/>
          <w:szCs w:val="16"/>
        </w:rPr>
        <w:t>9</w:t>
      </w:r>
      <w:r w:rsidRPr="00930BDE">
        <w:rPr>
          <w:bCs/>
          <w:sz w:val="16"/>
          <w:szCs w:val="16"/>
        </w:rPr>
        <w:t xml:space="preserve">.1.2, </w:t>
      </w:r>
      <w:r>
        <w:rPr>
          <w:bCs/>
          <w:sz w:val="16"/>
          <w:szCs w:val="16"/>
        </w:rPr>
        <w:t>9</w:t>
      </w:r>
      <w:r w:rsidRPr="00930BDE">
        <w:rPr>
          <w:bCs/>
          <w:sz w:val="16"/>
          <w:szCs w:val="16"/>
        </w:rPr>
        <w:t xml:space="preserve">.1.3 e </w:t>
      </w:r>
      <w:r>
        <w:rPr>
          <w:bCs/>
          <w:sz w:val="16"/>
          <w:szCs w:val="16"/>
        </w:rPr>
        <w:t>9</w:t>
      </w:r>
      <w:r w:rsidRPr="00930BDE">
        <w:rPr>
          <w:bCs/>
          <w:sz w:val="16"/>
          <w:szCs w:val="16"/>
        </w:rPr>
        <w:t xml:space="preserve">.1.8 poderão ser aplicadas isoladas ou em conjunto com as previstas nos subitens </w:t>
      </w:r>
      <w:r>
        <w:rPr>
          <w:bCs/>
          <w:sz w:val="16"/>
          <w:szCs w:val="16"/>
        </w:rPr>
        <w:t>9</w:t>
      </w:r>
      <w:r w:rsidRPr="00930BDE">
        <w:rPr>
          <w:bCs/>
          <w:sz w:val="16"/>
          <w:szCs w:val="16"/>
        </w:rPr>
        <w:t xml:space="preserve">.1.5 e </w:t>
      </w:r>
      <w:r>
        <w:rPr>
          <w:bCs/>
          <w:sz w:val="16"/>
          <w:szCs w:val="16"/>
        </w:rPr>
        <w:t>9</w:t>
      </w:r>
      <w:r w:rsidRPr="00930BDE">
        <w:rPr>
          <w:bCs/>
          <w:sz w:val="16"/>
          <w:szCs w:val="16"/>
        </w:rPr>
        <w:t xml:space="preserve">.1.6; </w:t>
      </w:r>
    </w:p>
    <w:p w:rsidR="00930BDE" w:rsidRDefault="00930BDE" w:rsidP="004E5DE6">
      <w:pPr>
        <w:pStyle w:val="Lista2"/>
        <w:ind w:left="0" w:firstLine="0"/>
        <w:jc w:val="both"/>
        <w:rPr>
          <w:bCs/>
          <w:sz w:val="16"/>
          <w:szCs w:val="16"/>
        </w:rPr>
      </w:pPr>
      <w:r w:rsidRPr="00930BDE">
        <w:rPr>
          <w:b/>
          <w:bCs/>
          <w:sz w:val="16"/>
          <w:szCs w:val="16"/>
        </w:rPr>
        <w:t>9.3.</w:t>
      </w:r>
      <w:r w:rsidRPr="00930BDE">
        <w:rPr>
          <w:bCs/>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930BDE" w:rsidRDefault="00930BDE" w:rsidP="004E5DE6">
      <w:pPr>
        <w:pStyle w:val="Lista2"/>
        <w:ind w:left="0" w:firstLine="0"/>
        <w:jc w:val="both"/>
        <w:rPr>
          <w:bCs/>
          <w:sz w:val="16"/>
          <w:szCs w:val="16"/>
        </w:rPr>
      </w:pPr>
      <w:r w:rsidRPr="00930BDE">
        <w:rPr>
          <w:b/>
          <w:bCs/>
          <w:sz w:val="16"/>
          <w:szCs w:val="16"/>
        </w:rPr>
        <w:t>9.4.</w:t>
      </w:r>
      <w:r w:rsidRPr="00930BDE">
        <w:rPr>
          <w:bCs/>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930BDE" w:rsidRDefault="00930BDE" w:rsidP="004E5DE6">
      <w:pPr>
        <w:pStyle w:val="Lista2"/>
        <w:ind w:left="0" w:firstLine="0"/>
        <w:jc w:val="both"/>
        <w:rPr>
          <w:bCs/>
          <w:sz w:val="16"/>
          <w:szCs w:val="16"/>
        </w:rPr>
      </w:pPr>
      <w:r w:rsidRPr="00930BDE">
        <w:rPr>
          <w:b/>
          <w:bCs/>
          <w:sz w:val="16"/>
          <w:szCs w:val="16"/>
        </w:rPr>
        <w:t>9.5.</w:t>
      </w:r>
      <w:r w:rsidRPr="00930BDE">
        <w:rPr>
          <w:bCs/>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930BDE" w:rsidRPr="00930BDE" w:rsidRDefault="00930BDE" w:rsidP="004E5DE6">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lastRenderedPageBreak/>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Default="00930BDE" w:rsidP="009D2314">
      <w:pPr>
        <w:jc w:val="both"/>
        <w:rPr>
          <w:rFonts w:ascii="Arial" w:hAnsi="Arial" w:cs="Arial"/>
          <w:bCs/>
          <w:sz w:val="16"/>
          <w:szCs w:val="16"/>
        </w:rPr>
      </w:pPr>
      <w:r>
        <w:rPr>
          <w:rFonts w:ascii="Arial" w:hAnsi="Arial" w:cs="Arial"/>
          <w:b/>
          <w:bCs/>
          <w:sz w:val="16"/>
          <w:szCs w:val="16"/>
        </w:rPr>
        <w:t>FITHA/DER</w:t>
      </w:r>
      <w:r w:rsidR="00A55D1F">
        <w:rPr>
          <w:rFonts w:ascii="Arial" w:hAnsi="Arial" w:cs="Arial"/>
          <w:b/>
          <w:bCs/>
          <w:sz w:val="16"/>
          <w:szCs w:val="16"/>
        </w:rPr>
        <w:t xml:space="preserve"> – </w:t>
      </w:r>
      <w:r>
        <w:rPr>
          <w:rFonts w:ascii="Arial" w:hAnsi="Arial" w:cs="Arial"/>
          <w:bCs/>
          <w:sz w:val="16"/>
          <w:szCs w:val="16"/>
        </w:rPr>
        <w:t>Fundo para Infraestrutura de Transportes e H</w:t>
      </w:r>
      <w:r w:rsidRPr="00930BDE">
        <w:rPr>
          <w:rFonts w:ascii="Arial" w:hAnsi="Arial" w:cs="Arial"/>
          <w:bCs/>
          <w:sz w:val="16"/>
          <w:szCs w:val="16"/>
        </w:rPr>
        <w:t>abitação</w:t>
      </w:r>
      <w:r>
        <w:rPr>
          <w:rFonts w:ascii="Arial" w:hAnsi="Arial" w:cs="Arial"/>
          <w:bCs/>
          <w:sz w:val="16"/>
          <w:szCs w:val="16"/>
        </w:rPr>
        <w:t>.</w:t>
      </w:r>
      <w:bookmarkStart w:id="1" w:name="_GoBack"/>
      <w:bookmarkEnd w:id="1"/>
    </w:p>
    <w:p w:rsidR="00930BDE" w:rsidRPr="00A55D1F" w:rsidRDefault="00930BDE" w:rsidP="009D2314">
      <w:pPr>
        <w:jc w:val="both"/>
        <w:rPr>
          <w:rFonts w:ascii="Arial" w:hAnsi="Arial" w:cs="Arial"/>
          <w:bCs/>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3"/>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4"/>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1EB30-ED69-443F-A157-07EAF4978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2720</Words>
  <Characters>15183</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2018-05-16T14:10:00Z</cp:lastPrinted>
  <dcterms:created xsi:type="dcterms:W3CDTF">2018-08-03T13:47:00Z</dcterms:created>
  <dcterms:modified xsi:type="dcterms:W3CDTF">2018-08-03T14:05:00Z</dcterms:modified>
</cp:coreProperties>
</file>