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bookmarkStart w:id="1" w:name="_GoBack"/>
      <w:bookmarkEnd w:id="1"/>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164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46EEC">
        <w:rPr>
          <w:rFonts w:ascii="Arial" w:hAnsi="Arial" w:cs="Arial"/>
          <w:b/>
          <w:bCs/>
          <w:sz w:val="16"/>
          <w:szCs w:val="16"/>
        </w:rPr>
        <w:t>583</w:t>
      </w:r>
      <w:r w:rsidR="005925DA">
        <w:rPr>
          <w:rFonts w:ascii="Arial" w:hAnsi="Arial" w:cs="Arial"/>
          <w:b/>
          <w:bCs/>
          <w:sz w:val="16"/>
          <w:szCs w:val="16"/>
        </w:rPr>
        <w:t>/201</w:t>
      </w:r>
      <w:r w:rsidR="00B46EEC">
        <w:rPr>
          <w:rFonts w:ascii="Arial" w:hAnsi="Arial" w:cs="Arial"/>
          <w:b/>
          <w:bCs/>
          <w:sz w:val="16"/>
          <w:szCs w:val="16"/>
        </w:rPr>
        <w:t>7</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B46EEC">
        <w:rPr>
          <w:rFonts w:ascii="Arial" w:hAnsi="Arial" w:cs="Arial"/>
          <w:b/>
          <w:bCs/>
          <w:sz w:val="16"/>
          <w:szCs w:val="16"/>
        </w:rPr>
        <w:t>0036.092981/2018-33</w:t>
      </w:r>
    </w:p>
    <w:p w:rsidR="00BE2572" w:rsidRPr="009D74B3" w:rsidRDefault="00BE2572" w:rsidP="009D2314">
      <w:pPr>
        <w:jc w:val="both"/>
        <w:rPr>
          <w:rFonts w:ascii="Arial" w:hAnsi="Arial" w:cs="Arial"/>
          <w:b/>
          <w:bCs/>
          <w:sz w:val="16"/>
          <w:szCs w:val="16"/>
        </w:rPr>
      </w:pPr>
    </w:p>
    <w:p w:rsidR="009D2314" w:rsidRPr="00B46EEC" w:rsidRDefault="002E300A" w:rsidP="00C87F83">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B46EEC">
        <w:rPr>
          <w:rFonts w:ascii="Arial" w:hAnsi="Arial" w:cs="Arial"/>
          <w:color w:val="000000" w:themeColor="text1"/>
          <w:sz w:val="16"/>
          <w:szCs w:val="16"/>
        </w:rPr>
        <w:t>da SUPEL, Senhor Márcio Rogério Gabriel e a(s) empresa(s) qualificada(s) no</w:t>
      </w:r>
      <w:r w:rsidR="00190648" w:rsidRPr="00B46EEC">
        <w:rPr>
          <w:rFonts w:ascii="Arial" w:hAnsi="Arial" w:cs="Arial"/>
          <w:color w:val="000000" w:themeColor="text1"/>
          <w:sz w:val="16"/>
          <w:szCs w:val="16"/>
        </w:rPr>
        <w:t xml:space="preserve"> Anexo Único desta Ata, resolvem</w:t>
      </w:r>
      <w:r w:rsidRPr="00B46EEC">
        <w:rPr>
          <w:rFonts w:ascii="Arial" w:hAnsi="Arial" w:cs="Arial"/>
          <w:color w:val="000000" w:themeColor="text1"/>
          <w:sz w:val="16"/>
          <w:szCs w:val="16"/>
        </w:rPr>
        <w:t xml:space="preserve"> </w:t>
      </w:r>
      <w:r w:rsidRPr="00B46EEC">
        <w:rPr>
          <w:rFonts w:ascii="Arial" w:hAnsi="Arial" w:cs="Arial"/>
          <w:b/>
          <w:color w:val="000000" w:themeColor="text1"/>
          <w:sz w:val="16"/>
          <w:szCs w:val="16"/>
        </w:rPr>
        <w:t>REGISTRAR O PREÇ</w:t>
      </w:r>
      <w:r w:rsidR="00F17DD3" w:rsidRPr="00B46EEC">
        <w:rPr>
          <w:rFonts w:ascii="Arial" w:hAnsi="Arial" w:cs="Arial"/>
          <w:b/>
          <w:color w:val="000000" w:themeColor="text1"/>
          <w:sz w:val="16"/>
          <w:szCs w:val="16"/>
        </w:rPr>
        <w:t>O</w:t>
      </w:r>
      <w:r w:rsidR="00C87F83" w:rsidRPr="00B46EEC">
        <w:rPr>
          <w:rFonts w:ascii="Arial" w:hAnsi="Arial" w:cs="Arial"/>
          <w:b/>
          <w:color w:val="000000" w:themeColor="text1"/>
          <w:sz w:val="16"/>
          <w:szCs w:val="16"/>
        </w:rPr>
        <w:t xml:space="preserve"> </w:t>
      </w:r>
      <w:r w:rsidR="00B46EEC" w:rsidRPr="00B46EEC">
        <w:rPr>
          <w:rFonts w:ascii="Arial" w:hAnsi="Arial" w:cs="Arial"/>
          <w:color w:val="000000"/>
          <w:sz w:val="16"/>
          <w:szCs w:val="16"/>
        </w:rPr>
        <w:t xml:space="preserve">para aquisições de </w:t>
      </w:r>
      <w:proofErr w:type="spellStart"/>
      <w:r w:rsidR="00B46EEC" w:rsidRPr="00B46EEC">
        <w:rPr>
          <w:rFonts w:ascii="Arial" w:hAnsi="Arial" w:cs="Arial"/>
          <w:color w:val="000000"/>
          <w:sz w:val="16"/>
          <w:szCs w:val="16"/>
        </w:rPr>
        <w:t>tonners</w:t>
      </w:r>
      <w:proofErr w:type="spellEnd"/>
      <w:r w:rsidR="00B46EEC" w:rsidRPr="00B46EEC">
        <w:rPr>
          <w:rFonts w:ascii="Arial" w:hAnsi="Arial" w:cs="Arial"/>
          <w:color w:val="000000"/>
          <w:sz w:val="16"/>
          <w:szCs w:val="16"/>
        </w:rPr>
        <w:t xml:space="preserve"> para impressoras, originais do fabricante do equipamento ou similar, de primeiro uso, não </w:t>
      </w:r>
      <w:proofErr w:type="spellStart"/>
      <w:r w:rsidR="00B46EEC" w:rsidRPr="00B46EEC">
        <w:rPr>
          <w:rFonts w:ascii="Arial" w:hAnsi="Arial" w:cs="Arial"/>
          <w:color w:val="000000"/>
          <w:sz w:val="16"/>
          <w:szCs w:val="16"/>
        </w:rPr>
        <w:t>remanufaturados</w:t>
      </w:r>
      <w:proofErr w:type="spellEnd"/>
      <w:r w:rsidR="00B46EEC" w:rsidRPr="00B46EEC">
        <w:rPr>
          <w:rFonts w:ascii="Arial" w:hAnsi="Arial" w:cs="Arial"/>
          <w:color w:val="000000"/>
          <w:sz w:val="16"/>
          <w:szCs w:val="16"/>
        </w:rPr>
        <w:t>, não recondicionados e não recarregados, para atender as necessidades</w:t>
      </w:r>
      <w:r w:rsidR="00B46EEC" w:rsidRPr="00B46EEC">
        <w:rPr>
          <w:rFonts w:ascii="Arial" w:hAnsi="Arial" w:cs="Arial"/>
          <w:color w:val="000000" w:themeColor="text1"/>
          <w:sz w:val="16"/>
          <w:szCs w:val="16"/>
        </w:rPr>
        <w:t xml:space="preserve"> da </w:t>
      </w:r>
      <w:r w:rsidR="005D24AC" w:rsidRPr="00B46EEC">
        <w:rPr>
          <w:rFonts w:ascii="Arial" w:hAnsi="Arial" w:cs="Arial"/>
          <w:color w:val="000000" w:themeColor="text1"/>
          <w:sz w:val="16"/>
          <w:szCs w:val="16"/>
        </w:rPr>
        <w:t xml:space="preserve">Secretaria de Estado da </w:t>
      </w:r>
      <w:r w:rsidR="00B46EEC" w:rsidRPr="00B46EEC">
        <w:rPr>
          <w:rFonts w:ascii="Arial" w:hAnsi="Arial" w:cs="Arial"/>
          <w:color w:val="000000" w:themeColor="text1"/>
          <w:sz w:val="16"/>
          <w:szCs w:val="16"/>
        </w:rPr>
        <w:t>Saúde - SESAU</w:t>
      </w:r>
      <w:r w:rsidR="00201DC1" w:rsidRPr="00B46EEC">
        <w:rPr>
          <w:rFonts w:ascii="Arial" w:hAnsi="Arial" w:cs="Arial"/>
          <w:color w:val="000000" w:themeColor="text1"/>
          <w:sz w:val="16"/>
          <w:szCs w:val="16"/>
        </w:rPr>
        <w:t>,</w:t>
      </w:r>
      <w:r w:rsidR="00DA6607" w:rsidRPr="00B46EEC">
        <w:rPr>
          <w:rFonts w:ascii="Arial" w:hAnsi="Arial" w:cs="Arial"/>
          <w:color w:val="000000" w:themeColor="text1"/>
          <w:sz w:val="16"/>
          <w:szCs w:val="16"/>
        </w:rPr>
        <w:t xml:space="preserve"> </w:t>
      </w:r>
      <w:r w:rsidR="00B46EEC">
        <w:rPr>
          <w:rFonts w:ascii="Arial" w:hAnsi="Arial" w:cs="Arial"/>
          <w:color w:val="000000" w:themeColor="text1"/>
          <w:sz w:val="16"/>
          <w:szCs w:val="16"/>
        </w:rPr>
        <w:t>pelo período de 12 (doze) meses</w:t>
      </w:r>
      <w:r w:rsidR="00A212A5" w:rsidRPr="00B46EEC">
        <w:rPr>
          <w:rFonts w:ascii="Arial" w:hAnsi="Arial" w:cs="Arial"/>
          <w:color w:val="000000" w:themeColor="text1"/>
          <w:sz w:val="16"/>
          <w:szCs w:val="16"/>
        </w:rPr>
        <w:t xml:space="preserve">, conforme especificação completa no Termo de Referência – Anexo I deste Edital </w:t>
      </w:r>
      <w:r w:rsidRPr="00B46EEC">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46EEC">
        <w:rPr>
          <w:rFonts w:ascii="Arial" w:hAnsi="Arial" w:cs="Arial"/>
          <w:color w:val="000000" w:themeColor="text1"/>
          <w:sz w:val="16"/>
          <w:szCs w:val="16"/>
        </w:rPr>
        <w:t>8.340/13</w:t>
      </w:r>
      <w:r w:rsidRPr="00B46EEC">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B7CA1" w:rsidRDefault="007F65D5" w:rsidP="004741FB">
      <w:pPr>
        <w:ind w:right="-1"/>
        <w:jc w:val="both"/>
        <w:rPr>
          <w:rFonts w:ascii="Arial" w:hAnsi="Arial" w:cs="Arial"/>
          <w:color w:val="000000" w:themeColor="text1"/>
          <w:sz w:val="16"/>
          <w:szCs w:val="16"/>
        </w:rPr>
      </w:pPr>
      <w:r w:rsidRPr="00BC2F25">
        <w:rPr>
          <w:rFonts w:ascii="Arial" w:hAnsi="Arial" w:cs="Arial"/>
          <w:sz w:val="16"/>
          <w:szCs w:val="16"/>
        </w:rPr>
        <w:t>REGISTRO DE</w:t>
      </w:r>
      <w:r w:rsidR="00DA6607">
        <w:rPr>
          <w:rFonts w:ascii="Arial" w:hAnsi="Arial" w:cs="Arial"/>
          <w:sz w:val="16"/>
          <w:szCs w:val="16"/>
        </w:rPr>
        <w:t xml:space="preserve"> PREÇO </w:t>
      </w:r>
      <w:r w:rsidR="00B46EEC" w:rsidRPr="00B46EEC">
        <w:rPr>
          <w:rFonts w:ascii="Arial" w:hAnsi="Arial" w:cs="Arial"/>
          <w:color w:val="000000"/>
          <w:sz w:val="16"/>
          <w:szCs w:val="16"/>
        </w:rPr>
        <w:t xml:space="preserve">para aquisições de </w:t>
      </w:r>
      <w:proofErr w:type="spellStart"/>
      <w:r w:rsidR="00B46EEC" w:rsidRPr="00B46EEC">
        <w:rPr>
          <w:rFonts w:ascii="Arial" w:hAnsi="Arial" w:cs="Arial"/>
          <w:color w:val="000000"/>
          <w:sz w:val="16"/>
          <w:szCs w:val="16"/>
        </w:rPr>
        <w:t>tonners</w:t>
      </w:r>
      <w:proofErr w:type="spellEnd"/>
      <w:r w:rsidR="00B46EEC" w:rsidRPr="00B46EEC">
        <w:rPr>
          <w:rFonts w:ascii="Arial" w:hAnsi="Arial" w:cs="Arial"/>
          <w:color w:val="000000"/>
          <w:sz w:val="16"/>
          <w:szCs w:val="16"/>
        </w:rPr>
        <w:t xml:space="preserve"> para impressoras, originais do fabricante do equipamento ou similar, de primeiro uso, não </w:t>
      </w:r>
      <w:proofErr w:type="spellStart"/>
      <w:r w:rsidR="00B46EEC" w:rsidRPr="00B46EEC">
        <w:rPr>
          <w:rFonts w:ascii="Arial" w:hAnsi="Arial" w:cs="Arial"/>
          <w:color w:val="000000"/>
          <w:sz w:val="16"/>
          <w:szCs w:val="16"/>
        </w:rPr>
        <w:t>remanufaturados</w:t>
      </w:r>
      <w:proofErr w:type="spellEnd"/>
      <w:r w:rsidR="00B46EEC" w:rsidRPr="00B46EEC">
        <w:rPr>
          <w:rFonts w:ascii="Arial" w:hAnsi="Arial" w:cs="Arial"/>
          <w:color w:val="000000"/>
          <w:sz w:val="16"/>
          <w:szCs w:val="16"/>
        </w:rPr>
        <w:t>, não recondicionados e não recarregados, para atender as necessidades</w:t>
      </w:r>
      <w:r w:rsidR="00B46EEC" w:rsidRPr="00B46EEC">
        <w:rPr>
          <w:rFonts w:ascii="Arial" w:hAnsi="Arial" w:cs="Arial"/>
          <w:color w:val="000000" w:themeColor="text1"/>
          <w:sz w:val="16"/>
          <w:szCs w:val="16"/>
        </w:rPr>
        <w:t xml:space="preserve"> da Secretaria de Estado da Saúde - SESAU, pelo período de 12 (doze) meses</w:t>
      </w:r>
      <w:r w:rsidR="005D24AC" w:rsidRPr="005D24AC">
        <w:rPr>
          <w:rFonts w:ascii="Arial" w:hAnsi="Arial" w:cs="Arial"/>
          <w:color w:val="000000" w:themeColor="text1"/>
          <w:sz w:val="16"/>
          <w:szCs w:val="16"/>
        </w:rPr>
        <w:t>.</w:t>
      </w:r>
    </w:p>
    <w:p w:rsidR="005D24AC" w:rsidRDefault="005D24AC"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46EEC" w:rsidRPr="00B46EEC" w:rsidRDefault="00206244" w:rsidP="00B46EEC">
      <w:pPr>
        <w:jc w:val="both"/>
        <w:rPr>
          <w:rFonts w:ascii="Arial" w:hAnsi="Arial" w:cs="Arial"/>
          <w:color w:val="000000"/>
          <w:sz w:val="16"/>
          <w:szCs w:val="16"/>
        </w:rPr>
      </w:pPr>
      <w:r w:rsidRPr="00B46EEC">
        <w:rPr>
          <w:rFonts w:ascii="Arial" w:hAnsi="Arial" w:cs="Arial"/>
          <w:b/>
          <w:sz w:val="16"/>
          <w:szCs w:val="16"/>
        </w:rPr>
        <w:t>6.3.</w:t>
      </w:r>
      <w:r w:rsidRPr="00B46EEC">
        <w:rPr>
          <w:rFonts w:ascii="Arial" w:hAnsi="Arial" w:cs="Arial"/>
          <w:sz w:val="16"/>
          <w:szCs w:val="16"/>
        </w:rPr>
        <w:t xml:space="preserve"> </w:t>
      </w:r>
      <w:r w:rsidRPr="00B46EEC">
        <w:rPr>
          <w:rFonts w:ascii="Arial" w:hAnsi="Arial" w:cs="Arial"/>
          <w:b/>
          <w:sz w:val="16"/>
          <w:szCs w:val="16"/>
        </w:rPr>
        <w:t>DO PRAZO DE ENTREGA</w:t>
      </w:r>
      <w:r w:rsidR="006D1053" w:rsidRPr="00B46EEC">
        <w:rPr>
          <w:rFonts w:ascii="Arial" w:hAnsi="Arial" w:cs="Arial"/>
          <w:sz w:val="16"/>
          <w:szCs w:val="16"/>
        </w:rPr>
        <w:t>:</w:t>
      </w:r>
      <w:r w:rsidR="00416202" w:rsidRPr="00B46EEC">
        <w:rPr>
          <w:rFonts w:ascii="Arial" w:hAnsi="Arial" w:cs="Arial"/>
          <w:sz w:val="16"/>
          <w:szCs w:val="16"/>
        </w:rPr>
        <w:t xml:space="preserve"> </w:t>
      </w:r>
      <w:r w:rsidR="00B46EEC" w:rsidRPr="00B46EEC">
        <w:rPr>
          <w:rFonts w:ascii="Arial" w:hAnsi="Arial" w:cs="Arial"/>
          <w:color w:val="000000"/>
          <w:sz w:val="16"/>
          <w:szCs w:val="16"/>
        </w:rPr>
        <w:t>O prazo para início da entrega do material será de 30 (trinta) dias após o recebimento da Nota de Empenho.</w:t>
      </w:r>
    </w:p>
    <w:p w:rsidR="005D24AC" w:rsidRPr="00B46EEC" w:rsidRDefault="00206244" w:rsidP="00CF6980">
      <w:pPr>
        <w:jc w:val="both"/>
        <w:rPr>
          <w:rFonts w:ascii="Arial" w:hAnsi="Arial" w:cs="Arial"/>
          <w:color w:val="000000"/>
          <w:sz w:val="16"/>
          <w:szCs w:val="16"/>
        </w:rPr>
      </w:pPr>
      <w:r w:rsidRPr="00B46EEC">
        <w:rPr>
          <w:rFonts w:ascii="Arial" w:hAnsi="Arial" w:cs="Arial"/>
          <w:b/>
          <w:color w:val="000000"/>
          <w:sz w:val="16"/>
          <w:szCs w:val="16"/>
        </w:rPr>
        <w:t>6.4.</w:t>
      </w:r>
      <w:r w:rsidRPr="00B46EEC">
        <w:rPr>
          <w:rFonts w:ascii="Arial" w:hAnsi="Arial" w:cs="Arial"/>
          <w:color w:val="000000"/>
          <w:sz w:val="16"/>
          <w:szCs w:val="16"/>
        </w:rPr>
        <w:t xml:space="preserve"> </w:t>
      </w:r>
      <w:r w:rsidRPr="00B46EEC">
        <w:rPr>
          <w:rFonts w:ascii="Arial" w:hAnsi="Arial" w:cs="Arial"/>
          <w:b/>
          <w:sz w:val="16"/>
          <w:szCs w:val="16"/>
        </w:rPr>
        <w:t>DO LOCAL DE ENTREGA:</w:t>
      </w:r>
      <w:r w:rsidRPr="00B46EEC">
        <w:rPr>
          <w:rFonts w:ascii="Arial" w:hAnsi="Arial" w:cs="Arial"/>
          <w:sz w:val="16"/>
          <w:szCs w:val="16"/>
        </w:rPr>
        <w:t xml:space="preserve"> </w:t>
      </w:r>
      <w:r w:rsidR="00B46EEC" w:rsidRPr="00B46EEC">
        <w:rPr>
          <w:rFonts w:ascii="Arial" w:hAnsi="Arial" w:cs="Arial"/>
          <w:color w:val="000000"/>
          <w:sz w:val="16"/>
          <w:szCs w:val="16"/>
        </w:rPr>
        <w:t>Os suprimentos deverão ser entregues na Coordenadoria Tecnologia da Informação CTI/SESAU, localizado à Rua Pio XII, s/n, Bairro Pedrinhas, no Centro Político Administrativo - CPA, CEP 76.801-470, no horário das 07:30h as 13:30h e de segunda a sexta-feira, conforme nece</w:t>
      </w:r>
      <w:r w:rsidR="00B46EEC">
        <w:rPr>
          <w:rFonts w:ascii="Arial" w:hAnsi="Arial" w:cs="Arial"/>
          <w:color w:val="000000"/>
          <w:sz w:val="16"/>
          <w:szCs w:val="16"/>
        </w:rPr>
        <w:t>ssidade e solicitação da SESAU.</w:t>
      </w:r>
    </w:p>
    <w:p w:rsidR="005D24AC" w:rsidRDefault="005D24AC"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B46EEC" w:rsidRPr="00B46EEC" w:rsidRDefault="00B46EEC" w:rsidP="00B46EEC">
      <w:pPr>
        <w:spacing w:before="100" w:beforeAutospacing="1" w:after="100" w:afterAutospacing="1"/>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 Pela inexecução total ou parcial do objeto contratado, a Secretaria de Estado da Saúde poderá, garantida a prévia defesa e mediante publicação no Diário Oficial do Estado, aplicar, nos termos do art. 87 da Lei 8.666/93, as seguintes penalidades:</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a) Advertência por escrito;</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b) Multa compensatória das perdas e danos sofridos pela Administração, que será aplicada da seguinte forma:</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b.1 - No caso de inexecução parcial do Contrato, multa compensatória de 0,33% ao dia, sobre o valor da obrigação não cumprida;</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c)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concedida sempre que o contratado ressarcir os prejuízos resultantes e depois de decorrido o prazo da sanção aplicada;</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.2.  Se a adjudicatária recusar-se a retirar o instrumento contratual injustificadamente ou se não apresentar situação regular na ocasião dos recebimentos, aplicar-se-á multa de até 10% (dez por cento) sobre o valor adjudicado, assegurado o contraditório;</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ficará impedida, garantida a prévia e ampla defesa, de licitar e contratar com o Estado, e será descredenciado do Cadastro de Fornecedores Estadual, pelo prazo de até 05 (cinco) anos, sem prejuízo das multas previstas neste Termo de Referência e das demais cominações legais. A penalidade será incluída no Sistema de Cadastramento de Fornecedores - SICAF e no Cadastro Geral de Fornecedores – CAGEFOR;</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.4 As multas previstas nesta seção não eximem a adjudicatária ou contratada da reparação dos eventuais perdas e danos que seu ato venha causar à Administração;</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.5 A empresa contratada deverá comunicar à Secretaria de Estado da Saúde a ocorrência da inexecução do ajuste por motivo de força maior ou caso fortuito, no de prazo de 02 (dois) dias de sua verificação, e apresentar os documentos da respectiva comprovação em até 05 (cinco) dias contados do evento, sob pena de não serem considerados os motivos alegados.</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.6 A SESAU, no prazo máximo de até 05 (cinco) dias consecutivos, contados do recebimento dos documentos de comprovação, deverá aceitar ou recusar os motivos alegados, dando por escrito às razões de sua eventual aceitação ou recusa;</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.7 Na hipótese de que venha a ser aplicada multa prevista neste Termo de Referência, o depósito do valor da mesma deverá ser feito no Banco, agência e conta corrente indicados na Nota Fiscal;</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.8 No processo de aplicação da multa administrativa será assegurado o direito ao contraditório e a ampla defesa, facultada a defesa prévia do interessado no respectivo processo, no prazo de 05 (cinco) dias úteis;</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.9 No prazo de 05 (cinco) dias, a contar da ciência da intimação, caberá recurso, podendo a Administração reconsiderar sua decisão ou nesse prazo encaminhá-la devidamente informada para a apreciação e decisão superior, dentro do mesmo prazo;</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.10 A sanção denominada “Advertência” só terá lugar se emitida por escrito e quando se tratar de faltas leves, assim entendidas como aquelas que não acarretarem prejuízos significativos ao objeto da contratação;</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.11 São exemplos de infração administrativa penalizáveis, nos termos da Lei nº 8.666, de 1993, da Lei nº 10.520, de 2002, do Decreto nº 3.555, de 2000, e do Decreto nº 5.450, de 2005:</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a) Inexecução total ou parcial do contrato;</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b) Apresentação de documentação falsa;</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c) Comportamento inidôneo;</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d) Fraude fiscal;</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e) Descumprimento de qualquer dos deveres elencados neste termo de referência ou no Contrato.</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.12 As sanções serão aplicadas sem prejuízo da responsabilidade civil e criminal da Contratada, conforme infração cometida e prejuízos causados à Administração ou a terceiros.</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.13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23"/>
        <w:gridCol w:w="622"/>
        <w:gridCol w:w="949"/>
      </w:tblGrid>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MULTA*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 xml:space="preserve">Permitir situação que crie a possibilidade ou cause </w:t>
            </w:r>
            <w:proofErr w:type="spellStart"/>
            <w:r w:rsidRPr="00B46EEC">
              <w:rPr>
                <w:rFonts w:ascii="Arial" w:hAnsi="Arial" w:cs="Arial"/>
                <w:color w:val="000000"/>
                <w:sz w:val="16"/>
                <w:szCs w:val="16"/>
              </w:rPr>
              <w:t>dano</w:t>
            </w:r>
            <w:proofErr w:type="spellEnd"/>
            <w:r w:rsidRPr="00B46EEC">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4,0%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4,0%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3,2%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3,2%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1,6%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0,4%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Fornecer informação pérfida de serviço ou substituição de Cartão/ equipamento/software;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0,4%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Manter credenciamento ou descredenciamento de estabelecimento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Tratar de maneira diferenciada os estabelecimentos credenciados por si, dos motivados por conta própria ou encaminhados pelo Gestor do Contrato, por ocorrência(s) e por estabelecimento;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 por dia</w:t>
            </w:r>
          </w:p>
        </w:tc>
      </w:tr>
      <w:tr w:rsidR="00B46EEC" w:rsidRPr="00B46EEC" w:rsidTr="00A4558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Para os itens a seguir, deixar de:</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Efetuar o pagamento da rede credenciada no prazo estipulado;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4,0%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3,2%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1,6%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0,8%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Cumprir determinação formal ou instrução complementar da</w:t>
            </w:r>
          </w:p>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0,8%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0,4%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 xml:space="preserve">Disponibilizar os equipamentos, sistema, estabelecimentos credenciados, em </w:t>
            </w:r>
            <w:proofErr w:type="spellStart"/>
            <w:r w:rsidRPr="00B46EEC">
              <w:rPr>
                <w:rFonts w:ascii="Arial" w:hAnsi="Arial" w:cs="Arial"/>
                <w:color w:val="000000"/>
                <w:sz w:val="16"/>
                <w:szCs w:val="16"/>
              </w:rPr>
              <w:t>numero</w:t>
            </w:r>
            <w:proofErr w:type="spellEnd"/>
            <w:r w:rsidRPr="00B46EEC">
              <w:rPr>
                <w:rFonts w:ascii="Arial" w:hAnsi="Arial" w:cs="Arial"/>
                <w:color w:val="000000"/>
                <w:sz w:val="16"/>
                <w:szCs w:val="16"/>
              </w:rPr>
              <w:t xml:space="preserve">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04%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0,4%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Fornecer as senhas 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0,4%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Fiscalizar e controlar, diariamente, a atuação da rede credenciada, por estabelecimento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Credenciar estabelecimento por proposta própria ou encaminhada pelo Gestor do Contrato,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r w:rsidRPr="00B46EEC">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 por dia</w:t>
            </w:r>
          </w:p>
        </w:tc>
      </w:tr>
      <w:tr w:rsidR="00B46EEC" w:rsidRPr="00B46EEC" w:rsidTr="00A455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rPr>
                <w:rFonts w:ascii="Arial" w:hAnsi="Arial" w:cs="Arial"/>
                <w:color w:val="000000"/>
                <w:sz w:val="16"/>
                <w:szCs w:val="16"/>
              </w:rPr>
            </w:pPr>
            <w:proofErr w:type="spellStart"/>
            <w:r w:rsidRPr="00B46EEC">
              <w:rPr>
                <w:rFonts w:ascii="Arial" w:hAnsi="Arial" w:cs="Arial"/>
                <w:color w:val="000000"/>
                <w:sz w:val="16"/>
                <w:szCs w:val="16"/>
              </w:rPr>
              <w:t>Fornecer</w:t>
            </w:r>
            <w:proofErr w:type="spellEnd"/>
            <w:r w:rsidRPr="00B46EEC">
              <w:rPr>
                <w:rFonts w:ascii="Arial" w:hAnsi="Arial" w:cs="Arial"/>
                <w:color w:val="000000"/>
                <w:sz w:val="16"/>
                <w:szCs w:val="16"/>
              </w:rPr>
              <w:t xml:space="preserve"> suporte técnico à Contratante e à rede credenciada,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EEC" w:rsidRPr="00B46EEC" w:rsidRDefault="00B46EEC" w:rsidP="00A4558C">
            <w:pPr>
              <w:ind w:left="60" w:right="60"/>
              <w:jc w:val="center"/>
              <w:rPr>
                <w:rFonts w:ascii="Arial" w:hAnsi="Arial" w:cs="Arial"/>
                <w:color w:val="000000"/>
                <w:sz w:val="16"/>
                <w:szCs w:val="16"/>
              </w:rPr>
            </w:pPr>
            <w:r w:rsidRPr="00B46EEC">
              <w:rPr>
                <w:rFonts w:ascii="Arial" w:hAnsi="Arial" w:cs="Arial"/>
                <w:b/>
                <w:bCs/>
                <w:color w:val="000000"/>
                <w:sz w:val="16"/>
                <w:szCs w:val="16"/>
              </w:rPr>
              <w:t>0,2% por dia</w:t>
            </w:r>
          </w:p>
        </w:tc>
      </w:tr>
    </w:tbl>
    <w:p w:rsidR="00B46EEC" w:rsidRPr="00B46EEC" w:rsidRDefault="00B46EEC" w:rsidP="00B46EEC">
      <w:pPr>
        <w:spacing w:before="120" w:after="120"/>
        <w:ind w:left="120" w:right="120"/>
        <w:jc w:val="center"/>
        <w:rPr>
          <w:rFonts w:ascii="Arial" w:hAnsi="Arial" w:cs="Arial"/>
          <w:color w:val="000000"/>
          <w:sz w:val="16"/>
          <w:szCs w:val="16"/>
        </w:rPr>
      </w:pPr>
      <w:r w:rsidRPr="00B46EEC">
        <w:rPr>
          <w:rFonts w:ascii="Arial" w:hAnsi="Arial" w:cs="Arial"/>
          <w:b/>
          <w:bCs/>
          <w:i/>
          <w:iCs/>
          <w:color w:val="000000"/>
          <w:sz w:val="16"/>
          <w:szCs w:val="16"/>
        </w:rPr>
        <w:t>* Incidente sobre o valor mensal da parcela inadimplida.</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.14 As sanções aqui previstas poderão ser aplicadas cumulativamente;</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.15 Após 30 (trinta) dias da falta de execução do objeto, será considerada inexecução total do contrato, o que ensejará a rescisão contratual;</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.16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.17 A autoridade competente, na aplicação das sanções, levará em consideração a gravidade da conduta do infrator, o caráter educativo da pena, bem como o dano causado à Administração, observado o princípio da proporcionalidade.</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.18 A sanção será obrigatoriamente registrada no Sistema de Cadastro de Fornecedores – SICAF, bem como em sistemas Estaduais;</w:t>
      </w:r>
    </w:p>
    <w:p w:rsidR="00B46EEC" w:rsidRPr="00B46EEC" w:rsidRDefault="00B46EEC" w:rsidP="00B46EEC">
      <w:pPr>
        <w:spacing w:before="120" w:after="120"/>
        <w:ind w:right="120"/>
        <w:rPr>
          <w:rFonts w:ascii="Arial" w:hAnsi="Arial" w:cs="Arial"/>
          <w:color w:val="000000"/>
          <w:sz w:val="16"/>
          <w:szCs w:val="16"/>
        </w:rPr>
      </w:pPr>
      <w:r>
        <w:rPr>
          <w:rFonts w:ascii="Arial" w:hAnsi="Arial" w:cs="Arial"/>
          <w:color w:val="000000"/>
          <w:sz w:val="16"/>
          <w:szCs w:val="16"/>
        </w:rPr>
        <w:t>9</w:t>
      </w:r>
      <w:r w:rsidRPr="00B46EEC">
        <w:rPr>
          <w:rFonts w:ascii="Arial" w:hAnsi="Arial" w:cs="Arial"/>
          <w:color w:val="000000"/>
          <w:sz w:val="16"/>
          <w:szCs w:val="16"/>
        </w:rPr>
        <w:t>.19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a) Tenham sofrido condenações definitivas por praticarem, por meio dolosos, fraude fiscal no recolhimento de tributos;</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b) Tenham praticado atos ilícitos visando a frustrar os objetivos da licitação;</w:t>
      </w:r>
    </w:p>
    <w:p w:rsidR="00B46EEC" w:rsidRPr="00B46EEC" w:rsidRDefault="00B46EEC" w:rsidP="00B46EEC">
      <w:pPr>
        <w:spacing w:before="120" w:after="120"/>
        <w:ind w:right="120"/>
        <w:rPr>
          <w:rFonts w:ascii="Arial" w:hAnsi="Arial" w:cs="Arial"/>
          <w:color w:val="000000"/>
          <w:sz w:val="16"/>
          <w:szCs w:val="16"/>
        </w:rPr>
      </w:pPr>
      <w:r w:rsidRPr="00B46EEC">
        <w:rPr>
          <w:rFonts w:ascii="Arial" w:hAnsi="Arial" w:cs="Arial"/>
          <w:color w:val="000000"/>
          <w:sz w:val="16"/>
          <w:szCs w:val="16"/>
        </w:rPr>
        <w:t>c) Demonstrem não possuir idoneidade para contratar com a Administração em virtude de atos ilícitos praticados.</w:t>
      </w:r>
    </w:p>
    <w:p w:rsidR="002A6C6D" w:rsidRPr="00256370" w:rsidRDefault="002A6C6D" w:rsidP="007D479C">
      <w:pPr>
        <w:suppressAutoHyphens/>
        <w:spacing w:line="100" w:lineRule="atLeast"/>
        <w:ind w:right="47"/>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B46EEC" w:rsidRDefault="00396521" w:rsidP="001D515A">
      <w:pPr>
        <w:rPr>
          <w:rFonts w:ascii="Arial" w:hAnsi="Arial" w:cs="Arial"/>
          <w:color w:val="000000" w:themeColor="text1"/>
          <w:sz w:val="16"/>
          <w:szCs w:val="16"/>
        </w:rPr>
      </w:pPr>
      <w:r w:rsidRPr="00B46EEC">
        <w:rPr>
          <w:rFonts w:ascii="Arial" w:hAnsi="Arial" w:cs="Arial"/>
          <w:color w:val="000000" w:themeColor="text1"/>
          <w:sz w:val="16"/>
          <w:szCs w:val="16"/>
        </w:rPr>
        <w:t>SE</w:t>
      </w:r>
      <w:r w:rsidR="00B46EEC" w:rsidRPr="00B46EEC">
        <w:rPr>
          <w:rFonts w:ascii="Arial" w:hAnsi="Arial" w:cs="Arial"/>
          <w:color w:val="000000" w:themeColor="text1"/>
          <w:sz w:val="16"/>
          <w:szCs w:val="16"/>
        </w:rPr>
        <w:t>SAU</w:t>
      </w:r>
      <w:r w:rsidR="00256370" w:rsidRPr="00B46EEC">
        <w:rPr>
          <w:rFonts w:ascii="Arial" w:hAnsi="Arial" w:cs="Arial"/>
          <w:color w:val="000000" w:themeColor="text1"/>
          <w:sz w:val="16"/>
          <w:szCs w:val="16"/>
        </w:rPr>
        <w:t xml:space="preserve"> - </w:t>
      </w:r>
      <w:r w:rsidR="00B46EEC" w:rsidRPr="00B46EEC">
        <w:rPr>
          <w:rFonts w:ascii="Arial" w:hAnsi="Arial" w:cs="Arial"/>
          <w:color w:val="000000"/>
          <w:sz w:val="16"/>
          <w:szCs w:val="16"/>
        </w:rPr>
        <w:t>Secretaria de Estado da Saúde de Rondônia</w:t>
      </w:r>
      <w:r w:rsidR="00256370" w:rsidRPr="00B46EEC">
        <w:rPr>
          <w:rFonts w:ascii="Arial" w:hAnsi="Arial" w:cs="Arial"/>
          <w:color w:val="000000" w:themeColor="text1"/>
          <w:sz w:val="16"/>
          <w:szCs w:val="16"/>
        </w:rPr>
        <w:t>.</w:t>
      </w:r>
    </w:p>
    <w:p w:rsidR="00256370" w:rsidRPr="009A54D1" w:rsidRDefault="00256370"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46EE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lvlOverride w:ilvl="0">
      <w:startOverride w:val="2"/>
    </w:lvlOverride>
  </w:num>
  <w:num w:numId="3">
    <w:abstractNumId w:val="3"/>
    <w:lvlOverride w:ilvl="0">
      <w:startOverride w:val="3"/>
    </w:lvlOverride>
  </w:num>
  <w:num w:numId="4">
    <w:abstractNumId w:val="9"/>
    <w:lvlOverride w:ilvl="0">
      <w:startOverride w:val="4"/>
    </w:lvlOverride>
  </w:num>
  <w:num w:numId="5">
    <w:abstractNumId w:val="8"/>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1"/>
    <w:lvlOverride w:ilvl="0">
      <w:startOverride w:val="9"/>
    </w:lvlOverride>
  </w:num>
  <w:num w:numId="10">
    <w:abstractNumId w:val="10"/>
    <w:lvlOverride w:ilvl="0">
      <w:startOverride w:val="10"/>
    </w:lvlOverride>
  </w:num>
  <w:num w:numId="11">
    <w:abstractNumId w:val="4"/>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0ACE5-9416-4114-9452-0EB076EE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3395</Words>
  <Characters>18954</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2018-05-16T14:10:00Z</cp:lastPrinted>
  <dcterms:created xsi:type="dcterms:W3CDTF">2018-07-31T16:16:00Z</dcterms:created>
  <dcterms:modified xsi:type="dcterms:W3CDTF">2018-07-31T16:16:00Z</dcterms:modified>
</cp:coreProperties>
</file>