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5E67D8">
        <w:rPr>
          <w:rFonts w:ascii="Arial" w:hAnsi="Arial" w:cs="Arial"/>
          <w:b/>
          <w:sz w:val="16"/>
          <w:szCs w:val="16"/>
        </w:rPr>
        <w:t>126</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5E67D8">
        <w:rPr>
          <w:rFonts w:ascii="Arial" w:hAnsi="Arial" w:cs="Arial"/>
          <w:b/>
          <w:bCs/>
          <w:sz w:val="16"/>
          <w:szCs w:val="16"/>
        </w:rPr>
        <w:t>084</w:t>
      </w:r>
      <w:r w:rsidR="005925DA">
        <w:rPr>
          <w:rFonts w:ascii="Arial" w:hAnsi="Arial" w:cs="Arial"/>
          <w:b/>
          <w:bCs/>
          <w:sz w:val="16"/>
          <w:szCs w:val="16"/>
        </w:rPr>
        <w:t>/201</w:t>
      </w:r>
      <w:r w:rsidR="005E67D8">
        <w:rPr>
          <w:rFonts w:ascii="Arial" w:hAnsi="Arial" w:cs="Arial"/>
          <w:b/>
          <w:bCs/>
          <w:sz w:val="16"/>
          <w:szCs w:val="16"/>
        </w:rPr>
        <w:t>8</w:t>
      </w:r>
    </w:p>
    <w:p w:rsidR="000F74A8" w:rsidRPr="00B82F27" w:rsidRDefault="009D2314" w:rsidP="009D2314">
      <w:pPr>
        <w:jc w:val="both"/>
      </w:pPr>
      <w:r w:rsidRPr="00FF1F0B">
        <w:rPr>
          <w:rFonts w:ascii="Arial" w:hAnsi="Arial" w:cs="Arial"/>
          <w:b/>
          <w:bCs/>
          <w:sz w:val="16"/>
          <w:szCs w:val="16"/>
        </w:rPr>
        <w:t>PROCESSO</w:t>
      </w:r>
      <w:r w:rsidR="00CE0078">
        <w:rPr>
          <w:rFonts w:ascii="Arial" w:hAnsi="Arial" w:cs="Arial"/>
          <w:b/>
          <w:bCs/>
          <w:sz w:val="16"/>
          <w:szCs w:val="16"/>
        </w:rPr>
        <w:t xml:space="preserve"> </w:t>
      </w:r>
      <w:r w:rsidR="00B82F27">
        <w:rPr>
          <w:rFonts w:ascii="Arial" w:hAnsi="Arial" w:cs="Arial"/>
          <w:b/>
          <w:bCs/>
          <w:sz w:val="16"/>
          <w:szCs w:val="16"/>
        </w:rPr>
        <w:t xml:space="preserve">Nº </w:t>
      </w:r>
      <w:r w:rsidR="005E67D8" w:rsidRPr="005E67D8">
        <w:rPr>
          <w:rFonts w:ascii="Arial" w:hAnsi="Arial" w:cs="Arial"/>
          <w:b/>
          <w:bCs/>
          <w:sz w:val="16"/>
          <w:szCs w:val="16"/>
        </w:rPr>
        <w:t>0048.016233/2018-15</w:t>
      </w:r>
      <w:hyperlink r:id="rId9" w:tgtFrame="ifrVisualizacao" w:history="1"/>
    </w:p>
    <w:p w:rsidR="00145D13" w:rsidRPr="009D74B3" w:rsidRDefault="00145D13" w:rsidP="009D2314">
      <w:pPr>
        <w:jc w:val="both"/>
        <w:rPr>
          <w:rFonts w:ascii="Arial" w:hAnsi="Arial" w:cs="Arial"/>
          <w:b/>
          <w:bCs/>
          <w:sz w:val="16"/>
          <w:szCs w:val="16"/>
        </w:rPr>
      </w:pPr>
    </w:p>
    <w:p w:rsidR="009D2314" w:rsidRPr="006D1053" w:rsidRDefault="002E300A" w:rsidP="006D1053">
      <w:pPr>
        <w:autoSpaceDE w:val="0"/>
        <w:autoSpaceDN w:val="0"/>
        <w:adjustRightInd w:val="0"/>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B6399">
        <w:rPr>
          <w:rFonts w:ascii="Arial" w:hAnsi="Arial" w:cs="Arial"/>
          <w:color w:val="000000" w:themeColor="text1"/>
          <w:sz w:val="16"/>
          <w:szCs w:val="16"/>
        </w:rPr>
        <w:t xml:space="preserve"> Anexo Único desta Ata, resolvem</w:t>
      </w:r>
      <w:r w:rsidRPr="005B6399">
        <w:rPr>
          <w:rFonts w:ascii="Arial" w:hAnsi="Arial" w:cs="Arial"/>
          <w:color w:val="000000" w:themeColor="text1"/>
          <w:sz w:val="16"/>
          <w:szCs w:val="16"/>
        </w:rPr>
        <w:t xml:space="preserve"> </w:t>
      </w:r>
      <w:r w:rsidRPr="00725CE9">
        <w:rPr>
          <w:rFonts w:ascii="Arial" w:hAnsi="Arial" w:cs="Arial"/>
          <w:b/>
          <w:color w:val="000000" w:themeColor="text1"/>
          <w:sz w:val="16"/>
          <w:szCs w:val="16"/>
        </w:rPr>
        <w:t>REGISTRAR</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O</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PREÇ</w:t>
      </w:r>
      <w:r w:rsidR="00F17DD3" w:rsidRPr="00725CE9">
        <w:rPr>
          <w:rFonts w:ascii="Arial" w:hAnsi="Arial" w:cs="Arial"/>
          <w:b/>
          <w:color w:val="000000" w:themeColor="text1"/>
          <w:sz w:val="16"/>
          <w:szCs w:val="16"/>
        </w:rPr>
        <w:t>O</w:t>
      </w:r>
      <w:r w:rsidR="007F65D5">
        <w:rPr>
          <w:rFonts w:ascii="Arial" w:hAnsi="Arial" w:cs="Arial"/>
          <w:color w:val="000000" w:themeColor="text1"/>
          <w:sz w:val="16"/>
          <w:szCs w:val="16"/>
        </w:rPr>
        <w:t xml:space="preserve"> </w:t>
      </w:r>
      <w:r w:rsidR="007F65D5" w:rsidRPr="007F65D5">
        <w:rPr>
          <w:rFonts w:ascii="Arial" w:hAnsi="Arial" w:cs="Arial"/>
          <w:color w:val="000000" w:themeColor="text1"/>
          <w:sz w:val="16"/>
          <w:szCs w:val="16"/>
        </w:rPr>
        <w:t xml:space="preserve">para futura e eventual </w:t>
      </w:r>
      <w:r w:rsidR="00D7527B" w:rsidRPr="00D7527B">
        <w:rPr>
          <w:rFonts w:ascii="Arial" w:hAnsi="Arial" w:cs="Arial"/>
          <w:sz w:val="16"/>
          <w:szCs w:val="16"/>
        </w:rPr>
        <w:t xml:space="preserve">aquisição de Material de Limpeza (água sanitária, álcool etílico, </w:t>
      </w:r>
      <w:proofErr w:type="spellStart"/>
      <w:r w:rsidR="00D7527B" w:rsidRPr="00D7527B">
        <w:rPr>
          <w:rFonts w:ascii="Arial" w:hAnsi="Arial" w:cs="Arial"/>
          <w:sz w:val="16"/>
          <w:szCs w:val="16"/>
        </w:rPr>
        <w:t>amaciante</w:t>
      </w:r>
      <w:proofErr w:type="spellEnd"/>
      <w:r w:rsidR="00D7527B" w:rsidRPr="00D7527B">
        <w:rPr>
          <w:rFonts w:ascii="Arial" w:hAnsi="Arial" w:cs="Arial"/>
          <w:sz w:val="16"/>
          <w:szCs w:val="16"/>
        </w:rPr>
        <w:t xml:space="preserve">, balde, bota impermeável e outros) para atender as necessidades do Centro Técnico Estadual de Educação Rural </w:t>
      </w:r>
      <w:proofErr w:type="spellStart"/>
      <w:r w:rsidR="00D7527B" w:rsidRPr="00D7527B">
        <w:rPr>
          <w:rFonts w:ascii="Arial" w:hAnsi="Arial" w:cs="Arial"/>
          <w:sz w:val="16"/>
          <w:szCs w:val="16"/>
        </w:rPr>
        <w:t>Abaitará</w:t>
      </w:r>
      <w:proofErr w:type="spellEnd"/>
      <w:r w:rsidR="00D7527B" w:rsidRPr="00D7527B">
        <w:rPr>
          <w:rFonts w:ascii="Arial" w:hAnsi="Arial" w:cs="Arial"/>
          <w:sz w:val="16"/>
          <w:szCs w:val="16"/>
        </w:rPr>
        <w:t xml:space="preserve"> – CENTEC ABAITARÁ, através do Instituto Estadual de Desenvolvimento da Educação Profissional – IDEP/RO</w:t>
      </w:r>
      <w:r w:rsidR="006B5A0F">
        <w:rPr>
          <w:rFonts w:ascii="Arial" w:hAnsi="Arial" w:cs="Arial"/>
          <w:color w:val="000000" w:themeColor="text1"/>
          <w:sz w:val="16"/>
          <w:szCs w:val="16"/>
        </w:rPr>
        <w:t>,</w:t>
      </w:r>
      <w:r w:rsidR="00A212A5" w:rsidRPr="00CE0078">
        <w:rPr>
          <w:rFonts w:ascii="Arial" w:hAnsi="Arial" w:cs="Arial"/>
          <w:color w:val="000000" w:themeColor="text1"/>
          <w:sz w:val="16"/>
          <w:szCs w:val="16"/>
        </w:rPr>
        <w:t xml:space="preserve"> para o período de 12 meses, </w:t>
      </w:r>
      <w:r w:rsidR="00D7527B" w:rsidRPr="00D7527B">
        <w:rPr>
          <w:rFonts w:ascii="Arial" w:hAnsi="Arial" w:cs="Arial"/>
          <w:sz w:val="16"/>
          <w:szCs w:val="16"/>
        </w:rPr>
        <w:t xml:space="preserve">conforme especificação e quantitativos constantes no item </w:t>
      </w:r>
      <w:proofErr w:type="gramStart"/>
      <w:r w:rsidR="00D7527B" w:rsidRPr="00D7527B">
        <w:rPr>
          <w:rFonts w:ascii="Arial" w:hAnsi="Arial" w:cs="Arial"/>
          <w:sz w:val="16"/>
          <w:szCs w:val="16"/>
        </w:rPr>
        <w:t>3</w:t>
      </w:r>
      <w:proofErr w:type="gramEnd"/>
      <w:r w:rsidR="00D7527B" w:rsidRPr="00D7527B">
        <w:rPr>
          <w:rFonts w:ascii="Arial" w:hAnsi="Arial" w:cs="Arial"/>
          <w:sz w:val="16"/>
          <w:szCs w:val="16"/>
        </w:rPr>
        <w:t xml:space="preserve"> deste Termo de Referência</w:t>
      </w:r>
      <w:r w:rsidR="00D7527B">
        <w:rPr>
          <w:rFonts w:ascii="Arial" w:hAnsi="Arial" w:cs="Arial"/>
          <w:sz w:val="16"/>
          <w:szCs w:val="16"/>
        </w:rPr>
        <w:t xml:space="preserve">, </w:t>
      </w:r>
      <w:r w:rsidRPr="00CE0078">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725CE9" w:rsidRPr="00D7527B" w:rsidRDefault="00725CE9" w:rsidP="004741FB">
      <w:pPr>
        <w:ind w:right="-1"/>
        <w:jc w:val="both"/>
        <w:rPr>
          <w:rFonts w:ascii="Arial" w:hAnsi="Arial" w:cs="Arial"/>
          <w:sz w:val="16"/>
          <w:szCs w:val="16"/>
        </w:rPr>
      </w:pPr>
      <w:r w:rsidRPr="00725CE9">
        <w:rPr>
          <w:rFonts w:ascii="Arial" w:hAnsi="Arial" w:cs="Arial"/>
          <w:color w:val="000000" w:themeColor="text1"/>
          <w:sz w:val="16"/>
          <w:szCs w:val="16"/>
        </w:rPr>
        <w:t>REGISTRAR O PREÇO</w:t>
      </w:r>
      <w:r>
        <w:rPr>
          <w:rFonts w:ascii="Arial" w:hAnsi="Arial" w:cs="Arial"/>
          <w:color w:val="000000" w:themeColor="text1"/>
          <w:sz w:val="16"/>
          <w:szCs w:val="16"/>
        </w:rPr>
        <w:t xml:space="preserve"> </w:t>
      </w:r>
      <w:r w:rsidRPr="007F65D5">
        <w:rPr>
          <w:rFonts w:ascii="Arial" w:hAnsi="Arial" w:cs="Arial"/>
          <w:color w:val="000000" w:themeColor="text1"/>
          <w:sz w:val="16"/>
          <w:szCs w:val="16"/>
        </w:rPr>
        <w:t xml:space="preserve">para futura e eventual </w:t>
      </w:r>
      <w:r w:rsidR="00D7527B" w:rsidRPr="00D7527B">
        <w:rPr>
          <w:rFonts w:ascii="Arial" w:hAnsi="Arial" w:cs="Arial"/>
          <w:sz w:val="16"/>
          <w:szCs w:val="16"/>
        </w:rPr>
        <w:t xml:space="preserve">aquisição de Material de Limpeza (água sanitária, álcool etílico, </w:t>
      </w:r>
      <w:proofErr w:type="spellStart"/>
      <w:r w:rsidR="00D7527B" w:rsidRPr="00D7527B">
        <w:rPr>
          <w:rFonts w:ascii="Arial" w:hAnsi="Arial" w:cs="Arial"/>
          <w:sz w:val="16"/>
          <w:szCs w:val="16"/>
        </w:rPr>
        <w:t>amaciante</w:t>
      </w:r>
      <w:proofErr w:type="spellEnd"/>
      <w:r w:rsidR="00D7527B" w:rsidRPr="00D7527B">
        <w:rPr>
          <w:rFonts w:ascii="Arial" w:hAnsi="Arial" w:cs="Arial"/>
          <w:sz w:val="16"/>
          <w:szCs w:val="16"/>
        </w:rPr>
        <w:t xml:space="preserve">, balde, bota impermeável e outros) para atender as necessidades do Centro Técnico Estadual de Educação Rural </w:t>
      </w:r>
      <w:proofErr w:type="spellStart"/>
      <w:r w:rsidR="00D7527B" w:rsidRPr="00D7527B">
        <w:rPr>
          <w:rFonts w:ascii="Arial" w:hAnsi="Arial" w:cs="Arial"/>
          <w:sz w:val="16"/>
          <w:szCs w:val="16"/>
        </w:rPr>
        <w:t>Abaitará</w:t>
      </w:r>
      <w:proofErr w:type="spellEnd"/>
      <w:r w:rsidR="00D7527B" w:rsidRPr="00D7527B">
        <w:rPr>
          <w:rFonts w:ascii="Arial" w:hAnsi="Arial" w:cs="Arial"/>
          <w:sz w:val="16"/>
          <w:szCs w:val="16"/>
        </w:rPr>
        <w:t xml:space="preserve"> – CENTEC ABAITARÁ, através do Instituto Estadual de Desenvolvimento da Educação Profissional – IDEP/</w:t>
      </w:r>
      <w:proofErr w:type="gramStart"/>
      <w:r w:rsidR="00D7527B" w:rsidRPr="00D7527B">
        <w:rPr>
          <w:rFonts w:ascii="Arial" w:hAnsi="Arial" w:cs="Arial"/>
          <w:sz w:val="16"/>
          <w:szCs w:val="16"/>
        </w:rPr>
        <w:t>RO</w:t>
      </w:r>
      <w:proofErr w:type="gramEnd"/>
    </w:p>
    <w:p w:rsidR="00D7527B" w:rsidRPr="00725CE9" w:rsidRDefault="00D7527B" w:rsidP="004741FB">
      <w:pPr>
        <w:ind w:right="-1"/>
        <w:jc w:val="both"/>
        <w:rPr>
          <w:rFonts w:ascii="Arial" w:hAnsi="Arial" w:cs="Arial"/>
          <w:color w:val="000000" w:themeColor="text1"/>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725CE9" w:rsidRDefault="00206244" w:rsidP="00725CE9">
      <w:pPr>
        <w:jc w:val="both"/>
      </w:pPr>
      <w:r w:rsidRPr="00206244">
        <w:rPr>
          <w:rFonts w:ascii="Arial" w:hAnsi="Arial" w:cs="Arial"/>
          <w:b/>
          <w:sz w:val="16"/>
          <w:szCs w:val="16"/>
        </w:rPr>
        <w:t>6.3.</w:t>
      </w:r>
      <w:r w:rsidRPr="006E65B3">
        <w:rPr>
          <w:rFonts w:ascii="Arial" w:hAnsi="Arial" w:cs="Arial"/>
          <w:sz w:val="16"/>
          <w:szCs w:val="16"/>
        </w:rPr>
        <w:t xml:space="preserve"> </w:t>
      </w:r>
      <w:r w:rsidRPr="00725CE9">
        <w:rPr>
          <w:rFonts w:ascii="Arial" w:hAnsi="Arial" w:cs="Arial"/>
          <w:b/>
          <w:sz w:val="16"/>
          <w:szCs w:val="16"/>
        </w:rPr>
        <w:t>DO PRAZO DE ENTREGA</w:t>
      </w:r>
      <w:r w:rsidR="006D1053" w:rsidRPr="00AB7A9D">
        <w:rPr>
          <w:rFonts w:ascii="Arial" w:hAnsi="Arial" w:cs="Arial"/>
          <w:sz w:val="16"/>
          <w:szCs w:val="16"/>
        </w:rPr>
        <w:t>:</w:t>
      </w:r>
      <w:r w:rsidR="00416202" w:rsidRPr="00AB7A9D">
        <w:rPr>
          <w:rFonts w:ascii="Arial" w:hAnsi="Arial" w:cs="Arial"/>
          <w:sz w:val="16"/>
          <w:szCs w:val="16"/>
        </w:rPr>
        <w:t xml:space="preserve"> </w:t>
      </w:r>
      <w:r w:rsidR="00725CE9" w:rsidRPr="00725CE9">
        <w:rPr>
          <w:rFonts w:ascii="Arial" w:hAnsi="Arial" w:cs="Arial"/>
          <w:sz w:val="16"/>
          <w:szCs w:val="16"/>
        </w:rPr>
        <w:t>O prazo de entrega dos itens será de até 30 (trinta) dias, contados da data do recebimento da Nota de Empenho. Este prazo poderá ser dilatado em casos excepcionais, mediante apresentação de justificativa, com concordância da Administração.</w:t>
      </w:r>
    </w:p>
    <w:p w:rsidR="00416202" w:rsidRPr="00AB7A9D" w:rsidRDefault="00206244" w:rsidP="00725CE9">
      <w:pPr>
        <w:jc w:val="both"/>
        <w:rPr>
          <w:rFonts w:ascii="Arial" w:hAnsi="Arial" w:cs="Arial"/>
          <w:sz w:val="16"/>
          <w:szCs w:val="16"/>
        </w:rPr>
      </w:pPr>
      <w:r w:rsidRPr="00416202">
        <w:rPr>
          <w:rFonts w:ascii="Arial" w:hAnsi="Arial" w:cs="Arial"/>
          <w:b/>
          <w:color w:val="000000"/>
          <w:sz w:val="16"/>
          <w:szCs w:val="16"/>
        </w:rPr>
        <w:t>6.4.</w:t>
      </w:r>
      <w:r w:rsidRPr="00416202">
        <w:rPr>
          <w:rFonts w:ascii="Arial" w:hAnsi="Arial" w:cs="Arial"/>
          <w:color w:val="000000"/>
          <w:sz w:val="16"/>
          <w:szCs w:val="16"/>
        </w:rPr>
        <w:t xml:space="preserve"> </w:t>
      </w:r>
      <w:r w:rsidRPr="00725CE9">
        <w:rPr>
          <w:rFonts w:ascii="Arial" w:hAnsi="Arial" w:cs="Arial"/>
          <w:b/>
          <w:sz w:val="16"/>
          <w:szCs w:val="16"/>
        </w:rPr>
        <w:t>DO LOCAL DE ENTREGA</w:t>
      </w:r>
      <w:r w:rsidRPr="00725CE9">
        <w:rPr>
          <w:rFonts w:ascii="Arial" w:hAnsi="Arial" w:cs="Arial"/>
          <w:sz w:val="16"/>
          <w:szCs w:val="16"/>
        </w:rPr>
        <w:t xml:space="preserve">: </w:t>
      </w:r>
      <w:r w:rsidR="00725CE9" w:rsidRPr="00725CE9">
        <w:rPr>
          <w:rFonts w:ascii="Arial" w:hAnsi="Arial" w:cs="Arial"/>
          <w:sz w:val="16"/>
          <w:szCs w:val="16"/>
        </w:rPr>
        <w:t xml:space="preserve">Os produtos deverão ser entregues no CENTRO TÉCNICO ESTADUAL DE EDUCAÇÃO RURAL ABAITARÁ, localizado à Rodovia RO-010, zona rural, km 32, Setor </w:t>
      </w:r>
      <w:proofErr w:type="spellStart"/>
      <w:r w:rsidR="00725CE9" w:rsidRPr="00725CE9">
        <w:rPr>
          <w:rFonts w:ascii="Arial" w:hAnsi="Arial" w:cs="Arial"/>
          <w:sz w:val="16"/>
          <w:szCs w:val="16"/>
        </w:rPr>
        <w:t>Abaitará</w:t>
      </w:r>
      <w:proofErr w:type="spellEnd"/>
      <w:r w:rsidR="00725CE9" w:rsidRPr="00725CE9">
        <w:rPr>
          <w:rFonts w:ascii="Arial" w:hAnsi="Arial" w:cs="Arial"/>
          <w:sz w:val="16"/>
          <w:szCs w:val="16"/>
        </w:rPr>
        <w:t xml:space="preserve">, Pimenta Bueno – RO, de segunda à sexta-feira, das </w:t>
      </w:r>
      <w:proofErr w:type="gramStart"/>
      <w:r w:rsidR="00725CE9" w:rsidRPr="00725CE9">
        <w:rPr>
          <w:rFonts w:ascii="Arial" w:hAnsi="Arial" w:cs="Arial"/>
          <w:sz w:val="16"/>
          <w:szCs w:val="16"/>
        </w:rPr>
        <w:t>08h:</w:t>
      </w:r>
      <w:proofErr w:type="gramEnd"/>
      <w:r w:rsidR="00725CE9" w:rsidRPr="00725CE9">
        <w:rPr>
          <w:rFonts w:ascii="Arial" w:hAnsi="Arial" w:cs="Arial"/>
          <w:sz w:val="16"/>
          <w:szCs w:val="16"/>
        </w:rPr>
        <w:t>00min às 12h:00min e da</w:t>
      </w:r>
      <w:r w:rsidR="00C6464F">
        <w:rPr>
          <w:rFonts w:ascii="Arial" w:hAnsi="Arial" w:cs="Arial"/>
          <w:sz w:val="16"/>
          <w:szCs w:val="16"/>
        </w:rPr>
        <w:t>s 14h:00min às 17h:00mi</w:t>
      </w:r>
      <w:r w:rsidR="00AB7A9D" w:rsidRPr="00AB7A9D">
        <w:rPr>
          <w:rFonts w:ascii="Arial" w:hAnsi="Arial" w:cs="Arial"/>
          <w:sz w:val="16"/>
          <w:szCs w:val="16"/>
        </w:rPr>
        <w:t>.</w:t>
      </w:r>
    </w:p>
    <w:p w:rsidR="00AB7A9D" w:rsidRPr="00AB7A9D" w:rsidRDefault="00AB7A9D" w:rsidP="00AB7A9D">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Default="009F78DE" w:rsidP="009D2314">
      <w:pPr>
        <w:pStyle w:val="Corpodetexto2"/>
        <w:ind w:right="-1" w:firstLine="0"/>
        <w:rPr>
          <w:sz w:val="16"/>
          <w:szCs w:val="16"/>
        </w:rPr>
      </w:pPr>
    </w:p>
    <w:p w:rsidR="00416202" w:rsidRPr="00903F42" w:rsidRDefault="00416202"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997D15" w:rsidRDefault="00725CE9" w:rsidP="00AB7A9D">
      <w:pPr>
        <w:suppressAutoHyphens/>
        <w:spacing w:line="100" w:lineRule="atLeast"/>
        <w:ind w:right="47"/>
        <w:jc w:val="both"/>
        <w:rPr>
          <w:rFonts w:ascii="Arial" w:hAnsi="Arial" w:cs="Arial"/>
          <w:sz w:val="16"/>
          <w:szCs w:val="16"/>
        </w:rPr>
      </w:pPr>
      <w:r w:rsidRPr="00725CE9">
        <w:rPr>
          <w:rFonts w:ascii="Arial" w:hAnsi="Arial" w:cs="Arial"/>
          <w:sz w:val="16"/>
          <w:szCs w:val="16"/>
        </w:rPr>
        <w:t xml:space="preserve">(Base Legal: art. 40, inciso III da Lei 8.666/93; art. 9º, V c/c § 2º do Decreto 5450/05; art. 3º, I, Lei 10520/02; art. 2º, II, “e” e 19, XI da IN 02/2008/MPOG). </w:t>
      </w:r>
    </w:p>
    <w:p w:rsidR="00997D15" w:rsidRDefault="00997D15" w:rsidP="00AB7A9D">
      <w:pPr>
        <w:suppressAutoHyphens/>
        <w:spacing w:line="100" w:lineRule="atLeast"/>
        <w:ind w:right="47"/>
        <w:jc w:val="both"/>
        <w:rPr>
          <w:rFonts w:ascii="Arial" w:hAnsi="Arial" w:cs="Arial"/>
          <w:sz w:val="16"/>
          <w:szCs w:val="16"/>
        </w:rPr>
      </w:pPr>
    </w:p>
    <w:p w:rsidR="00997D15" w:rsidRDefault="00997D15" w:rsidP="00AB7A9D">
      <w:pPr>
        <w:suppressAutoHyphens/>
        <w:spacing w:line="100" w:lineRule="atLeast"/>
        <w:ind w:right="47"/>
        <w:jc w:val="both"/>
        <w:rPr>
          <w:rFonts w:ascii="Arial" w:hAnsi="Arial" w:cs="Arial"/>
          <w:sz w:val="16"/>
          <w:szCs w:val="16"/>
        </w:rPr>
      </w:pPr>
      <w:r w:rsidRPr="00997D15">
        <w:rPr>
          <w:rFonts w:ascii="Arial" w:hAnsi="Arial" w:cs="Arial"/>
          <w:b/>
          <w:sz w:val="16"/>
          <w:szCs w:val="16"/>
        </w:rPr>
        <w:t>9</w:t>
      </w:r>
      <w:r w:rsidR="00725CE9" w:rsidRPr="00997D15">
        <w:rPr>
          <w:rFonts w:ascii="Arial" w:hAnsi="Arial" w:cs="Arial"/>
          <w:b/>
          <w:sz w:val="16"/>
          <w:szCs w:val="16"/>
        </w:rPr>
        <w:t>.1.</w:t>
      </w:r>
      <w:r w:rsidR="00725CE9" w:rsidRPr="00725CE9">
        <w:rPr>
          <w:rFonts w:ascii="Arial" w:hAnsi="Arial" w:cs="Arial"/>
          <w:sz w:val="16"/>
          <w:szCs w:val="16"/>
        </w:rPr>
        <w:t xml:space="preserve"> Sem prejuízo das sanções cominadas no art. 87, I, III e IV, da Lei nº 8.666/93, pela inexecução total ou parcial do contrato, a Administração poderá, garantida a prévia e ampla defesa, aplicar à Contratada multa de até 10% (dez por cento) sobre o valor das parcelas inadimplidas. </w:t>
      </w:r>
    </w:p>
    <w:p w:rsidR="00997D15" w:rsidRDefault="00997D15" w:rsidP="00AB7A9D">
      <w:pPr>
        <w:suppressAutoHyphens/>
        <w:spacing w:line="100" w:lineRule="atLeast"/>
        <w:ind w:right="47"/>
        <w:jc w:val="both"/>
        <w:rPr>
          <w:rFonts w:ascii="Arial" w:hAnsi="Arial" w:cs="Arial"/>
          <w:sz w:val="16"/>
          <w:szCs w:val="16"/>
        </w:rPr>
      </w:pPr>
      <w:r w:rsidRPr="00997D15">
        <w:rPr>
          <w:rFonts w:ascii="Arial" w:hAnsi="Arial" w:cs="Arial"/>
          <w:b/>
          <w:sz w:val="16"/>
          <w:szCs w:val="16"/>
        </w:rPr>
        <w:lastRenderedPageBreak/>
        <w:t>9</w:t>
      </w:r>
      <w:r w:rsidR="00725CE9" w:rsidRPr="00997D15">
        <w:rPr>
          <w:rFonts w:ascii="Arial" w:hAnsi="Arial" w:cs="Arial"/>
          <w:b/>
          <w:sz w:val="16"/>
          <w:szCs w:val="16"/>
        </w:rPr>
        <w:t>.2.</w:t>
      </w:r>
      <w:r w:rsidR="00725CE9" w:rsidRPr="00725CE9">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 </w:t>
      </w:r>
    </w:p>
    <w:p w:rsidR="00997D15" w:rsidRDefault="00997D15" w:rsidP="00AB7A9D">
      <w:pPr>
        <w:suppressAutoHyphens/>
        <w:spacing w:line="100" w:lineRule="atLeast"/>
        <w:ind w:right="47"/>
        <w:jc w:val="both"/>
        <w:rPr>
          <w:rFonts w:ascii="Arial" w:hAnsi="Arial" w:cs="Arial"/>
          <w:sz w:val="16"/>
          <w:szCs w:val="16"/>
        </w:rPr>
      </w:pPr>
      <w:r w:rsidRPr="00997D15">
        <w:rPr>
          <w:rFonts w:ascii="Arial" w:hAnsi="Arial" w:cs="Arial"/>
          <w:b/>
          <w:sz w:val="16"/>
          <w:szCs w:val="16"/>
        </w:rPr>
        <w:t>9</w:t>
      </w:r>
      <w:r w:rsidR="00725CE9" w:rsidRPr="00997D15">
        <w:rPr>
          <w:rFonts w:ascii="Arial" w:hAnsi="Arial" w:cs="Arial"/>
          <w:b/>
          <w:sz w:val="16"/>
          <w:szCs w:val="16"/>
        </w:rPr>
        <w:t>.3.</w:t>
      </w:r>
      <w:r w:rsidR="00725CE9" w:rsidRPr="00725CE9">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997D15" w:rsidRDefault="00997D15" w:rsidP="00AB7A9D">
      <w:pPr>
        <w:suppressAutoHyphens/>
        <w:spacing w:line="100" w:lineRule="atLeast"/>
        <w:ind w:right="47"/>
        <w:jc w:val="both"/>
        <w:rPr>
          <w:rFonts w:ascii="Arial" w:hAnsi="Arial" w:cs="Arial"/>
          <w:sz w:val="16"/>
          <w:szCs w:val="16"/>
        </w:rPr>
      </w:pPr>
      <w:r w:rsidRPr="00997D15">
        <w:rPr>
          <w:rFonts w:ascii="Arial" w:hAnsi="Arial" w:cs="Arial"/>
          <w:b/>
          <w:sz w:val="16"/>
          <w:szCs w:val="16"/>
        </w:rPr>
        <w:t>9</w:t>
      </w:r>
      <w:r w:rsidR="00725CE9" w:rsidRPr="00997D15">
        <w:rPr>
          <w:rFonts w:ascii="Arial" w:hAnsi="Arial" w:cs="Arial"/>
          <w:b/>
          <w:sz w:val="16"/>
          <w:szCs w:val="16"/>
        </w:rPr>
        <w:t>.4.</w:t>
      </w:r>
      <w:r w:rsidR="00725CE9" w:rsidRPr="00725CE9">
        <w:rPr>
          <w:rFonts w:ascii="Arial" w:hAnsi="Arial" w:cs="Arial"/>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Mantendo-se o insucesso, seus dados serão encaminhados ao órgão competente para que seja inscrita na dívida ativa, podendo, ainda a Administração proceder à cobrança judicial. </w:t>
      </w:r>
    </w:p>
    <w:p w:rsidR="00997D15" w:rsidRDefault="00997D15" w:rsidP="00AB7A9D">
      <w:pPr>
        <w:suppressAutoHyphens/>
        <w:spacing w:line="100" w:lineRule="atLeast"/>
        <w:ind w:right="47"/>
        <w:jc w:val="both"/>
        <w:rPr>
          <w:rFonts w:ascii="Arial" w:hAnsi="Arial" w:cs="Arial"/>
          <w:sz w:val="16"/>
          <w:szCs w:val="16"/>
        </w:rPr>
      </w:pPr>
      <w:r w:rsidRPr="00997D15">
        <w:rPr>
          <w:rFonts w:ascii="Arial" w:hAnsi="Arial" w:cs="Arial"/>
          <w:b/>
          <w:sz w:val="16"/>
          <w:szCs w:val="16"/>
        </w:rPr>
        <w:t>9</w:t>
      </w:r>
      <w:r w:rsidR="00725CE9" w:rsidRPr="00997D15">
        <w:rPr>
          <w:rFonts w:ascii="Arial" w:hAnsi="Arial" w:cs="Arial"/>
          <w:b/>
          <w:sz w:val="16"/>
          <w:szCs w:val="16"/>
        </w:rPr>
        <w:t>.5.</w:t>
      </w:r>
      <w:r w:rsidR="00725CE9" w:rsidRPr="00725CE9">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 </w:t>
      </w:r>
    </w:p>
    <w:p w:rsidR="00997D15" w:rsidRDefault="00997D15" w:rsidP="00AB7A9D">
      <w:pPr>
        <w:suppressAutoHyphens/>
        <w:spacing w:line="100" w:lineRule="atLeast"/>
        <w:ind w:right="47"/>
        <w:jc w:val="both"/>
        <w:rPr>
          <w:rFonts w:ascii="Arial" w:hAnsi="Arial" w:cs="Arial"/>
          <w:sz w:val="16"/>
          <w:szCs w:val="16"/>
        </w:rPr>
      </w:pPr>
      <w:r w:rsidRPr="00997D15">
        <w:rPr>
          <w:rFonts w:ascii="Arial" w:hAnsi="Arial" w:cs="Arial"/>
          <w:b/>
          <w:sz w:val="16"/>
          <w:szCs w:val="16"/>
        </w:rPr>
        <w:t>9</w:t>
      </w:r>
      <w:r w:rsidR="00725CE9" w:rsidRPr="00997D15">
        <w:rPr>
          <w:rFonts w:ascii="Arial" w:hAnsi="Arial" w:cs="Arial"/>
          <w:b/>
          <w:sz w:val="16"/>
          <w:szCs w:val="16"/>
        </w:rPr>
        <w:t>.6.</w:t>
      </w:r>
      <w:r w:rsidR="00725CE9" w:rsidRPr="00725CE9">
        <w:rPr>
          <w:rFonts w:ascii="Arial" w:hAnsi="Arial" w:cs="Arial"/>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997D15" w:rsidRDefault="00997D15" w:rsidP="00AB7A9D">
      <w:pPr>
        <w:suppressAutoHyphens/>
        <w:spacing w:line="100" w:lineRule="atLeast"/>
        <w:ind w:right="47"/>
        <w:jc w:val="both"/>
        <w:rPr>
          <w:rFonts w:ascii="Arial" w:hAnsi="Arial" w:cs="Arial"/>
          <w:sz w:val="16"/>
          <w:szCs w:val="16"/>
        </w:rPr>
      </w:pPr>
      <w:r w:rsidRPr="00997D15">
        <w:rPr>
          <w:rFonts w:ascii="Arial" w:hAnsi="Arial" w:cs="Arial"/>
          <w:b/>
          <w:sz w:val="16"/>
          <w:szCs w:val="16"/>
        </w:rPr>
        <w:t>9</w:t>
      </w:r>
      <w:r w:rsidR="00725CE9" w:rsidRPr="00997D15">
        <w:rPr>
          <w:rFonts w:ascii="Arial" w:hAnsi="Arial" w:cs="Arial"/>
          <w:b/>
          <w:sz w:val="16"/>
          <w:szCs w:val="16"/>
        </w:rPr>
        <w:t>.7.</w:t>
      </w:r>
      <w:r w:rsidR="00725CE9" w:rsidRPr="00725CE9">
        <w:rPr>
          <w:rFonts w:ascii="Arial" w:hAnsi="Arial" w:cs="Arial"/>
          <w:sz w:val="16"/>
          <w:szCs w:val="16"/>
        </w:rPr>
        <w:t xml:space="preserve"> A sanção denominada “Advertência” só terá lugar se emitida por escrito e quando se tratar de faltas leves, assim entendidas como aquelas que não acarretarem prejuízos</w:t>
      </w:r>
      <w:r w:rsidRPr="00997D15">
        <w:rPr>
          <w:rFonts w:ascii="Arial" w:hAnsi="Arial" w:cs="Arial"/>
          <w:sz w:val="16"/>
          <w:szCs w:val="16"/>
        </w:rPr>
        <w:t xml:space="preserve">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997D15" w:rsidRDefault="00997D15" w:rsidP="00AB7A9D">
      <w:pPr>
        <w:suppressAutoHyphens/>
        <w:spacing w:line="100" w:lineRule="atLeast"/>
        <w:ind w:right="47"/>
        <w:jc w:val="both"/>
        <w:rPr>
          <w:rFonts w:ascii="Arial" w:hAnsi="Arial" w:cs="Arial"/>
          <w:sz w:val="16"/>
          <w:szCs w:val="16"/>
        </w:rPr>
      </w:pPr>
      <w:r w:rsidRPr="00997D15">
        <w:rPr>
          <w:rFonts w:ascii="Arial" w:hAnsi="Arial" w:cs="Arial"/>
          <w:b/>
          <w:sz w:val="16"/>
          <w:szCs w:val="16"/>
        </w:rPr>
        <w:t>9.8.</w:t>
      </w:r>
      <w:r w:rsidRPr="00997D15">
        <w:rPr>
          <w:rFonts w:ascii="Arial" w:hAnsi="Arial" w:cs="Arial"/>
          <w:sz w:val="16"/>
          <w:szCs w:val="16"/>
        </w:rPr>
        <w:t xml:space="preserve"> São exemplos de infração administrativa penalizáveis, nos termos da Lei nº 8.666, de 1993, da Lei nº 10.520, de 2002, do Decreto nº 3.555, de 2000, e do Decreto nº 5.450, de 2005: </w:t>
      </w:r>
    </w:p>
    <w:p w:rsidR="00997D15" w:rsidRDefault="00997D15" w:rsidP="00AB7A9D">
      <w:pPr>
        <w:suppressAutoHyphens/>
        <w:spacing w:line="100" w:lineRule="atLeast"/>
        <w:ind w:right="47"/>
        <w:jc w:val="both"/>
        <w:rPr>
          <w:rFonts w:ascii="Arial" w:hAnsi="Arial" w:cs="Arial"/>
          <w:sz w:val="16"/>
          <w:szCs w:val="16"/>
        </w:rPr>
      </w:pPr>
      <w:r w:rsidRPr="00997D15">
        <w:rPr>
          <w:rFonts w:ascii="Arial" w:hAnsi="Arial" w:cs="Arial"/>
          <w:sz w:val="16"/>
          <w:szCs w:val="16"/>
        </w:rPr>
        <w:t xml:space="preserve">a) Inexecução total ou parcial do contrato; </w:t>
      </w:r>
    </w:p>
    <w:p w:rsidR="00997D15" w:rsidRDefault="00997D15" w:rsidP="00AB7A9D">
      <w:pPr>
        <w:suppressAutoHyphens/>
        <w:spacing w:line="100" w:lineRule="atLeast"/>
        <w:ind w:right="47"/>
        <w:jc w:val="both"/>
        <w:rPr>
          <w:rFonts w:ascii="Arial" w:hAnsi="Arial" w:cs="Arial"/>
          <w:sz w:val="16"/>
          <w:szCs w:val="16"/>
        </w:rPr>
      </w:pPr>
      <w:r w:rsidRPr="00997D15">
        <w:rPr>
          <w:rFonts w:ascii="Arial" w:hAnsi="Arial" w:cs="Arial"/>
          <w:sz w:val="16"/>
          <w:szCs w:val="16"/>
        </w:rPr>
        <w:t xml:space="preserve">b) Apresentação de documentação falsa; </w:t>
      </w:r>
    </w:p>
    <w:p w:rsidR="00997D15" w:rsidRDefault="00997D15" w:rsidP="00AB7A9D">
      <w:pPr>
        <w:suppressAutoHyphens/>
        <w:spacing w:line="100" w:lineRule="atLeast"/>
        <w:ind w:right="47"/>
        <w:jc w:val="both"/>
        <w:rPr>
          <w:rFonts w:ascii="Arial" w:hAnsi="Arial" w:cs="Arial"/>
          <w:sz w:val="16"/>
          <w:szCs w:val="16"/>
        </w:rPr>
      </w:pPr>
      <w:r w:rsidRPr="00997D15">
        <w:rPr>
          <w:rFonts w:ascii="Arial" w:hAnsi="Arial" w:cs="Arial"/>
          <w:sz w:val="16"/>
          <w:szCs w:val="16"/>
        </w:rPr>
        <w:t xml:space="preserve">c) Comportamento inidôneo; </w:t>
      </w:r>
    </w:p>
    <w:p w:rsidR="00997D15" w:rsidRDefault="00997D15" w:rsidP="00AB7A9D">
      <w:pPr>
        <w:suppressAutoHyphens/>
        <w:spacing w:line="100" w:lineRule="atLeast"/>
        <w:ind w:right="47"/>
        <w:jc w:val="both"/>
        <w:rPr>
          <w:rFonts w:ascii="Arial" w:hAnsi="Arial" w:cs="Arial"/>
          <w:sz w:val="16"/>
          <w:szCs w:val="16"/>
        </w:rPr>
      </w:pPr>
      <w:r w:rsidRPr="00997D15">
        <w:rPr>
          <w:rFonts w:ascii="Arial" w:hAnsi="Arial" w:cs="Arial"/>
          <w:sz w:val="16"/>
          <w:szCs w:val="16"/>
        </w:rPr>
        <w:t xml:space="preserve">d) Fraude fiscal; </w:t>
      </w:r>
    </w:p>
    <w:p w:rsidR="00997D15" w:rsidRDefault="00997D15" w:rsidP="00AB7A9D">
      <w:pPr>
        <w:suppressAutoHyphens/>
        <w:spacing w:line="100" w:lineRule="atLeast"/>
        <w:ind w:right="47"/>
        <w:jc w:val="both"/>
        <w:rPr>
          <w:rFonts w:ascii="Arial" w:hAnsi="Arial" w:cs="Arial"/>
          <w:sz w:val="16"/>
          <w:szCs w:val="16"/>
        </w:rPr>
      </w:pPr>
      <w:r w:rsidRPr="00997D15">
        <w:rPr>
          <w:rFonts w:ascii="Arial" w:hAnsi="Arial" w:cs="Arial"/>
          <w:sz w:val="16"/>
          <w:szCs w:val="16"/>
        </w:rPr>
        <w:t xml:space="preserve">e) Descumprimento de qualquer dos deveres elencados no Edital ou no Contrato. </w:t>
      </w:r>
    </w:p>
    <w:p w:rsidR="00997D15" w:rsidRDefault="00997D15" w:rsidP="00AB7A9D">
      <w:pPr>
        <w:suppressAutoHyphens/>
        <w:spacing w:line="100" w:lineRule="atLeast"/>
        <w:ind w:right="47"/>
        <w:jc w:val="both"/>
        <w:rPr>
          <w:rFonts w:ascii="Arial" w:hAnsi="Arial" w:cs="Arial"/>
          <w:sz w:val="16"/>
          <w:szCs w:val="16"/>
        </w:rPr>
      </w:pPr>
      <w:r w:rsidRPr="00997D15">
        <w:rPr>
          <w:rFonts w:ascii="Arial" w:hAnsi="Arial" w:cs="Arial"/>
          <w:b/>
          <w:sz w:val="16"/>
          <w:szCs w:val="16"/>
        </w:rPr>
        <w:t>9.9.</w:t>
      </w:r>
      <w:r w:rsidRPr="00997D15">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a terceiros. </w:t>
      </w:r>
    </w:p>
    <w:p w:rsidR="004741FB" w:rsidRDefault="00997D15" w:rsidP="00AB7A9D">
      <w:pPr>
        <w:suppressAutoHyphens/>
        <w:spacing w:line="100" w:lineRule="atLeast"/>
        <w:ind w:right="47"/>
        <w:jc w:val="both"/>
        <w:rPr>
          <w:rFonts w:ascii="Arial" w:hAnsi="Arial" w:cs="Arial"/>
          <w:sz w:val="16"/>
          <w:szCs w:val="16"/>
        </w:rPr>
      </w:pPr>
      <w:r w:rsidRPr="00997D15">
        <w:rPr>
          <w:rFonts w:ascii="Arial" w:hAnsi="Arial" w:cs="Arial"/>
          <w:b/>
          <w:sz w:val="16"/>
          <w:szCs w:val="16"/>
        </w:rPr>
        <w:t>9.10.</w:t>
      </w:r>
      <w:r w:rsidRPr="00997D15">
        <w:rPr>
          <w:rFonts w:ascii="Arial" w:hAnsi="Arial" w:cs="Arial"/>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p w:rsidR="00997D15" w:rsidRDefault="00997D15" w:rsidP="00AB7A9D">
      <w:pPr>
        <w:suppressAutoHyphens/>
        <w:spacing w:line="100" w:lineRule="atLeast"/>
        <w:ind w:right="47"/>
        <w:jc w:val="both"/>
        <w:rPr>
          <w:rFonts w:ascii="Arial" w:hAnsi="Arial" w:cs="Arial"/>
          <w:sz w:val="16"/>
          <w:szCs w:val="16"/>
        </w:rPr>
      </w:pPr>
    </w:p>
    <w:tbl>
      <w:tblPr>
        <w:tblW w:w="10387"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60"/>
        <w:gridCol w:w="8476"/>
        <w:gridCol w:w="549"/>
        <w:gridCol w:w="902"/>
      </w:tblGrid>
      <w:tr w:rsidR="00997D15" w:rsidRPr="00997D15" w:rsidTr="00997D15">
        <w:trPr>
          <w:trHeight w:val="29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b/>
                <w:color w:val="000000"/>
                <w:sz w:val="16"/>
                <w:szCs w:val="16"/>
              </w:rPr>
              <w:t>MULTA*</w:t>
            </w:r>
          </w:p>
        </w:tc>
      </w:tr>
      <w:tr w:rsidR="00997D15" w:rsidRPr="00997D15" w:rsidTr="00997D15">
        <w:trPr>
          <w:trHeight w:val="60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4,0% por dia</w:t>
            </w:r>
          </w:p>
        </w:tc>
      </w:tr>
      <w:tr w:rsidR="00997D15" w:rsidRPr="00997D15" w:rsidTr="00997D15">
        <w:trPr>
          <w:trHeight w:val="58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4,0% por dia</w:t>
            </w:r>
          </w:p>
        </w:tc>
      </w:tr>
      <w:tr w:rsidR="00997D15" w:rsidRPr="00997D15" w:rsidTr="00997D15">
        <w:trPr>
          <w:trHeight w:val="60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Suspender ou interromper, salvo por motivo de força maior ou caso fortuito, a entrega dos materiais,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3,2% por dia</w:t>
            </w:r>
          </w:p>
        </w:tc>
      </w:tr>
      <w:tr w:rsidR="00997D15" w:rsidRPr="00997D15" w:rsidTr="00997D15">
        <w:trPr>
          <w:trHeight w:val="58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3,2% por dia</w:t>
            </w:r>
          </w:p>
        </w:tc>
      </w:tr>
      <w:tr w:rsidR="00997D15" w:rsidRPr="00997D15" w:rsidTr="00997D15">
        <w:trPr>
          <w:trHeight w:val="60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Entregar os materiais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0,4% por dia</w:t>
            </w:r>
          </w:p>
        </w:tc>
      </w:tr>
      <w:tr w:rsidR="00997D15" w:rsidRPr="00997D15" w:rsidTr="00997D15">
        <w:trPr>
          <w:trHeight w:val="58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Fornecer informação pérfida referente à entrega dos materiais,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0,4% por dia</w:t>
            </w:r>
          </w:p>
        </w:tc>
      </w:tr>
      <w:tr w:rsidR="00997D15" w:rsidRPr="00997D15" w:rsidTr="00997D15">
        <w:trPr>
          <w:trHeight w:val="314"/>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Para os itens a seguir, deixar de:</w:t>
            </w:r>
          </w:p>
        </w:tc>
      </w:tr>
      <w:tr w:rsidR="00997D15" w:rsidRPr="00997D15" w:rsidTr="00997D15">
        <w:trPr>
          <w:trHeight w:val="58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07</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Efetuar o pagamento de seguros, encargos fiscais e sociais, assim como quaisquer despesas diretas e/ou indiretas relacionadas à entrega dos materiais;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3,2% por dia</w:t>
            </w:r>
          </w:p>
        </w:tc>
      </w:tr>
      <w:tr w:rsidR="00997D15" w:rsidRPr="00997D15" w:rsidTr="00997D15">
        <w:trPr>
          <w:trHeight w:val="60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08</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Cumprir prazo previamente estabelecido com a fiscalização para fornecimento dos materiais;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0,8% por dia</w:t>
            </w:r>
          </w:p>
        </w:tc>
      </w:tr>
      <w:tr w:rsidR="00997D15" w:rsidRPr="00997D15" w:rsidTr="00997D15">
        <w:trPr>
          <w:trHeight w:val="58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09</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Cumprir quaisquer dos itens do Edital e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0,8% por dia</w:t>
            </w:r>
          </w:p>
        </w:tc>
      </w:tr>
      <w:tr w:rsidR="00997D15" w:rsidRPr="00997D15" w:rsidTr="00997D15">
        <w:trPr>
          <w:trHeight w:val="60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Iniciar a entrega dos materiais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0,4% por dia</w:t>
            </w:r>
          </w:p>
        </w:tc>
      </w:tr>
      <w:tr w:rsidR="00997D15" w:rsidRPr="00997D15" w:rsidTr="00997D15">
        <w:trPr>
          <w:trHeight w:val="58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0,2% por dia</w:t>
            </w:r>
          </w:p>
        </w:tc>
      </w:tr>
    </w:tbl>
    <w:p w:rsid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 Incidente sobre o valor inadimplido do contrato.</w:t>
      </w:r>
    </w:p>
    <w:p w:rsidR="00997D15" w:rsidRDefault="00997D15" w:rsidP="00997D15">
      <w:pPr>
        <w:suppressAutoHyphens/>
        <w:spacing w:line="100" w:lineRule="atLeast"/>
        <w:ind w:right="47"/>
        <w:jc w:val="both"/>
        <w:rPr>
          <w:rFonts w:ascii="Arial" w:hAnsi="Arial" w:cs="Arial"/>
          <w:b/>
          <w:color w:val="000000"/>
          <w:sz w:val="16"/>
          <w:szCs w:val="16"/>
        </w:rPr>
      </w:pPr>
    </w:p>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b/>
          <w:color w:val="000000"/>
          <w:sz w:val="16"/>
          <w:szCs w:val="16"/>
        </w:rPr>
        <w:t>9.11.</w:t>
      </w:r>
      <w:r w:rsidRPr="00997D15">
        <w:rPr>
          <w:rFonts w:ascii="Arial" w:hAnsi="Arial" w:cs="Arial"/>
          <w:color w:val="000000"/>
          <w:sz w:val="16"/>
          <w:szCs w:val="16"/>
        </w:rPr>
        <w:t xml:space="preserve"> As sanções aqui previstas poderão ser aplicadas concomitantemente, facultada a defesa prévia do interessado, no respectivo processo, no prazo de 05 (cinco) dias úteis.</w:t>
      </w:r>
    </w:p>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b/>
          <w:color w:val="000000"/>
          <w:sz w:val="16"/>
          <w:szCs w:val="16"/>
        </w:rPr>
        <w:t>9.12.</w:t>
      </w:r>
      <w:r w:rsidRPr="00997D15">
        <w:rPr>
          <w:rFonts w:ascii="Arial" w:hAnsi="Arial" w:cs="Arial"/>
          <w:color w:val="000000"/>
          <w:sz w:val="16"/>
          <w:szCs w:val="16"/>
        </w:rPr>
        <w:t xml:space="preserve"> Após 30 (trinta) dias da falta de execução do objeto, será considerada inexecução total do contrato, o que ensejará a rescisão contratual.</w:t>
      </w:r>
    </w:p>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b/>
          <w:color w:val="000000"/>
          <w:sz w:val="16"/>
          <w:szCs w:val="16"/>
        </w:rPr>
        <w:t>9.13</w:t>
      </w:r>
      <w:r w:rsidRPr="00997D15">
        <w:rPr>
          <w:rFonts w:ascii="Arial" w:hAnsi="Arial" w:cs="Arial"/>
          <w:color w:val="000000"/>
          <w:sz w:val="16"/>
          <w:szCs w:val="16"/>
        </w:rPr>
        <w:t>. As sanções de natureza pecuniária serão diretamente descontadas de créditos que eventualmente detenha a CONTRATADA ou efetuada a sua cobrança na forma prevista em lei.</w:t>
      </w:r>
    </w:p>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b/>
          <w:color w:val="000000"/>
          <w:sz w:val="16"/>
          <w:szCs w:val="16"/>
        </w:rPr>
        <w:t>9.14</w:t>
      </w:r>
      <w:r w:rsidRPr="00997D15">
        <w:rPr>
          <w:rFonts w:ascii="Arial" w:hAnsi="Arial" w:cs="Arial"/>
          <w:color w:val="000000"/>
          <w:sz w:val="16"/>
          <w:szCs w:val="16"/>
        </w:rPr>
        <w:t>. As sanções previstas não poderão ser relevadas, salvo ficar comprovada a ocorrência de situações que se enquadre</w:t>
      </w:r>
      <w:r>
        <w:rPr>
          <w:rFonts w:ascii="Arial" w:hAnsi="Arial" w:cs="Arial"/>
          <w:color w:val="000000"/>
          <w:sz w:val="16"/>
          <w:szCs w:val="16"/>
        </w:rPr>
        <w:t xml:space="preserve">m no conceito jurídico de força </w:t>
      </w:r>
      <w:r w:rsidRPr="00997D15">
        <w:rPr>
          <w:rFonts w:ascii="Arial" w:hAnsi="Arial" w:cs="Arial"/>
          <w:color w:val="000000"/>
          <w:sz w:val="16"/>
          <w:szCs w:val="16"/>
        </w:rPr>
        <w:t>maior ou casos fortuitos, devidos e formalmente justificados e comprovados, e sempre a critério da autoridade competente, conforme prejuízo auferido.</w:t>
      </w:r>
    </w:p>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b/>
          <w:color w:val="000000"/>
          <w:sz w:val="16"/>
          <w:szCs w:val="16"/>
        </w:rPr>
        <w:t>9.15</w:t>
      </w:r>
      <w:r w:rsidRPr="00997D15">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observado o</w:t>
      </w:r>
      <w:r>
        <w:rPr>
          <w:rFonts w:ascii="Arial" w:hAnsi="Arial" w:cs="Arial"/>
          <w:color w:val="000000"/>
          <w:sz w:val="16"/>
          <w:szCs w:val="16"/>
        </w:rPr>
        <w:t xml:space="preserve"> princípio da proporcionalidade.</w:t>
      </w:r>
      <w:r w:rsidRPr="00997D15">
        <w:rPr>
          <w:rFonts w:ascii="Arial" w:hAnsi="Arial" w:cs="Arial"/>
          <w:color w:val="000000"/>
          <w:sz w:val="16"/>
          <w:szCs w:val="16"/>
        </w:rPr>
        <w:t> </w:t>
      </w:r>
    </w:p>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b/>
          <w:color w:val="000000"/>
          <w:sz w:val="16"/>
          <w:szCs w:val="16"/>
        </w:rPr>
        <w:t>9.16.</w:t>
      </w:r>
      <w:r w:rsidRPr="00997D15">
        <w:rPr>
          <w:rFonts w:ascii="Arial" w:hAnsi="Arial" w:cs="Arial"/>
          <w:color w:val="000000"/>
          <w:sz w:val="16"/>
          <w:szCs w:val="16"/>
        </w:rPr>
        <w:t xml:space="preserve"> A sanção será obrigatoriamente registrada no Sistema de Cadastramento Unificado de Fornecedores – SICAF, bem como em sistemas Estaduais.</w:t>
      </w:r>
    </w:p>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b/>
          <w:color w:val="000000"/>
          <w:sz w:val="16"/>
          <w:szCs w:val="16"/>
        </w:rPr>
        <w:lastRenderedPageBreak/>
        <w:t>9.17.</w:t>
      </w:r>
      <w:r w:rsidRPr="00997D15">
        <w:rPr>
          <w:rFonts w:ascii="Arial" w:hAnsi="Arial" w:cs="Arial"/>
          <w:color w:val="000000"/>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a) Tenham sofrido condenações definitivas por praticarem, por meio dolosos, fraude fiscal no recolhimento de tributos;</w:t>
      </w:r>
    </w:p>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b) Tenham praticado atos ilícitos visando a frustrar os objetivos da licitação;</w:t>
      </w:r>
    </w:p>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c) Demonstrem não possuir idoneidade para contratar com a Administ</w:t>
      </w:r>
      <w:r>
        <w:rPr>
          <w:rFonts w:ascii="Arial" w:hAnsi="Arial" w:cs="Arial"/>
          <w:color w:val="000000"/>
          <w:sz w:val="16"/>
          <w:szCs w:val="16"/>
        </w:rPr>
        <w:t xml:space="preserve">ração em </w:t>
      </w:r>
      <w:r w:rsidRPr="00997D15">
        <w:rPr>
          <w:rFonts w:ascii="Arial" w:hAnsi="Arial" w:cs="Arial"/>
          <w:color w:val="000000"/>
          <w:sz w:val="16"/>
          <w:szCs w:val="16"/>
        </w:rPr>
        <w:t>virtude de atos ilícitos praticados.</w:t>
      </w:r>
    </w:p>
    <w:p w:rsidR="00AB7A9D" w:rsidRPr="005B6399" w:rsidRDefault="00AB7A9D" w:rsidP="008D05D0">
      <w:pPr>
        <w:pStyle w:val="Corpodetexto3"/>
        <w:rPr>
          <w:rFonts w:ascii="Arial" w:hAnsi="Arial" w:cs="Arial"/>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997D15" w:rsidP="00997D15">
      <w:pPr>
        <w:jc w:val="both"/>
        <w:rPr>
          <w:rFonts w:ascii="Arial" w:hAnsi="Arial" w:cs="Arial"/>
          <w:sz w:val="16"/>
          <w:szCs w:val="16"/>
        </w:rPr>
      </w:pPr>
      <w:r w:rsidRPr="00997D15">
        <w:rPr>
          <w:rFonts w:ascii="Arial" w:hAnsi="Arial" w:cs="Arial"/>
          <w:color w:val="000000"/>
          <w:sz w:val="16"/>
          <w:szCs w:val="16"/>
        </w:rPr>
        <w:t>IDEP</w:t>
      </w:r>
      <w:r w:rsidR="00AB7A9D" w:rsidRPr="00997D15">
        <w:rPr>
          <w:rFonts w:ascii="Arial" w:hAnsi="Arial" w:cs="Arial"/>
          <w:color w:val="000000"/>
          <w:sz w:val="16"/>
          <w:szCs w:val="16"/>
        </w:rPr>
        <w:t xml:space="preserve"> – </w:t>
      </w:r>
      <w:r w:rsidRPr="00997D15">
        <w:rPr>
          <w:rFonts w:ascii="Arial" w:hAnsi="Arial" w:cs="Arial"/>
          <w:color w:val="000000"/>
          <w:sz w:val="16"/>
          <w:szCs w:val="16"/>
        </w:rPr>
        <w:t>Instituto Estadual de Desenvolvimento da Educação Profissional de Rondônia</w:t>
      </w:r>
      <w:r w:rsidR="00AB7A9D" w:rsidRPr="00997D15">
        <w:rPr>
          <w:rFonts w:ascii="Arial" w:hAnsi="Arial" w:cs="Arial"/>
          <w:color w:val="000000"/>
          <w:sz w:val="16"/>
          <w:szCs w:val="16"/>
        </w:rPr>
        <w:t>.</w:t>
      </w:r>
      <w:bookmarkStart w:id="1" w:name="_GoBack"/>
      <w:bookmarkEnd w:id="1"/>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lastRenderedPageBreak/>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C6464F"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527B" w:rsidRDefault="00D7527B">
      <w:r>
        <w:separator/>
      </w:r>
    </w:p>
  </w:endnote>
  <w:endnote w:type="continuationSeparator" w:id="0">
    <w:p w:rsidR="00D7527B" w:rsidRDefault="00D752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527B" w:rsidRDefault="00D7527B">
      <w:r>
        <w:separator/>
      </w:r>
    </w:p>
  </w:footnote>
  <w:footnote w:type="continuationSeparator" w:id="0">
    <w:p w:rsidR="00D7527B" w:rsidRDefault="00D752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27B" w:rsidRDefault="00D7527B">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D4E26E4"/>
    <w:multiLevelType w:val="hybridMultilevel"/>
    <w:tmpl w:val="F9A4B1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63A6857"/>
    <w:multiLevelType w:val="hybridMultilevel"/>
    <w:tmpl w:val="63D43AC6"/>
    <w:lvl w:ilvl="0" w:tplc="0416000F">
      <w:start w:val="1"/>
      <w:numFmt w:val="decimal"/>
      <w:lvlText w:val="%1."/>
      <w:lvlJc w:val="left"/>
      <w:pPr>
        <w:ind w:left="840" w:hanging="360"/>
      </w:p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16">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9AA094E"/>
    <w:multiLevelType w:val="hybridMultilevel"/>
    <w:tmpl w:val="E6723C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5">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8">
    <w:nsid w:val="68195675"/>
    <w:multiLevelType w:val="hybridMultilevel"/>
    <w:tmpl w:val="7AB285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D911780"/>
    <w:multiLevelType w:val="hybridMultilevel"/>
    <w:tmpl w:val="290887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2">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3">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4">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5">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0"/>
  </w:num>
  <w:num w:numId="2">
    <w:abstractNumId w:val="26"/>
  </w:num>
  <w:num w:numId="3">
    <w:abstractNumId w:val="12"/>
  </w:num>
  <w:num w:numId="4">
    <w:abstractNumId w:val="10"/>
  </w:num>
  <w:num w:numId="5">
    <w:abstractNumId w:val="28"/>
  </w:num>
  <w:num w:numId="6">
    <w:abstractNumId w:val="27"/>
  </w:num>
  <w:num w:numId="7">
    <w:abstractNumId w:val="40"/>
  </w:num>
  <w:num w:numId="8">
    <w:abstractNumId w:val="23"/>
  </w:num>
  <w:num w:numId="9">
    <w:abstractNumId w:val="25"/>
  </w:num>
  <w:num w:numId="10">
    <w:abstractNumId w:val="9"/>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num>
  <w:num w:numId="13">
    <w:abstractNumId w:val="32"/>
  </w:num>
  <w:num w:numId="14">
    <w:abstractNumId w:val="43"/>
  </w:num>
  <w:num w:numId="15">
    <w:abstractNumId w:val="1"/>
  </w:num>
  <w:num w:numId="16">
    <w:abstractNumId w:val="5"/>
  </w:num>
  <w:num w:numId="17">
    <w:abstractNumId w:val="4"/>
  </w:num>
  <w:num w:numId="18">
    <w:abstractNumId w:val="3"/>
  </w:num>
  <w:num w:numId="19">
    <w:abstractNumId w:val="35"/>
  </w:num>
  <w:num w:numId="20">
    <w:abstractNumId w:val="37"/>
  </w:num>
  <w:num w:numId="21">
    <w:abstractNumId w:val="14"/>
  </w:num>
  <w:num w:numId="22">
    <w:abstractNumId w:val="42"/>
  </w:num>
  <w:num w:numId="23">
    <w:abstractNumId w:val="34"/>
  </w:num>
  <w:num w:numId="24">
    <w:abstractNumId w:val="13"/>
  </w:num>
  <w:num w:numId="25">
    <w:abstractNumId w:val="45"/>
  </w:num>
  <w:num w:numId="26">
    <w:abstractNumId w:val="22"/>
  </w:num>
  <w:num w:numId="27">
    <w:abstractNumId w:val="18"/>
  </w:num>
  <w:num w:numId="28">
    <w:abstractNumId w:val="11"/>
  </w:num>
  <w:num w:numId="29">
    <w:abstractNumId w:val="16"/>
  </w:num>
  <w:num w:numId="30">
    <w:abstractNumId w:val="29"/>
  </w:num>
  <w:num w:numId="31">
    <w:abstractNumId w:val="6"/>
  </w:num>
  <w:num w:numId="32">
    <w:abstractNumId w:val="24"/>
  </w:num>
  <w:num w:numId="33">
    <w:abstractNumId w:val="31"/>
  </w:num>
  <w:num w:numId="34">
    <w:abstractNumId w:val="19"/>
  </w:num>
  <w:num w:numId="35">
    <w:abstractNumId w:val="36"/>
  </w:num>
  <w:num w:numId="36">
    <w:abstractNumId w:val="20"/>
  </w:num>
  <w:num w:numId="37">
    <w:abstractNumId w:val="2"/>
  </w:num>
  <w:num w:numId="38">
    <w:abstractNumId w:val="44"/>
  </w:num>
  <w:num w:numId="39">
    <w:abstractNumId w:val="7"/>
  </w:num>
  <w:num w:numId="40">
    <w:abstractNumId w:val="21"/>
  </w:num>
  <w:num w:numId="41">
    <w:abstractNumId w:val="46"/>
  </w:num>
  <w:num w:numId="42">
    <w:abstractNumId w:val="39"/>
  </w:num>
  <w:num w:numId="43">
    <w:abstractNumId w:val="38"/>
  </w:num>
  <w:num w:numId="44">
    <w:abstractNumId w:val="33"/>
  </w:num>
  <w:num w:numId="45">
    <w:abstractNumId w:val="8"/>
  </w:num>
  <w:num w:numId="46">
    <w:abstractNumId w:val="1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653B"/>
    <w:rsid w:val="005E67D8"/>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F19C3"/>
    <w:rsid w:val="00702065"/>
    <w:rsid w:val="0072067D"/>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PlainTable5">
    <w:name w:val="Plain Table 5"/>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4">
    <w:name w:val="Plain Table 4"/>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3">
    <w:name w:val="Plain Table 3"/>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2">
    <w:name w:val="Plain Table 2"/>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GridTableLight">
    <w:name w:val="Grid Table Light"/>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A19069-21E0-4857-B93F-AB29FBF5E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3141</Words>
  <Characters>17931</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91994047291</cp:lastModifiedBy>
  <cp:revision>4</cp:revision>
  <cp:lastPrinted>2018-06-28T13:21:00Z</cp:lastPrinted>
  <dcterms:created xsi:type="dcterms:W3CDTF">2018-06-28T13:07:00Z</dcterms:created>
  <dcterms:modified xsi:type="dcterms:W3CDTF">2018-06-28T13:25:00Z</dcterms:modified>
</cp:coreProperties>
</file>