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5C7" w:rsidRDefault="00FD35C7" w:rsidP="00531DA4">
      <w:pPr>
        <w:pStyle w:val="Cabealho"/>
        <w:jc w:val="center"/>
      </w:pPr>
    </w:p>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AC0408" w:rsidRPr="00AC0408">
        <w:rPr>
          <w:rFonts w:ascii="Arial" w:hAnsi="Arial" w:cs="Arial"/>
          <w:b/>
          <w:sz w:val="16"/>
          <w:szCs w:val="16"/>
        </w:rPr>
        <w:t>125</w:t>
      </w:r>
      <w:r w:rsidR="00CF6980" w:rsidRPr="00AC0408">
        <w:rPr>
          <w:rFonts w:ascii="Arial" w:hAnsi="Arial" w:cs="Arial"/>
          <w:b/>
          <w:sz w:val="16"/>
          <w:szCs w:val="16"/>
        </w:rPr>
        <w:t>/</w:t>
      </w:r>
      <w:r w:rsidR="00300900" w:rsidRPr="00AC0408">
        <w:rPr>
          <w:rFonts w:ascii="Arial" w:hAnsi="Arial" w:cs="Arial"/>
          <w:b/>
          <w:sz w:val="16"/>
          <w:szCs w:val="16"/>
        </w:rPr>
        <w:t>201</w:t>
      </w:r>
      <w:r w:rsidR="000E1818" w:rsidRPr="00AC040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AC0408">
        <w:rPr>
          <w:rFonts w:ascii="Arial" w:hAnsi="Arial" w:cs="Arial"/>
          <w:b/>
          <w:bCs/>
          <w:sz w:val="16"/>
          <w:szCs w:val="16"/>
        </w:rPr>
        <w:t>130</w:t>
      </w:r>
      <w:r w:rsidR="005925DA">
        <w:rPr>
          <w:rFonts w:ascii="Arial" w:hAnsi="Arial" w:cs="Arial"/>
          <w:b/>
          <w:bCs/>
          <w:sz w:val="16"/>
          <w:szCs w:val="16"/>
        </w:rPr>
        <w:t>/201</w:t>
      </w:r>
      <w:r w:rsidR="00AC0408">
        <w:rPr>
          <w:rFonts w:ascii="Arial" w:hAnsi="Arial" w:cs="Arial"/>
          <w:b/>
          <w:bCs/>
          <w:sz w:val="16"/>
          <w:szCs w:val="16"/>
        </w:rPr>
        <w:t>7</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proofErr w:type="gramStart"/>
      <w:r w:rsidR="00CE0078">
        <w:rPr>
          <w:rFonts w:ascii="Arial" w:hAnsi="Arial" w:cs="Arial"/>
          <w:b/>
          <w:bCs/>
          <w:sz w:val="16"/>
          <w:szCs w:val="16"/>
        </w:rPr>
        <w:t xml:space="preserve"> </w:t>
      </w:r>
      <w:r w:rsidR="00AA1399" w:rsidRPr="00AA1399">
        <w:rPr>
          <w:rFonts w:ascii="Arial" w:hAnsi="Arial" w:cs="Arial"/>
          <w:b/>
          <w:bCs/>
          <w:sz w:val="16"/>
          <w:szCs w:val="16"/>
        </w:rPr>
        <w:t xml:space="preserve"> </w:t>
      </w:r>
      <w:proofErr w:type="gramEnd"/>
      <w:r w:rsidR="00AC0408">
        <w:rPr>
          <w:rFonts w:ascii="Arial" w:hAnsi="Arial" w:cs="Arial"/>
          <w:b/>
          <w:bCs/>
          <w:sz w:val="16"/>
          <w:szCs w:val="16"/>
        </w:rPr>
        <w:t>01.1601.16729-00/2016</w:t>
      </w:r>
      <w:hyperlink r:id="rId9" w:tgtFrame="ifrVisualizacao" w:history="1"/>
    </w:p>
    <w:p w:rsidR="00145D13" w:rsidRPr="00FF1F0B" w:rsidRDefault="00145D13" w:rsidP="009D2314">
      <w:pPr>
        <w:jc w:val="both"/>
        <w:rPr>
          <w:rFonts w:ascii="Arial" w:hAnsi="Arial" w:cs="Arial"/>
          <w:b/>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F65D5">
        <w:rPr>
          <w:rFonts w:ascii="Arial" w:hAnsi="Arial" w:cs="Arial"/>
          <w:b/>
          <w:color w:val="000000" w:themeColor="text1"/>
          <w:sz w:val="16"/>
          <w:szCs w:val="16"/>
        </w:rPr>
        <w:t>REGISTRAR O PREÇ</w:t>
      </w:r>
      <w:r w:rsidR="00F17DD3" w:rsidRPr="007F65D5">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para futura e eventual</w:t>
      </w:r>
      <w:r w:rsidR="003C2431">
        <w:rPr>
          <w:rFonts w:ascii="Arial" w:hAnsi="Arial" w:cs="Arial"/>
          <w:color w:val="000000" w:themeColor="text1"/>
          <w:sz w:val="16"/>
          <w:szCs w:val="16"/>
        </w:rPr>
        <w:t xml:space="preserve"> aquisição</w:t>
      </w:r>
      <w:r w:rsidR="007F65D5" w:rsidRPr="007F65D5">
        <w:rPr>
          <w:rFonts w:ascii="Arial" w:hAnsi="Arial" w:cs="Arial"/>
          <w:color w:val="000000" w:themeColor="text1"/>
          <w:sz w:val="16"/>
          <w:szCs w:val="16"/>
        </w:rPr>
        <w:t xml:space="preserve"> </w:t>
      </w:r>
      <w:r w:rsidR="003C2431">
        <w:rPr>
          <w:rFonts w:ascii="Arial" w:hAnsi="Arial" w:cs="Arial"/>
          <w:color w:val="000000" w:themeColor="text1"/>
          <w:sz w:val="16"/>
          <w:szCs w:val="16"/>
        </w:rPr>
        <w:t xml:space="preserve">de </w:t>
      </w:r>
      <w:r w:rsidR="001A7769" w:rsidRPr="003C2431">
        <w:rPr>
          <w:rFonts w:ascii="Arial" w:hAnsi="Arial" w:cs="Arial"/>
          <w:color w:val="000000" w:themeColor="text1"/>
          <w:sz w:val="16"/>
          <w:szCs w:val="16"/>
        </w:rPr>
        <w:t>material didático, pedagógico e esportivo</w:t>
      </w:r>
      <w:r w:rsidR="006D1053">
        <w:rPr>
          <w:rFonts w:ascii="Arial" w:hAnsi="Arial" w:cs="Arial"/>
          <w:color w:val="000000" w:themeColor="text1"/>
          <w:sz w:val="16"/>
          <w:szCs w:val="16"/>
        </w:rPr>
        <w:t>,</w:t>
      </w:r>
      <w:r w:rsidR="001A7769">
        <w:rPr>
          <w:rFonts w:ascii="Arial" w:hAnsi="Arial" w:cs="Arial"/>
          <w:color w:val="000000" w:themeColor="text1"/>
          <w:sz w:val="16"/>
          <w:szCs w:val="16"/>
        </w:rPr>
        <w:t xml:space="preserve"> a pedido </w:t>
      </w:r>
      <w:r w:rsidR="006B5A0F">
        <w:rPr>
          <w:rFonts w:ascii="Arial" w:hAnsi="Arial" w:cs="Arial"/>
          <w:color w:val="000000" w:themeColor="text1"/>
          <w:sz w:val="16"/>
          <w:szCs w:val="16"/>
        </w:rPr>
        <w:t>da Secretaria de Estado da Educação – SEDUC,</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6D1053" w:rsidRDefault="007F65D5" w:rsidP="007F65D5">
      <w:pPr>
        <w:ind w:right="-1"/>
        <w:jc w:val="both"/>
        <w:rPr>
          <w:rFonts w:ascii="Arial" w:hAnsi="Arial" w:cs="Arial"/>
          <w:b/>
          <w:bCs/>
          <w:sz w:val="16"/>
          <w:szCs w:val="16"/>
        </w:rPr>
      </w:pPr>
      <w:r>
        <w:rPr>
          <w:rFonts w:ascii="Arial" w:hAnsi="Arial" w:cs="Arial"/>
          <w:sz w:val="16"/>
          <w:szCs w:val="16"/>
        </w:rPr>
        <w:t xml:space="preserve">REGISTRO DE PREÇO </w:t>
      </w:r>
      <w:r w:rsidR="006B5A0F" w:rsidRPr="007F65D5">
        <w:rPr>
          <w:rFonts w:ascii="Arial" w:hAnsi="Arial" w:cs="Arial"/>
          <w:color w:val="000000" w:themeColor="text1"/>
          <w:sz w:val="16"/>
          <w:szCs w:val="16"/>
        </w:rPr>
        <w:t>para futura e eventual</w:t>
      </w:r>
      <w:r w:rsidR="003C2431">
        <w:rPr>
          <w:rFonts w:ascii="Arial" w:hAnsi="Arial" w:cs="Arial"/>
          <w:color w:val="000000" w:themeColor="text1"/>
          <w:sz w:val="16"/>
          <w:szCs w:val="16"/>
        </w:rPr>
        <w:t xml:space="preserve"> aquisição de</w:t>
      </w:r>
      <w:r w:rsidR="006B5A0F" w:rsidRPr="007F65D5">
        <w:rPr>
          <w:rFonts w:ascii="Arial" w:hAnsi="Arial" w:cs="Arial"/>
          <w:color w:val="000000" w:themeColor="text1"/>
          <w:sz w:val="16"/>
          <w:szCs w:val="16"/>
        </w:rPr>
        <w:t xml:space="preserve"> </w:t>
      </w:r>
      <w:r w:rsidR="001A7769" w:rsidRPr="003C2431">
        <w:rPr>
          <w:rFonts w:ascii="Arial" w:hAnsi="Arial" w:cs="Arial"/>
          <w:color w:val="000000" w:themeColor="text1"/>
          <w:sz w:val="16"/>
          <w:szCs w:val="16"/>
        </w:rPr>
        <w:t>material didático, pedagógico e esportivo</w:t>
      </w:r>
      <w:r w:rsidR="006B5A0F">
        <w:rPr>
          <w:rFonts w:ascii="Arial" w:hAnsi="Arial" w:cs="Arial"/>
          <w:color w:val="000000" w:themeColor="text1"/>
          <w:sz w:val="16"/>
          <w:szCs w:val="16"/>
        </w:rPr>
        <w:t xml:space="preserve">, </w:t>
      </w:r>
      <w:r w:rsidR="001A7769">
        <w:rPr>
          <w:rFonts w:ascii="Arial" w:hAnsi="Arial" w:cs="Arial"/>
          <w:color w:val="000000" w:themeColor="text1"/>
          <w:sz w:val="16"/>
          <w:szCs w:val="16"/>
        </w:rPr>
        <w:t>a pedido</w:t>
      </w:r>
      <w:r w:rsidR="006B5A0F">
        <w:rPr>
          <w:rFonts w:ascii="Arial" w:hAnsi="Arial" w:cs="Arial"/>
          <w:color w:val="000000" w:themeColor="text1"/>
          <w:sz w:val="16"/>
          <w:szCs w:val="16"/>
        </w:rPr>
        <w:t xml:space="preserve"> da Secretaria de Estado da Educação – SEDUC.</w:t>
      </w:r>
    </w:p>
    <w:p w:rsidR="007F65D5" w:rsidRDefault="007F65D5" w:rsidP="00751DD7">
      <w:pPr>
        <w:tabs>
          <w:tab w:val="left" w:pos="4361"/>
        </w:tabs>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416202" w:rsidRPr="00CF6BA7" w:rsidRDefault="00206244" w:rsidP="00843C01">
      <w:pPr>
        <w:spacing w:before="120" w:after="120"/>
        <w:ind w:right="120"/>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4E5DE6">
        <w:rPr>
          <w:rFonts w:ascii="Arial" w:hAnsi="Arial" w:cs="Arial"/>
          <w:b/>
          <w:color w:val="000000"/>
          <w:sz w:val="16"/>
          <w:szCs w:val="16"/>
        </w:rPr>
        <w:t>DO PRAZO DE ENTREGA</w:t>
      </w:r>
      <w:r w:rsidR="006D1053" w:rsidRPr="004E5DE6">
        <w:rPr>
          <w:rFonts w:ascii="Arial" w:hAnsi="Arial" w:cs="Arial"/>
          <w:b/>
          <w:color w:val="000000"/>
          <w:sz w:val="16"/>
          <w:szCs w:val="16"/>
        </w:rPr>
        <w:t>:</w:t>
      </w:r>
      <w:r w:rsidR="00416202">
        <w:t xml:space="preserve"> </w:t>
      </w:r>
      <w:r w:rsidR="00843C01" w:rsidRPr="00843C01">
        <w:rPr>
          <w:rFonts w:ascii="Arial" w:hAnsi="Arial" w:cs="Arial"/>
          <w:sz w:val="16"/>
          <w:szCs w:val="16"/>
        </w:rPr>
        <w:t>Os bens, objeto do presente termo, deverão ser entregues no Local definido no item 6.4, no prazo de até 30 (trinta) dias, contados a partir do primeiro dia útil após o recebimento da Nota de Empenho – NE</w:t>
      </w:r>
      <w:r w:rsidR="00843C01">
        <w:rPr>
          <w:rFonts w:ascii="Arial" w:hAnsi="Arial" w:cs="Arial"/>
          <w:sz w:val="16"/>
          <w:szCs w:val="16"/>
        </w:rPr>
        <w:t>.</w:t>
      </w:r>
    </w:p>
    <w:p w:rsidR="00416202" w:rsidRPr="00CF6BA7" w:rsidRDefault="00206244" w:rsidP="00CF6BA7">
      <w:pPr>
        <w:jc w:val="both"/>
        <w:rPr>
          <w:rFonts w:ascii="Arial" w:hAnsi="Arial" w:cs="Arial"/>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416202">
        <w:rPr>
          <w:rFonts w:ascii="Arial" w:hAnsi="Arial" w:cs="Arial"/>
          <w:b/>
          <w:color w:val="000000"/>
          <w:sz w:val="16"/>
          <w:szCs w:val="16"/>
        </w:rPr>
        <w:t>DO LOCAL DE ENTREGA:</w:t>
      </w:r>
      <w:r w:rsidRPr="00416202">
        <w:rPr>
          <w:rFonts w:ascii="Arial" w:hAnsi="Arial" w:cs="Arial"/>
          <w:color w:val="000000"/>
          <w:sz w:val="16"/>
          <w:szCs w:val="16"/>
        </w:rPr>
        <w:t xml:space="preserve"> </w:t>
      </w:r>
      <w:r w:rsidR="00843C01" w:rsidRPr="00843C01">
        <w:rPr>
          <w:rFonts w:ascii="Arial" w:hAnsi="Arial" w:cs="Arial"/>
          <w:sz w:val="16"/>
          <w:szCs w:val="16"/>
        </w:rPr>
        <w:t xml:space="preserve">Os bens adquiridos deverão ser entregues na Divisão de Almoxarifado e Patrimônio da Secretaria de Estado da Educação – DAP/SEDUC, na Rua dos Imigrantes, nº 1699, Bairro São Sebastião II, ao lado do IDARON, em Porto Velho-RO, em dias úteis, de segunda à sexta-feira, no horário das 07h30m às </w:t>
      </w:r>
      <w:proofErr w:type="gramStart"/>
      <w:r w:rsidR="00843C01" w:rsidRPr="00843C01">
        <w:rPr>
          <w:rFonts w:ascii="Arial" w:hAnsi="Arial" w:cs="Arial"/>
          <w:sz w:val="16"/>
          <w:szCs w:val="16"/>
        </w:rPr>
        <w:t>13h30min,</w:t>
      </w:r>
      <w:proofErr w:type="gramEnd"/>
      <w:r w:rsidR="00843C01" w:rsidRPr="00843C01">
        <w:rPr>
          <w:rFonts w:ascii="Arial" w:hAnsi="Arial" w:cs="Arial"/>
          <w:sz w:val="16"/>
          <w:szCs w:val="16"/>
        </w:rPr>
        <w:t>mediante prévio agendamento junto ao DAP/SEDUC, pelos telefones: (69) 3216-5901 e (69) 3216-5923</w:t>
      </w:r>
      <w:r w:rsidR="00CF6BA7" w:rsidRPr="00CF6BA7">
        <w:rPr>
          <w:rFonts w:ascii="Arial" w:hAnsi="Arial" w:cs="Arial"/>
          <w:sz w:val="16"/>
          <w:szCs w:val="16"/>
        </w:rPr>
        <w:t xml:space="preserve">. </w:t>
      </w:r>
    </w:p>
    <w:p w:rsidR="00416202" w:rsidRPr="00416202" w:rsidRDefault="00416202" w:rsidP="00CF6980">
      <w:pPr>
        <w:jc w:val="both"/>
        <w:rPr>
          <w:rFonts w:ascii="Arial" w:hAnsi="Arial" w:cs="Arial"/>
          <w:color w:val="000000"/>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3517E2" w:rsidRDefault="006E65B3" w:rsidP="003517E2">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3517E2" w:rsidRPr="003517E2" w:rsidRDefault="005152D3" w:rsidP="003517E2">
      <w:pPr>
        <w:pStyle w:val="Lista2"/>
        <w:ind w:left="0" w:firstLine="0"/>
        <w:jc w:val="both"/>
        <w:rPr>
          <w:rFonts w:eastAsia="SimSun"/>
          <w:color w:val="000000"/>
          <w:kern w:val="1"/>
          <w:sz w:val="16"/>
          <w:szCs w:val="16"/>
          <w:lang w:eastAsia="hi-IN" w:bidi="hi-IN"/>
        </w:rPr>
      </w:pPr>
      <w:r w:rsidRPr="005152D3">
        <w:rPr>
          <w:b/>
          <w:sz w:val="16"/>
          <w:szCs w:val="16"/>
        </w:rPr>
        <w:t>9</w:t>
      </w:r>
      <w:r w:rsidR="00416202" w:rsidRPr="005152D3">
        <w:rPr>
          <w:b/>
          <w:sz w:val="16"/>
          <w:szCs w:val="16"/>
        </w:rPr>
        <w:t>.1.</w:t>
      </w:r>
      <w:r w:rsidR="00416202" w:rsidRPr="00416202">
        <w:rPr>
          <w:sz w:val="16"/>
          <w:szCs w:val="16"/>
        </w:rPr>
        <w:t xml:space="preserve"> </w:t>
      </w:r>
      <w:r w:rsidR="003517E2" w:rsidRPr="003517E2">
        <w:rPr>
          <w:rFonts w:eastAsia="SimSun"/>
          <w:color w:val="000000"/>
          <w:kern w:val="1"/>
          <w:sz w:val="16"/>
          <w:szCs w:val="16"/>
          <w:lang w:eastAsia="hi-IN" w:bidi="hi-IN"/>
        </w:rPr>
        <w:t>Além daquelas determinadas por leis, decretos, regulamentos e demais dispositivos legais, a CONTRATADA estará sujeita as sanções definidas neste Termo de Referência.</w:t>
      </w:r>
    </w:p>
    <w:p w:rsidR="003517E2" w:rsidRPr="003517E2" w:rsidRDefault="003517E2" w:rsidP="003517E2">
      <w:pPr>
        <w:pStyle w:val="PargrafodaLista"/>
        <w:tabs>
          <w:tab w:val="left" w:pos="567"/>
        </w:tabs>
        <w:ind w:left="0"/>
        <w:rPr>
          <w:rFonts w:ascii="Arial" w:eastAsia="SimSun" w:hAnsi="Arial" w:cs="Arial"/>
          <w:color w:val="000000"/>
          <w:kern w:val="1"/>
          <w:sz w:val="16"/>
          <w:szCs w:val="16"/>
          <w:lang w:eastAsia="hi-IN" w:bidi="hi-IN"/>
        </w:rPr>
      </w:pPr>
    </w:p>
    <w:p w:rsidR="003517E2" w:rsidRPr="003517E2" w:rsidRDefault="003517E2" w:rsidP="003517E2">
      <w:pPr>
        <w:tabs>
          <w:tab w:val="left" w:pos="567"/>
        </w:tab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lastRenderedPageBreak/>
        <w:t>9.2. Sem prejuízo das sanções cominadas no art. 87, I, III e IV, da Lei nº 8.666/93, pela inexecução total ou parcial do instrumento de contrato, a Contratante poderá, garantida a prévia e ampla defesa, aplicar à Contratada multa (Tabela – Item 12.10), sobre a parcela inadimplida do contrato.</w:t>
      </w:r>
    </w:p>
    <w:p w:rsidR="003517E2" w:rsidRPr="003517E2" w:rsidRDefault="003517E2" w:rsidP="003517E2">
      <w:pPr>
        <w:pStyle w:val="SemEspaamento"/>
        <w:tabs>
          <w:tab w:val="left" w:pos="567"/>
          <w:tab w:val="left" w:pos="993"/>
        </w:tabs>
        <w:suppressAutoHyphens/>
        <w:rPr>
          <w:rFonts w:ascii="Arial" w:eastAsia="SimSun" w:hAnsi="Arial" w:cs="Arial"/>
          <w:color w:val="000000"/>
          <w:kern w:val="1"/>
          <w:sz w:val="16"/>
          <w:szCs w:val="16"/>
          <w:lang w:eastAsia="hi-IN" w:bidi="hi-IN"/>
        </w:rPr>
      </w:pPr>
    </w:p>
    <w:p w:rsidR="003517E2" w:rsidRPr="003517E2" w:rsidRDefault="003517E2" w:rsidP="003517E2">
      <w:pPr>
        <w:pStyle w:val="SemEspaamento"/>
        <w:tabs>
          <w:tab w:val="left" w:pos="567"/>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517E2" w:rsidRPr="003517E2" w:rsidRDefault="003517E2" w:rsidP="003517E2">
      <w:pPr>
        <w:pStyle w:val="SemEspaamento"/>
        <w:tabs>
          <w:tab w:val="left" w:pos="567"/>
        </w:tabs>
        <w:suppressAutoHyphens/>
        <w:jc w:val="both"/>
        <w:rPr>
          <w:rFonts w:ascii="Arial" w:eastAsia="SimSun" w:hAnsi="Arial" w:cs="Arial"/>
          <w:color w:val="000000"/>
          <w:kern w:val="1"/>
          <w:sz w:val="16"/>
          <w:szCs w:val="16"/>
          <w:lang w:eastAsia="hi-IN" w:bidi="hi-IN"/>
        </w:rPr>
      </w:pPr>
    </w:p>
    <w:p w:rsidR="003517E2" w:rsidRPr="003517E2" w:rsidRDefault="003517E2" w:rsidP="003517E2">
      <w:pPr>
        <w:pStyle w:val="SemEspaamento"/>
        <w:tabs>
          <w:tab w:val="left" w:pos="567"/>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w:t>
      </w:r>
      <w:proofErr w:type="spellStart"/>
      <w:r w:rsidRPr="003517E2">
        <w:rPr>
          <w:rFonts w:ascii="Arial" w:eastAsia="SimSun" w:hAnsi="Arial" w:cs="Arial"/>
          <w:color w:val="000000"/>
          <w:kern w:val="1"/>
          <w:sz w:val="16"/>
          <w:szCs w:val="16"/>
          <w:lang w:eastAsia="hi-IN" w:bidi="hi-IN"/>
        </w:rPr>
        <w:t>deaté</w:t>
      </w:r>
      <w:proofErr w:type="spellEnd"/>
      <w:r w:rsidRPr="003517E2">
        <w:rPr>
          <w:rFonts w:ascii="Arial" w:eastAsia="SimSun" w:hAnsi="Arial" w:cs="Arial"/>
          <w:color w:val="000000"/>
          <w:kern w:val="1"/>
          <w:sz w:val="16"/>
          <w:szCs w:val="16"/>
          <w:lang w:eastAsia="hi-IN" w:bidi="hi-IN"/>
        </w:rPr>
        <w:t xml:space="preserve"> 05 (cinco) anos, sem prejuízo das multas previstas no Edital e das demais cominações legais, devendo ser incluída a penalidade no SICAFI e no CAGEFOR (Cadastro Estadual de Fornecedores Impedidos de Licitar).</w:t>
      </w:r>
    </w:p>
    <w:p w:rsidR="003517E2" w:rsidRPr="003517E2" w:rsidRDefault="003517E2" w:rsidP="003517E2">
      <w:pPr>
        <w:pStyle w:val="SemEspaamento"/>
        <w:tabs>
          <w:tab w:val="left" w:pos="567"/>
        </w:tabs>
        <w:suppressAutoHyphens/>
        <w:rPr>
          <w:rFonts w:ascii="Arial" w:eastAsia="SimSun" w:hAnsi="Arial" w:cs="Arial"/>
          <w:color w:val="000000"/>
          <w:kern w:val="1"/>
          <w:sz w:val="16"/>
          <w:szCs w:val="16"/>
          <w:lang w:eastAsia="hi-IN" w:bidi="hi-IN"/>
        </w:rPr>
      </w:pPr>
    </w:p>
    <w:p w:rsidR="003517E2" w:rsidRPr="003517E2" w:rsidRDefault="003517E2" w:rsidP="003517E2">
      <w:pPr>
        <w:pStyle w:val="SemEspaamento"/>
        <w:tabs>
          <w:tab w:val="left" w:pos="-142"/>
          <w:tab w:val="left" w:pos="567"/>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9.5. As multas previstas nesta seção não eximem a adjudicatária ou contratada da reparação dos eventuais danos, perdas ou prejuízos que seu ato punível venha causar à Administração.</w:t>
      </w:r>
    </w:p>
    <w:p w:rsidR="003517E2" w:rsidRPr="003517E2" w:rsidRDefault="003517E2" w:rsidP="003517E2">
      <w:pPr>
        <w:pStyle w:val="SemEspaamento"/>
        <w:tabs>
          <w:tab w:val="left" w:pos="-142"/>
          <w:tab w:val="left" w:pos="567"/>
        </w:tabs>
        <w:suppressAutoHyphens/>
        <w:rPr>
          <w:rFonts w:ascii="Arial" w:eastAsia="SimSun" w:hAnsi="Arial" w:cs="Arial"/>
          <w:color w:val="000000"/>
          <w:kern w:val="1"/>
          <w:sz w:val="16"/>
          <w:szCs w:val="16"/>
          <w:lang w:eastAsia="hi-IN" w:bidi="hi-IN"/>
        </w:rPr>
      </w:pPr>
    </w:p>
    <w:p w:rsidR="003517E2" w:rsidRPr="003517E2" w:rsidRDefault="003517E2" w:rsidP="003517E2">
      <w:pPr>
        <w:pStyle w:val="SemEspaamento"/>
        <w:tabs>
          <w:tab w:val="left" w:pos="-142"/>
          <w:tab w:val="left" w:pos="567"/>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517E2" w:rsidRPr="003517E2" w:rsidRDefault="003517E2" w:rsidP="003517E2">
      <w:pPr>
        <w:pStyle w:val="SemEspaamento"/>
        <w:tabs>
          <w:tab w:val="left" w:pos="-142"/>
          <w:tab w:val="left" w:pos="567"/>
        </w:tabs>
        <w:suppressAutoHyphens/>
        <w:rPr>
          <w:rFonts w:ascii="Arial" w:eastAsia="SimSun" w:hAnsi="Arial" w:cs="Arial"/>
          <w:color w:val="000000"/>
          <w:kern w:val="1"/>
          <w:sz w:val="16"/>
          <w:szCs w:val="16"/>
          <w:lang w:eastAsia="hi-IN" w:bidi="hi-IN"/>
        </w:rPr>
      </w:pPr>
    </w:p>
    <w:p w:rsidR="003517E2" w:rsidRPr="003517E2" w:rsidRDefault="003517E2" w:rsidP="003517E2">
      <w:pPr>
        <w:pStyle w:val="SemEspaamento"/>
        <w:tabs>
          <w:tab w:val="left" w:pos="-142"/>
          <w:tab w:val="left" w:pos="567"/>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517E2" w:rsidRPr="003517E2" w:rsidRDefault="003517E2" w:rsidP="003517E2">
      <w:pPr>
        <w:pStyle w:val="SemEspaamento"/>
        <w:tabs>
          <w:tab w:val="left" w:pos="-142"/>
          <w:tab w:val="left" w:pos="567"/>
        </w:tabs>
        <w:suppressAutoHyphens/>
        <w:jc w:val="both"/>
        <w:rPr>
          <w:rFonts w:ascii="Arial" w:eastAsia="SimSun" w:hAnsi="Arial" w:cs="Arial"/>
          <w:color w:val="000000"/>
          <w:kern w:val="1"/>
          <w:sz w:val="16"/>
          <w:szCs w:val="16"/>
          <w:lang w:eastAsia="hi-IN" w:bidi="hi-IN"/>
        </w:rPr>
      </w:pPr>
    </w:p>
    <w:p w:rsidR="003517E2" w:rsidRPr="003517E2" w:rsidRDefault="003517E2" w:rsidP="003517E2">
      <w:pPr>
        <w:pStyle w:val="SemEspaamento"/>
        <w:tabs>
          <w:tab w:val="left" w:pos="0"/>
          <w:tab w:val="left" w:pos="567"/>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9.8. São exemplos de infração administrativa penalizáveis, nos termos da Lei nº 8.666, de 1993, da Lei nº 10.520, de 2002, dos Decretos Estaduais nº 12.205/06 e 12.234/06 (Pregão Eletrônico e Presencial):</w:t>
      </w:r>
    </w:p>
    <w:p w:rsidR="003517E2" w:rsidRPr="003517E2" w:rsidRDefault="003517E2" w:rsidP="003517E2">
      <w:pPr>
        <w:pStyle w:val="SemEspaamento"/>
        <w:tabs>
          <w:tab w:val="left" w:pos="-142"/>
          <w:tab w:val="left" w:pos="567"/>
        </w:tabs>
        <w:suppressAutoHyphens/>
        <w:jc w:val="both"/>
        <w:rPr>
          <w:rFonts w:ascii="Arial" w:eastAsia="SimSun" w:hAnsi="Arial" w:cs="Arial"/>
          <w:color w:val="000000"/>
          <w:kern w:val="1"/>
          <w:sz w:val="16"/>
          <w:szCs w:val="16"/>
          <w:lang w:eastAsia="hi-IN" w:bidi="hi-IN"/>
        </w:rPr>
      </w:pPr>
    </w:p>
    <w:p w:rsidR="003517E2" w:rsidRPr="003517E2" w:rsidRDefault="003517E2" w:rsidP="003517E2">
      <w:pPr>
        <w:numPr>
          <w:ilvl w:val="0"/>
          <w:numId w:val="12"/>
        </w:numPr>
        <w:tabs>
          <w:tab w:val="left" w:pos="284"/>
        </w:tabs>
        <w:ind w:left="0" w:firstLine="0"/>
        <w:contextualSpacing/>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Inexecução total ou parcial do contrato;</w:t>
      </w:r>
    </w:p>
    <w:p w:rsidR="003517E2" w:rsidRPr="003517E2" w:rsidRDefault="003517E2" w:rsidP="003517E2">
      <w:pPr>
        <w:numPr>
          <w:ilvl w:val="0"/>
          <w:numId w:val="12"/>
        </w:numPr>
        <w:tabs>
          <w:tab w:val="left" w:pos="284"/>
        </w:tabs>
        <w:ind w:left="0" w:firstLine="0"/>
        <w:contextualSpacing/>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Apresentação de documentação falsa;</w:t>
      </w:r>
    </w:p>
    <w:p w:rsidR="003517E2" w:rsidRPr="003517E2" w:rsidRDefault="003517E2" w:rsidP="003517E2">
      <w:pPr>
        <w:numPr>
          <w:ilvl w:val="0"/>
          <w:numId w:val="12"/>
        </w:numPr>
        <w:tabs>
          <w:tab w:val="left" w:pos="284"/>
        </w:tabs>
        <w:ind w:left="0" w:firstLine="0"/>
        <w:contextualSpacing/>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Comportamento inidôneo;</w:t>
      </w:r>
    </w:p>
    <w:p w:rsidR="003517E2" w:rsidRPr="003517E2" w:rsidRDefault="003517E2" w:rsidP="003517E2">
      <w:pPr>
        <w:numPr>
          <w:ilvl w:val="0"/>
          <w:numId w:val="12"/>
        </w:numPr>
        <w:tabs>
          <w:tab w:val="left" w:pos="284"/>
        </w:tabs>
        <w:ind w:left="0" w:firstLine="0"/>
        <w:contextualSpacing/>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Fraude fiscal;</w:t>
      </w:r>
    </w:p>
    <w:p w:rsidR="003517E2" w:rsidRPr="003517E2" w:rsidRDefault="003517E2" w:rsidP="003517E2">
      <w:pPr>
        <w:numPr>
          <w:ilvl w:val="0"/>
          <w:numId w:val="12"/>
        </w:numPr>
        <w:tabs>
          <w:tab w:val="left" w:pos="284"/>
        </w:tabs>
        <w:ind w:left="0" w:firstLine="0"/>
        <w:contextualSpacing/>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Descumprimento de qualquer dos deveres elencados no Edital ou no Contrato.</w:t>
      </w:r>
    </w:p>
    <w:p w:rsidR="003517E2" w:rsidRPr="003517E2" w:rsidRDefault="003517E2" w:rsidP="003517E2">
      <w:pPr>
        <w:pStyle w:val="SemEspaamento"/>
        <w:tabs>
          <w:tab w:val="left" w:pos="567"/>
        </w:tabs>
        <w:suppressAutoHyphens/>
        <w:rPr>
          <w:rFonts w:ascii="Arial" w:eastAsia="SimSun" w:hAnsi="Arial" w:cs="Arial"/>
          <w:color w:val="000000"/>
          <w:kern w:val="1"/>
          <w:sz w:val="16"/>
          <w:szCs w:val="16"/>
          <w:lang w:eastAsia="hi-IN" w:bidi="hi-IN"/>
        </w:rPr>
      </w:pPr>
    </w:p>
    <w:p w:rsidR="003517E2" w:rsidRPr="003517E2" w:rsidRDefault="003517E2" w:rsidP="003517E2">
      <w:pPr>
        <w:pStyle w:val="SemEspaamento"/>
        <w:tabs>
          <w:tab w:val="left" w:pos="567"/>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9.9. As sanções serão aplicadas sem prejuízo da responsabilidade civil e criminal que possa ser acionada em desfavor da Contratada, conforme infração cometida e prejuízos causados à administração ou a terceiros.</w:t>
      </w:r>
    </w:p>
    <w:p w:rsidR="003517E2" w:rsidRPr="003517E2" w:rsidRDefault="003517E2" w:rsidP="003517E2">
      <w:pPr>
        <w:pStyle w:val="SemEspaamento"/>
        <w:tabs>
          <w:tab w:val="left" w:pos="567"/>
        </w:tabs>
        <w:suppressAutoHyphens/>
        <w:rPr>
          <w:rFonts w:ascii="Arial" w:eastAsia="SimSun" w:hAnsi="Arial" w:cs="Arial"/>
          <w:color w:val="000000"/>
          <w:kern w:val="1"/>
          <w:sz w:val="16"/>
          <w:szCs w:val="16"/>
          <w:lang w:eastAsia="hi-IN" w:bidi="hi-IN"/>
        </w:rPr>
      </w:pPr>
    </w:p>
    <w:p w:rsidR="003517E2" w:rsidRPr="003517E2" w:rsidRDefault="003517E2" w:rsidP="003517E2">
      <w:pPr>
        <w:pStyle w:val="SemEspaamento"/>
        <w:tabs>
          <w:tab w:val="left" w:pos="0"/>
          <w:tab w:val="left" w:pos="567"/>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9.10. Para efeito de aplicação de multas, às infrações são atribuídos graus, com percentuais de multa conforme a tabela a seguir, que elenca apenas as principais situações previstas, não eximindo de outras equivalentes que surgirem, conforme o caso:</w:t>
      </w:r>
    </w:p>
    <w:p w:rsidR="003517E2" w:rsidRPr="003517E2" w:rsidRDefault="003517E2" w:rsidP="003517E2">
      <w:pPr>
        <w:pStyle w:val="SemEspaamento"/>
        <w:tabs>
          <w:tab w:val="left" w:pos="0"/>
          <w:tab w:val="left" w:pos="567"/>
        </w:tabs>
        <w:suppressAutoHyphens/>
        <w:ind w:left="1440" w:right="-142"/>
        <w:rPr>
          <w:rFonts w:ascii="Arial" w:eastAsia="SimSun" w:hAnsi="Arial" w:cs="Arial"/>
          <w:color w:val="000000"/>
          <w:kern w:val="1"/>
          <w:sz w:val="16"/>
          <w:szCs w:val="16"/>
          <w:lang w:eastAsia="hi-IN" w:bidi="hi-IN"/>
        </w:rPr>
      </w:pPr>
    </w:p>
    <w:tbl>
      <w:tblPr>
        <w:tblW w:w="94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28"/>
        <w:gridCol w:w="6222"/>
        <w:gridCol w:w="1003"/>
        <w:gridCol w:w="1428"/>
      </w:tblGrid>
      <w:tr w:rsidR="003517E2" w:rsidRPr="003517E2" w:rsidTr="00386A43">
        <w:trPr>
          <w:trHeight w:val="379"/>
        </w:trPr>
        <w:tc>
          <w:tcPr>
            <w:tcW w:w="9481" w:type="dxa"/>
            <w:gridSpan w:val="4"/>
            <w:vAlign w:val="center"/>
          </w:tcPr>
          <w:p w:rsidR="003517E2" w:rsidRPr="003517E2" w:rsidRDefault="003517E2" w:rsidP="003517E2">
            <w:pPr>
              <w:tabs>
                <w:tab w:val="left" w:pos="567"/>
                <w:tab w:val="left" w:pos="709"/>
              </w:tabs>
              <w:suppressAutoHyphens/>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TABELA DE MULTAS - MATERIAIS</w:t>
            </w:r>
          </w:p>
        </w:tc>
      </w:tr>
      <w:tr w:rsidR="003517E2" w:rsidRPr="003517E2" w:rsidTr="00386A43">
        <w:tblPrEx>
          <w:tblCellMar>
            <w:left w:w="108" w:type="dxa"/>
            <w:right w:w="108" w:type="dxa"/>
          </w:tblCellMar>
          <w:tblLook w:val="04A0"/>
        </w:tblPrEx>
        <w:trPr>
          <w:trHeight w:val="435"/>
        </w:trPr>
        <w:tc>
          <w:tcPr>
            <w:tcW w:w="828" w:type="dxa"/>
            <w:vAlign w:val="center"/>
          </w:tcPr>
          <w:p w:rsidR="003517E2" w:rsidRPr="003517E2" w:rsidRDefault="003517E2" w:rsidP="003517E2">
            <w:pPr>
              <w:tabs>
                <w:tab w:val="left" w:pos="567"/>
              </w:tabs>
              <w:autoSpaceDE w:val="0"/>
              <w:autoSpaceDN w:val="0"/>
              <w:adjustRightInd w:val="0"/>
              <w:ind w:right="14"/>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Item</w:t>
            </w:r>
          </w:p>
        </w:tc>
        <w:tc>
          <w:tcPr>
            <w:tcW w:w="6222"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Descrição da Infração</w:t>
            </w:r>
          </w:p>
        </w:tc>
        <w:tc>
          <w:tcPr>
            <w:tcW w:w="1003"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Grau</w:t>
            </w:r>
          </w:p>
        </w:tc>
        <w:tc>
          <w:tcPr>
            <w:tcW w:w="1428"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Multa*</w:t>
            </w:r>
          </w:p>
        </w:tc>
      </w:tr>
      <w:tr w:rsidR="003517E2" w:rsidRPr="003517E2" w:rsidTr="00386A43">
        <w:tblPrEx>
          <w:tblCellMar>
            <w:left w:w="108" w:type="dxa"/>
            <w:right w:w="108" w:type="dxa"/>
          </w:tblCellMar>
          <w:tblLook w:val="04A0"/>
        </w:tblPrEx>
        <w:trPr>
          <w:trHeight w:val="194"/>
        </w:trPr>
        <w:tc>
          <w:tcPr>
            <w:tcW w:w="828" w:type="dxa"/>
            <w:vAlign w:val="center"/>
          </w:tcPr>
          <w:p w:rsidR="003517E2" w:rsidRPr="003517E2" w:rsidRDefault="003517E2" w:rsidP="003517E2">
            <w:pPr>
              <w:pStyle w:val="PargrafodaLista"/>
              <w:tabs>
                <w:tab w:val="left" w:pos="567"/>
              </w:tabs>
              <w:autoSpaceDE w:val="0"/>
              <w:autoSpaceDN w:val="0"/>
              <w:adjustRightInd w:val="0"/>
              <w:ind w:left="0" w:right="14"/>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01</w:t>
            </w:r>
          </w:p>
        </w:tc>
        <w:tc>
          <w:tcPr>
            <w:tcW w:w="6222" w:type="dxa"/>
            <w:vAlign w:val="center"/>
          </w:tcPr>
          <w:p w:rsidR="003517E2" w:rsidRPr="003517E2" w:rsidRDefault="003517E2" w:rsidP="003517E2">
            <w:pPr>
              <w:tabs>
                <w:tab w:val="left" w:pos="567"/>
              </w:tabs>
              <w:autoSpaceDE w:val="0"/>
              <w:autoSpaceDN w:val="0"/>
              <w:adjustRightInd w:val="0"/>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 xml:space="preserve">Permitir situação que crie a possibilidade ou cause </w:t>
            </w:r>
            <w:proofErr w:type="gramStart"/>
            <w:r w:rsidRPr="003517E2">
              <w:rPr>
                <w:rFonts w:ascii="Arial" w:eastAsia="SimSun" w:hAnsi="Arial" w:cs="Arial"/>
                <w:color w:val="000000"/>
                <w:kern w:val="1"/>
                <w:sz w:val="16"/>
                <w:szCs w:val="16"/>
                <w:lang w:eastAsia="hi-IN" w:bidi="hi-IN"/>
              </w:rPr>
              <w:t>danos físico</w:t>
            </w:r>
            <w:proofErr w:type="gramEnd"/>
            <w:r w:rsidRPr="003517E2">
              <w:rPr>
                <w:rFonts w:ascii="Arial" w:eastAsia="SimSun" w:hAnsi="Arial" w:cs="Arial"/>
                <w:color w:val="000000"/>
                <w:kern w:val="1"/>
                <w:sz w:val="16"/>
                <w:szCs w:val="16"/>
                <w:lang w:eastAsia="hi-IN" w:bidi="hi-IN"/>
              </w:rPr>
              <w:t>, lesão corporal ou consequências letais; por ocorrência.</w:t>
            </w:r>
          </w:p>
        </w:tc>
        <w:tc>
          <w:tcPr>
            <w:tcW w:w="1003"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06</w:t>
            </w:r>
          </w:p>
        </w:tc>
        <w:tc>
          <w:tcPr>
            <w:tcW w:w="1428"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4,0% por dia</w:t>
            </w:r>
          </w:p>
        </w:tc>
      </w:tr>
      <w:tr w:rsidR="003517E2" w:rsidRPr="003517E2" w:rsidTr="00386A43">
        <w:tblPrEx>
          <w:tblCellMar>
            <w:left w:w="108" w:type="dxa"/>
            <w:right w:w="108" w:type="dxa"/>
          </w:tblCellMar>
          <w:tblLook w:val="04A0"/>
        </w:tblPrEx>
        <w:trPr>
          <w:trHeight w:val="194"/>
        </w:trPr>
        <w:tc>
          <w:tcPr>
            <w:tcW w:w="828" w:type="dxa"/>
            <w:vAlign w:val="center"/>
          </w:tcPr>
          <w:p w:rsidR="003517E2" w:rsidRPr="003517E2" w:rsidRDefault="003517E2" w:rsidP="003517E2">
            <w:pPr>
              <w:pStyle w:val="PargrafodaLista"/>
              <w:tabs>
                <w:tab w:val="left" w:pos="567"/>
              </w:tabs>
              <w:autoSpaceDE w:val="0"/>
              <w:autoSpaceDN w:val="0"/>
              <w:adjustRightInd w:val="0"/>
              <w:ind w:left="0" w:right="14"/>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02</w:t>
            </w:r>
          </w:p>
        </w:tc>
        <w:tc>
          <w:tcPr>
            <w:tcW w:w="6222" w:type="dxa"/>
            <w:vAlign w:val="center"/>
          </w:tcPr>
          <w:p w:rsidR="003517E2" w:rsidRPr="003517E2" w:rsidRDefault="003517E2" w:rsidP="003517E2">
            <w:pPr>
              <w:tabs>
                <w:tab w:val="left" w:pos="567"/>
              </w:tabs>
              <w:autoSpaceDE w:val="0"/>
              <w:autoSpaceDN w:val="0"/>
              <w:adjustRightInd w:val="0"/>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Suspender ou interromper, salvo por motivo de força maior ou caso fortuito, os fornecimentos dos materiais/bens adquiridos, por dia e por unidade de atendimento;</w:t>
            </w:r>
          </w:p>
        </w:tc>
        <w:tc>
          <w:tcPr>
            <w:tcW w:w="1003"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05</w:t>
            </w:r>
          </w:p>
        </w:tc>
        <w:tc>
          <w:tcPr>
            <w:tcW w:w="1428"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3,2% por dia</w:t>
            </w:r>
          </w:p>
        </w:tc>
      </w:tr>
      <w:tr w:rsidR="003517E2" w:rsidRPr="003517E2" w:rsidTr="00386A43">
        <w:tblPrEx>
          <w:tblCellMar>
            <w:left w:w="108" w:type="dxa"/>
            <w:right w:w="108" w:type="dxa"/>
          </w:tblCellMar>
          <w:tblLook w:val="04A0"/>
        </w:tblPrEx>
        <w:trPr>
          <w:trHeight w:val="194"/>
        </w:trPr>
        <w:tc>
          <w:tcPr>
            <w:tcW w:w="828" w:type="dxa"/>
            <w:vAlign w:val="center"/>
          </w:tcPr>
          <w:p w:rsidR="003517E2" w:rsidRPr="003517E2" w:rsidRDefault="003517E2" w:rsidP="003517E2">
            <w:pPr>
              <w:pStyle w:val="PargrafodaLista"/>
              <w:tabs>
                <w:tab w:val="left" w:pos="567"/>
              </w:tabs>
              <w:autoSpaceDE w:val="0"/>
              <w:autoSpaceDN w:val="0"/>
              <w:adjustRightInd w:val="0"/>
              <w:ind w:left="0" w:right="14"/>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03</w:t>
            </w:r>
          </w:p>
        </w:tc>
        <w:tc>
          <w:tcPr>
            <w:tcW w:w="6222" w:type="dxa"/>
            <w:vAlign w:val="center"/>
          </w:tcPr>
          <w:p w:rsidR="003517E2" w:rsidRPr="003517E2" w:rsidRDefault="003517E2" w:rsidP="003517E2">
            <w:pPr>
              <w:tabs>
                <w:tab w:val="left" w:pos="567"/>
              </w:tabs>
              <w:autoSpaceDE w:val="0"/>
              <w:autoSpaceDN w:val="0"/>
              <w:adjustRightInd w:val="0"/>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Recusar-se a executar as determinações feitas pela FISCALIZAÇÃO, sem motivo justificado; por ocorrência;</w:t>
            </w:r>
          </w:p>
        </w:tc>
        <w:tc>
          <w:tcPr>
            <w:tcW w:w="1003"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04</w:t>
            </w:r>
          </w:p>
        </w:tc>
        <w:tc>
          <w:tcPr>
            <w:tcW w:w="1428"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1,6% por dia</w:t>
            </w:r>
          </w:p>
        </w:tc>
      </w:tr>
      <w:tr w:rsidR="003517E2" w:rsidRPr="003517E2" w:rsidTr="00386A43">
        <w:tblPrEx>
          <w:tblCellMar>
            <w:left w:w="108" w:type="dxa"/>
            <w:right w:w="108" w:type="dxa"/>
          </w:tblCellMar>
          <w:tblLook w:val="04A0"/>
        </w:tblPrEx>
        <w:trPr>
          <w:trHeight w:val="194"/>
        </w:trPr>
        <w:tc>
          <w:tcPr>
            <w:tcW w:w="828" w:type="dxa"/>
            <w:vAlign w:val="center"/>
          </w:tcPr>
          <w:p w:rsidR="003517E2" w:rsidRPr="003517E2" w:rsidRDefault="003517E2" w:rsidP="003517E2">
            <w:pPr>
              <w:pStyle w:val="PargrafodaLista"/>
              <w:tabs>
                <w:tab w:val="left" w:pos="567"/>
              </w:tabs>
              <w:autoSpaceDE w:val="0"/>
              <w:autoSpaceDN w:val="0"/>
              <w:adjustRightInd w:val="0"/>
              <w:ind w:left="0" w:right="14"/>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04</w:t>
            </w:r>
          </w:p>
        </w:tc>
        <w:tc>
          <w:tcPr>
            <w:tcW w:w="6222" w:type="dxa"/>
            <w:vAlign w:val="center"/>
          </w:tcPr>
          <w:p w:rsidR="003517E2" w:rsidRPr="003517E2" w:rsidRDefault="003517E2" w:rsidP="003517E2">
            <w:pPr>
              <w:tabs>
                <w:tab w:val="left" w:pos="567"/>
              </w:tabs>
              <w:autoSpaceDE w:val="0"/>
              <w:autoSpaceDN w:val="0"/>
              <w:adjustRightInd w:val="0"/>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Destruir ou danificar documentos por culpa ou dolo de seus agentes; por ocorrência.</w:t>
            </w:r>
          </w:p>
        </w:tc>
        <w:tc>
          <w:tcPr>
            <w:tcW w:w="1003"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05</w:t>
            </w:r>
          </w:p>
        </w:tc>
        <w:tc>
          <w:tcPr>
            <w:tcW w:w="1428"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3,2% por dia</w:t>
            </w:r>
          </w:p>
        </w:tc>
      </w:tr>
      <w:tr w:rsidR="003517E2" w:rsidRPr="003517E2" w:rsidTr="00386A43">
        <w:tblPrEx>
          <w:tblCellMar>
            <w:left w:w="108" w:type="dxa"/>
            <w:right w:w="108" w:type="dxa"/>
          </w:tblCellMar>
          <w:tblLook w:val="04A0"/>
        </w:tblPrEx>
        <w:trPr>
          <w:trHeight w:val="194"/>
        </w:trPr>
        <w:tc>
          <w:tcPr>
            <w:tcW w:w="828" w:type="dxa"/>
            <w:vAlign w:val="center"/>
          </w:tcPr>
          <w:p w:rsidR="003517E2" w:rsidRPr="003517E2" w:rsidRDefault="003517E2" w:rsidP="003517E2">
            <w:pPr>
              <w:pStyle w:val="PargrafodaLista"/>
              <w:tabs>
                <w:tab w:val="left" w:pos="567"/>
              </w:tabs>
              <w:autoSpaceDE w:val="0"/>
              <w:autoSpaceDN w:val="0"/>
              <w:adjustRightInd w:val="0"/>
              <w:ind w:left="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05</w:t>
            </w:r>
          </w:p>
        </w:tc>
        <w:tc>
          <w:tcPr>
            <w:tcW w:w="6222" w:type="dxa"/>
            <w:vAlign w:val="center"/>
          </w:tcPr>
          <w:p w:rsidR="003517E2" w:rsidRPr="003517E2" w:rsidRDefault="003517E2" w:rsidP="003517E2">
            <w:pPr>
              <w:tabs>
                <w:tab w:val="left" w:pos="567"/>
              </w:tabs>
              <w:autoSpaceDE w:val="0"/>
              <w:autoSpaceDN w:val="0"/>
              <w:adjustRightInd w:val="0"/>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Executar a entrega incompleta, paliativo substitutivo como por caráter permanente, ou deixar de providenciar recomposição complementar; por ocorrência.</w:t>
            </w:r>
          </w:p>
        </w:tc>
        <w:tc>
          <w:tcPr>
            <w:tcW w:w="1003"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02</w:t>
            </w:r>
          </w:p>
        </w:tc>
        <w:tc>
          <w:tcPr>
            <w:tcW w:w="1428"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0,4% por dia</w:t>
            </w:r>
          </w:p>
        </w:tc>
      </w:tr>
      <w:tr w:rsidR="003517E2" w:rsidRPr="003517E2" w:rsidTr="00386A43">
        <w:tblPrEx>
          <w:tblCellMar>
            <w:left w:w="108" w:type="dxa"/>
            <w:right w:w="108" w:type="dxa"/>
          </w:tblCellMar>
          <w:tblLook w:val="04A0"/>
        </w:tblPrEx>
        <w:trPr>
          <w:trHeight w:val="355"/>
        </w:trPr>
        <w:tc>
          <w:tcPr>
            <w:tcW w:w="828" w:type="dxa"/>
            <w:tcBorders>
              <w:bottom w:val="single" w:sz="4" w:space="0" w:color="auto"/>
            </w:tcBorders>
            <w:vAlign w:val="center"/>
          </w:tcPr>
          <w:p w:rsidR="003517E2" w:rsidRPr="003517E2" w:rsidRDefault="003517E2" w:rsidP="003517E2">
            <w:pPr>
              <w:pStyle w:val="PargrafodaLista"/>
              <w:tabs>
                <w:tab w:val="left" w:pos="567"/>
              </w:tabs>
              <w:autoSpaceDE w:val="0"/>
              <w:autoSpaceDN w:val="0"/>
              <w:adjustRightInd w:val="0"/>
              <w:ind w:left="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06</w:t>
            </w:r>
          </w:p>
        </w:tc>
        <w:tc>
          <w:tcPr>
            <w:tcW w:w="6222" w:type="dxa"/>
            <w:tcBorders>
              <w:bottom w:val="single" w:sz="4" w:space="0" w:color="auto"/>
            </w:tcBorders>
            <w:vAlign w:val="center"/>
          </w:tcPr>
          <w:p w:rsidR="003517E2" w:rsidRPr="003517E2" w:rsidRDefault="003517E2" w:rsidP="003517E2">
            <w:pPr>
              <w:tabs>
                <w:tab w:val="left" w:pos="567"/>
                <w:tab w:val="left" w:pos="709"/>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Inexecução total do contrato;</w:t>
            </w:r>
          </w:p>
        </w:tc>
        <w:tc>
          <w:tcPr>
            <w:tcW w:w="1003" w:type="dxa"/>
            <w:tcBorders>
              <w:bottom w:val="single" w:sz="4" w:space="0" w:color="auto"/>
            </w:tcBorders>
            <w:vAlign w:val="center"/>
          </w:tcPr>
          <w:p w:rsidR="003517E2" w:rsidRPr="003517E2" w:rsidRDefault="003517E2" w:rsidP="003517E2">
            <w:pPr>
              <w:tabs>
                <w:tab w:val="left" w:pos="567"/>
                <w:tab w:val="left" w:pos="709"/>
              </w:tabs>
              <w:suppressAutoHyphens/>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10</w:t>
            </w:r>
          </w:p>
        </w:tc>
        <w:tc>
          <w:tcPr>
            <w:tcW w:w="1428" w:type="dxa"/>
            <w:tcBorders>
              <w:bottom w:val="single" w:sz="4" w:space="0" w:color="auto"/>
            </w:tcBorders>
            <w:vAlign w:val="center"/>
          </w:tcPr>
          <w:p w:rsidR="003517E2" w:rsidRPr="003517E2" w:rsidRDefault="003517E2" w:rsidP="003517E2">
            <w:pPr>
              <w:tabs>
                <w:tab w:val="left" w:pos="567"/>
                <w:tab w:val="left" w:pos="709"/>
              </w:tabs>
              <w:suppressAutoHyphens/>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10 %</w:t>
            </w:r>
          </w:p>
        </w:tc>
      </w:tr>
      <w:tr w:rsidR="003517E2" w:rsidRPr="003517E2" w:rsidTr="00386A43">
        <w:tblPrEx>
          <w:tblCellMar>
            <w:left w:w="108" w:type="dxa"/>
            <w:right w:w="108" w:type="dxa"/>
          </w:tblCellMar>
          <w:tblLook w:val="04A0"/>
        </w:tblPrEx>
        <w:trPr>
          <w:trHeight w:val="417"/>
        </w:trPr>
        <w:tc>
          <w:tcPr>
            <w:tcW w:w="828" w:type="dxa"/>
            <w:tcBorders>
              <w:top w:val="single" w:sz="4" w:space="0" w:color="auto"/>
              <w:left w:val="single" w:sz="4" w:space="0" w:color="auto"/>
              <w:bottom w:val="single" w:sz="4" w:space="0" w:color="auto"/>
              <w:right w:val="nil"/>
            </w:tcBorders>
            <w:vAlign w:val="center"/>
          </w:tcPr>
          <w:p w:rsidR="003517E2" w:rsidRPr="003517E2" w:rsidRDefault="003517E2" w:rsidP="003517E2">
            <w:pPr>
              <w:pStyle w:val="PargrafodaLista"/>
              <w:tabs>
                <w:tab w:val="left" w:pos="567"/>
              </w:tabs>
              <w:autoSpaceDE w:val="0"/>
              <w:autoSpaceDN w:val="0"/>
              <w:adjustRightInd w:val="0"/>
              <w:ind w:left="0"/>
              <w:jc w:val="center"/>
              <w:rPr>
                <w:rFonts w:ascii="Arial" w:eastAsia="SimSun" w:hAnsi="Arial" w:cs="Arial"/>
                <w:color w:val="000000"/>
                <w:kern w:val="1"/>
                <w:sz w:val="16"/>
                <w:szCs w:val="16"/>
                <w:lang w:eastAsia="hi-IN" w:bidi="hi-IN"/>
              </w:rPr>
            </w:pPr>
          </w:p>
        </w:tc>
        <w:tc>
          <w:tcPr>
            <w:tcW w:w="6222" w:type="dxa"/>
            <w:tcBorders>
              <w:top w:val="single" w:sz="4" w:space="0" w:color="auto"/>
              <w:left w:val="nil"/>
              <w:bottom w:val="single" w:sz="4" w:space="0" w:color="auto"/>
              <w:right w:val="nil"/>
            </w:tcBorders>
            <w:vAlign w:val="center"/>
          </w:tcPr>
          <w:p w:rsidR="003517E2" w:rsidRPr="003517E2" w:rsidRDefault="003517E2" w:rsidP="003517E2">
            <w:pPr>
              <w:tabs>
                <w:tab w:val="left" w:pos="567"/>
              </w:tabs>
              <w:suppressAutoHyphens/>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Para os itens a seguir, deixar de:</w:t>
            </w:r>
          </w:p>
        </w:tc>
        <w:tc>
          <w:tcPr>
            <w:tcW w:w="1003" w:type="dxa"/>
            <w:tcBorders>
              <w:top w:val="single" w:sz="4" w:space="0" w:color="auto"/>
              <w:left w:val="nil"/>
              <w:bottom w:val="single" w:sz="4" w:space="0" w:color="auto"/>
              <w:right w:val="nil"/>
            </w:tcBorders>
            <w:vAlign w:val="center"/>
          </w:tcPr>
          <w:p w:rsidR="003517E2" w:rsidRPr="003517E2" w:rsidRDefault="003517E2" w:rsidP="003517E2">
            <w:pPr>
              <w:tabs>
                <w:tab w:val="left" w:pos="567"/>
                <w:tab w:val="left" w:pos="709"/>
              </w:tabs>
              <w:suppressAutoHyphens/>
              <w:jc w:val="center"/>
              <w:rPr>
                <w:rFonts w:ascii="Arial" w:eastAsia="SimSun" w:hAnsi="Arial" w:cs="Arial"/>
                <w:color w:val="000000"/>
                <w:kern w:val="1"/>
                <w:sz w:val="16"/>
                <w:szCs w:val="16"/>
                <w:lang w:eastAsia="hi-IN" w:bidi="hi-IN"/>
              </w:rPr>
            </w:pPr>
          </w:p>
        </w:tc>
        <w:tc>
          <w:tcPr>
            <w:tcW w:w="1428" w:type="dxa"/>
            <w:tcBorders>
              <w:top w:val="single" w:sz="4" w:space="0" w:color="auto"/>
              <w:left w:val="nil"/>
              <w:bottom w:val="single" w:sz="4" w:space="0" w:color="auto"/>
              <w:right w:val="single" w:sz="4" w:space="0" w:color="auto"/>
            </w:tcBorders>
            <w:vAlign w:val="center"/>
          </w:tcPr>
          <w:p w:rsidR="003517E2" w:rsidRPr="003517E2" w:rsidRDefault="003517E2" w:rsidP="003517E2">
            <w:pPr>
              <w:tabs>
                <w:tab w:val="left" w:pos="567"/>
                <w:tab w:val="left" w:pos="709"/>
              </w:tabs>
              <w:suppressAutoHyphens/>
              <w:jc w:val="center"/>
              <w:rPr>
                <w:rFonts w:ascii="Arial" w:eastAsia="SimSun" w:hAnsi="Arial" w:cs="Arial"/>
                <w:color w:val="000000"/>
                <w:kern w:val="1"/>
                <w:sz w:val="16"/>
                <w:szCs w:val="16"/>
                <w:lang w:eastAsia="hi-IN" w:bidi="hi-IN"/>
              </w:rPr>
            </w:pPr>
          </w:p>
        </w:tc>
      </w:tr>
      <w:tr w:rsidR="003517E2" w:rsidRPr="003517E2" w:rsidTr="00386A43">
        <w:tblPrEx>
          <w:tblCellMar>
            <w:left w:w="108" w:type="dxa"/>
            <w:right w:w="108" w:type="dxa"/>
          </w:tblCellMar>
          <w:tblLook w:val="04A0"/>
        </w:tblPrEx>
        <w:trPr>
          <w:trHeight w:val="194"/>
        </w:trPr>
        <w:tc>
          <w:tcPr>
            <w:tcW w:w="828" w:type="dxa"/>
            <w:tcBorders>
              <w:top w:val="single" w:sz="4" w:space="0" w:color="auto"/>
            </w:tcBorders>
            <w:vAlign w:val="center"/>
          </w:tcPr>
          <w:p w:rsidR="003517E2" w:rsidRPr="003517E2" w:rsidRDefault="003517E2" w:rsidP="003517E2">
            <w:pPr>
              <w:tabs>
                <w:tab w:val="left" w:pos="567"/>
                <w:tab w:val="left" w:pos="709"/>
              </w:tabs>
              <w:suppressAutoHyphens/>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07</w:t>
            </w:r>
          </w:p>
        </w:tc>
        <w:tc>
          <w:tcPr>
            <w:tcW w:w="6222" w:type="dxa"/>
            <w:vAlign w:val="center"/>
          </w:tcPr>
          <w:p w:rsidR="003517E2" w:rsidRPr="003517E2" w:rsidRDefault="003517E2" w:rsidP="003517E2">
            <w:pPr>
              <w:tabs>
                <w:tab w:val="left" w:pos="567"/>
              </w:tabs>
              <w:autoSpaceDE w:val="0"/>
              <w:autoSpaceDN w:val="0"/>
              <w:adjustRightInd w:val="0"/>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Cumprir quaisquer dos itens do Termo de Referência e seus anexos, mesmo que não previstos nesta tabela de multas, após reincidência formalmente notificada pela FISCALIZAÇÃO; por ocorrência.</w:t>
            </w:r>
          </w:p>
        </w:tc>
        <w:tc>
          <w:tcPr>
            <w:tcW w:w="1003"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03</w:t>
            </w:r>
          </w:p>
        </w:tc>
        <w:tc>
          <w:tcPr>
            <w:tcW w:w="1428"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0,8% por dia</w:t>
            </w:r>
          </w:p>
        </w:tc>
      </w:tr>
      <w:tr w:rsidR="003517E2" w:rsidRPr="003517E2" w:rsidTr="00386A43">
        <w:tblPrEx>
          <w:tblCellMar>
            <w:left w:w="108" w:type="dxa"/>
            <w:right w:w="108" w:type="dxa"/>
          </w:tblCellMar>
          <w:tblLook w:val="04A0"/>
        </w:tblPrEx>
        <w:trPr>
          <w:trHeight w:val="194"/>
        </w:trPr>
        <w:tc>
          <w:tcPr>
            <w:tcW w:w="828" w:type="dxa"/>
            <w:vAlign w:val="center"/>
          </w:tcPr>
          <w:p w:rsidR="003517E2" w:rsidRPr="003517E2" w:rsidRDefault="003517E2" w:rsidP="003517E2">
            <w:pPr>
              <w:tabs>
                <w:tab w:val="left" w:pos="567"/>
                <w:tab w:val="left" w:pos="709"/>
              </w:tabs>
              <w:suppressAutoHyphens/>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08</w:t>
            </w:r>
          </w:p>
        </w:tc>
        <w:tc>
          <w:tcPr>
            <w:tcW w:w="6222" w:type="dxa"/>
            <w:vAlign w:val="center"/>
          </w:tcPr>
          <w:p w:rsidR="003517E2" w:rsidRPr="003517E2" w:rsidRDefault="003517E2" w:rsidP="003517E2">
            <w:pPr>
              <w:tabs>
                <w:tab w:val="left" w:pos="567"/>
              </w:tabs>
              <w:autoSpaceDE w:val="0"/>
              <w:autoSpaceDN w:val="0"/>
              <w:adjustRightInd w:val="0"/>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Cumprir determinação formal ou instrução complementar da FISCALIZAÇÃO, por ocorrência;</w:t>
            </w:r>
          </w:p>
        </w:tc>
        <w:tc>
          <w:tcPr>
            <w:tcW w:w="1003"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03</w:t>
            </w:r>
          </w:p>
        </w:tc>
        <w:tc>
          <w:tcPr>
            <w:tcW w:w="1428"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0,8% por dia</w:t>
            </w:r>
          </w:p>
        </w:tc>
      </w:tr>
      <w:tr w:rsidR="003517E2" w:rsidRPr="003517E2" w:rsidTr="00386A43">
        <w:tblPrEx>
          <w:tblCellMar>
            <w:left w:w="108" w:type="dxa"/>
            <w:right w:w="108" w:type="dxa"/>
          </w:tblCellMar>
          <w:tblLook w:val="04A0"/>
        </w:tblPrEx>
        <w:trPr>
          <w:trHeight w:val="194"/>
        </w:trPr>
        <w:tc>
          <w:tcPr>
            <w:tcW w:w="828" w:type="dxa"/>
            <w:vAlign w:val="center"/>
          </w:tcPr>
          <w:p w:rsidR="003517E2" w:rsidRPr="003517E2" w:rsidRDefault="003517E2" w:rsidP="003517E2">
            <w:pPr>
              <w:tabs>
                <w:tab w:val="left" w:pos="567"/>
                <w:tab w:val="left" w:pos="709"/>
              </w:tabs>
              <w:suppressAutoHyphens/>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09</w:t>
            </w:r>
          </w:p>
        </w:tc>
        <w:tc>
          <w:tcPr>
            <w:tcW w:w="6222" w:type="dxa"/>
            <w:vAlign w:val="center"/>
          </w:tcPr>
          <w:p w:rsidR="003517E2" w:rsidRPr="003517E2" w:rsidRDefault="003517E2" w:rsidP="003517E2">
            <w:pPr>
              <w:tabs>
                <w:tab w:val="left" w:pos="567"/>
              </w:tabs>
              <w:autoSpaceDE w:val="0"/>
              <w:autoSpaceDN w:val="0"/>
              <w:adjustRightInd w:val="0"/>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Iniciar a entrega nos prazos estabelecidos, observados os limites mínimos estabelecidos por este Contrato; por item, por ocorrência.</w:t>
            </w:r>
          </w:p>
        </w:tc>
        <w:tc>
          <w:tcPr>
            <w:tcW w:w="1003"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02</w:t>
            </w:r>
          </w:p>
        </w:tc>
        <w:tc>
          <w:tcPr>
            <w:tcW w:w="1428"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0,2% por dia</w:t>
            </w:r>
          </w:p>
        </w:tc>
      </w:tr>
      <w:tr w:rsidR="003517E2" w:rsidRPr="003517E2" w:rsidTr="00386A43">
        <w:tblPrEx>
          <w:tblCellMar>
            <w:left w:w="108" w:type="dxa"/>
            <w:right w:w="108" w:type="dxa"/>
          </w:tblCellMar>
          <w:tblLook w:val="04A0"/>
        </w:tblPrEx>
        <w:trPr>
          <w:trHeight w:val="334"/>
        </w:trPr>
        <w:tc>
          <w:tcPr>
            <w:tcW w:w="828" w:type="dxa"/>
            <w:vAlign w:val="center"/>
          </w:tcPr>
          <w:p w:rsidR="003517E2" w:rsidRPr="003517E2" w:rsidRDefault="003517E2" w:rsidP="003517E2">
            <w:pPr>
              <w:tabs>
                <w:tab w:val="left" w:pos="567"/>
                <w:tab w:val="left" w:pos="709"/>
              </w:tabs>
              <w:suppressAutoHyphens/>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10</w:t>
            </w:r>
          </w:p>
        </w:tc>
        <w:tc>
          <w:tcPr>
            <w:tcW w:w="6222" w:type="dxa"/>
            <w:vAlign w:val="center"/>
          </w:tcPr>
          <w:p w:rsidR="003517E2" w:rsidRPr="003517E2" w:rsidRDefault="003517E2" w:rsidP="003517E2">
            <w:pPr>
              <w:tabs>
                <w:tab w:val="left" w:pos="567"/>
              </w:tabs>
              <w:autoSpaceDE w:val="0"/>
              <w:autoSpaceDN w:val="0"/>
              <w:adjustRightInd w:val="0"/>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Ressarcir o órgão por eventuais danos causados por sua culpa;</w:t>
            </w:r>
          </w:p>
        </w:tc>
        <w:tc>
          <w:tcPr>
            <w:tcW w:w="1003"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02</w:t>
            </w:r>
          </w:p>
        </w:tc>
        <w:tc>
          <w:tcPr>
            <w:tcW w:w="1428"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0,4% por dia</w:t>
            </w:r>
          </w:p>
        </w:tc>
      </w:tr>
      <w:tr w:rsidR="003517E2" w:rsidRPr="003517E2" w:rsidTr="00386A43">
        <w:tblPrEx>
          <w:tblCellMar>
            <w:left w:w="108" w:type="dxa"/>
            <w:right w:w="108" w:type="dxa"/>
          </w:tblCellMar>
          <w:tblLook w:val="04A0"/>
        </w:tblPrEx>
        <w:trPr>
          <w:trHeight w:val="423"/>
        </w:trPr>
        <w:tc>
          <w:tcPr>
            <w:tcW w:w="828" w:type="dxa"/>
            <w:vAlign w:val="center"/>
          </w:tcPr>
          <w:p w:rsidR="003517E2" w:rsidRPr="003517E2" w:rsidRDefault="003517E2" w:rsidP="003517E2">
            <w:pPr>
              <w:tabs>
                <w:tab w:val="left" w:pos="567"/>
                <w:tab w:val="left" w:pos="709"/>
              </w:tabs>
              <w:suppressAutoHyphens/>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11</w:t>
            </w:r>
          </w:p>
        </w:tc>
        <w:tc>
          <w:tcPr>
            <w:tcW w:w="6222" w:type="dxa"/>
            <w:vAlign w:val="center"/>
          </w:tcPr>
          <w:p w:rsidR="003517E2" w:rsidRPr="003517E2" w:rsidRDefault="003517E2" w:rsidP="003517E2">
            <w:pPr>
              <w:tabs>
                <w:tab w:val="left" w:pos="567"/>
              </w:tabs>
              <w:autoSpaceDE w:val="0"/>
              <w:autoSpaceDN w:val="0"/>
              <w:adjustRightInd w:val="0"/>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Manter a documentação de habilitação atualizada; por item, por ocorrência.</w:t>
            </w:r>
          </w:p>
        </w:tc>
        <w:tc>
          <w:tcPr>
            <w:tcW w:w="1003"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01</w:t>
            </w:r>
          </w:p>
        </w:tc>
        <w:tc>
          <w:tcPr>
            <w:tcW w:w="1428" w:type="dxa"/>
            <w:vAlign w:val="center"/>
          </w:tcPr>
          <w:p w:rsidR="003517E2" w:rsidRPr="003517E2" w:rsidRDefault="003517E2" w:rsidP="003517E2">
            <w:pPr>
              <w:tabs>
                <w:tab w:val="left" w:pos="567"/>
              </w:tabs>
              <w:autoSpaceDE w:val="0"/>
              <w:autoSpaceDN w:val="0"/>
              <w:adjustRightInd w:val="0"/>
              <w:jc w:val="center"/>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0,2% por dia</w:t>
            </w:r>
          </w:p>
        </w:tc>
      </w:tr>
    </w:tbl>
    <w:p w:rsidR="003517E2" w:rsidRPr="003517E2" w:rsidRDefault="003517E2" w:rsidP="003517E2">
      <w:pPr>
        <w:tabs>
          <w:tab w:val="left" w:pos="567"/>
        </w:tabs>
        <w:autoSpaceDE w:val="0"/>
        <w:autoSpaceDN w:val="0"/>
        <w:adjustRightInd w:val="0"/>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 Incidente sobre o valor mensal do contrato.</w:t>
      </w:r>
    </w:p>
    <w:p w:rsidR="003517E2" w:rsidRPr="003517E2" w:rsidRDefault="003517E2" w:rsidP="003517E2">
      <w:pPr>
        <w:pStyle w:val="SemEspaamento"/>
        <w:tabs>
          <w:tab w:val="left" w:pos="0"/>
          <w:tab w:val="left" w:pos="567"/>
        </w:tabs>
        <w:suppressAutoHyphens/>
        <w:jc w:val="both"/>
        <w:rPr>
          <w:rFonts w:ascii="Arial" w:eastAsia="SimSun" w:hAnsi="Arial" w:cs="Arial"/>
          <w:color w:val="000000"/>
          <w:kern w:val="1"/>
          <w:sz w:val="16"/>
          <w:szCs w:val="16"/>
          <w:lang w:eastAsia="hi-IN" w:bidi="hi-IN"/>
        </w:rPr>
      </w:pPr>
    </w:p>
    <w:p w:rsidR="003517E2" w:rsidRPr="003517E2" w:rsidRDefault="003517E2" w:rsidP="003517E2">
      <w:pPr>
        <w:pStyle w:val="SemEspaamento"/>
        <w:tabs>
          <w:tab w:val="left" w:pos="0"/>
          <w:tab w:val="left" w:pos="567"/>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9.11. As sanções aqui previstas poderão ser aplicadas concomitantemente, facultada a defesa prévia do interessado, no respectivo processo, no prazo de 05 (cinco) dias úteis.</w:t>
      </w:r>
    </w:p>
    <w:p w:rsidR="003517E2" w:rsidRPr="003517E2" w:rsidRDefault="003517E2" w:rsidP="003517E2">
      <w:pPr>
        <w:pStyle w:val="SemEspaamento"/>
        <w:tabs>
          <w:tab w:val="left" w:pos="0"/>
          <w:tab w:val="left" w:pos="567"/>
        </w:tabs>
        <w:suppressAutoHyphens/>
        <w:jc w:val="both"/>
        <w:rPr>
          <w:rFonts w:ascii="Arial" w:eastAsia="SimSun" w:hAnsi="Arial" w:cs="Arial"/>
          <w:color w:val="000000"/>
          <w:kern w:val="1"/>
          <w:sz w:val="16"/>
          <w:szCs w:val="16"/>
          <w:lang w:eastAsia="hi-IN" w:bidi="hi-IN"/>
        </w:rPr>
      </w:pPr>
    </w:p>
    <w:p w:rsidR="003517E2" w:rsidRPr="003517E2" w:rsidRDefault="003517E2" w:rsidP="003517E2">
      <w:pPr>
        <w:pStyle w:val="SemEspaamento"/>
        <w:tabs>
          <w:tab w:val="left" w:pos="0"/>
          <w:tab w:val="left" w:pos="567"/>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9.12. Após 30 (trinta) dias da falta de execução do objeto, será considerada inexecução total do contrato, o que ensejará a rescisão contratual.</w:t>
      </w:r>
    </w:p>
    <w:p w:rsidR="003517E2" w:rsidRPr="003517E2" w:rsidRDefault="003517E2" w:rsidP="003517E2">
      <w:pPr>
        <w:pStyle w:val="SemEspaamento"/>
        <w:tabs>
          <w:tab w:val="left" w:pos="0"/>
          <w:tab w:val="left" w:pos="567"/>
        </w:tabs>
        <w:suppressAutoHyphens/>
        <w:rPr>
          <w:rFonts w:ascii="Arial" w:eastAsia="SimSun" w:hAnsi="Arial" w:cs="Arial"/>
          <w:color w:val="000000"/>
          <w:kern w:val="1"/>
          <w:sz w:val="16"/>
          <w:szCs w:val="16"/>
          <w:lang w:eastAsia="hi-IN" w:bidi="hi-IN"/>
        </w:rPr>
      </w:pPr>
    </w:p>
    <w:p w:rsidR="003517E2" w:rsidRPr="003517E2" w:rsidRDefault="003517E2" w:rsidP="003517E2">
      <w:pPr>
        <w:pStyle w:val="SemEspaamento"/>
        <w:tabs>
          <w:tab w:val="left" w:pos="0"/>
          <w:tab w:val="left" w:pos="567"/>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 xml:space="preserve">9.13. As sanções de natureza pecuniária serão diretamente descontadas de créditos que eventualmente detenha a </w:t>
      </w:r>
      <w:proofErr w:type="spellStart"/>
      <w:proofErr w:type="gramStart"/>
      <w:r w:rsidRPr="003517E2">
        <w:rPr>
          <w:rFonts w:ascii="Arial" w:eastAsia="SimSun" w:hAnsi="Arial" w:cs="Arial"/>
          <w:color w:val="000000"/>
          <w:kern w:val="1"/>
          <w:sz w:val="16"/>
          <w:szCs w:val="16"/>
          <w:lang w:eastAsia="hi-IN" w:bidi="hi-IN"/>
        </w:rPr>
        <w:t>CONTRATADAou</w:t>
      </w:r>
      <w:proofErr w:type="spellEnd"/>
      <w:proofErr w:type="gramEnd"/>
      <w:r w:rsidRPr="003517E2">
        <w:rPr>
          <w:rFonts w:ascii="Arial" w:eastAsia="SimSun" w:hAnsi="Arial" w:cs="Arial"/>
          <w:color w:val="000000"/>
          <w:kern w:val="1"/>
          <w:sz w:val="16"/>
          <w:szCs w:val="16"/>
          <w:lang w:eastAsia="hi-IN" w:bidi="hi-IN"/>
        </w:rPr>
        <w:t xml:space="preserve"> efetuada a sua cobrança na forma prevista em lei.</w:t>
      </w:r>
    </w:p>
    <w:p w:rsidR="003517E2" w:rsidRPr="003517E2" w:rsidRDefault="003517E2" w:rsidP="003517E2">
      <w:pPr>
        <w:pStyle w:val="SemEspaamento"/>
        <w:tabs>
          <w:tab w:val="left" w:pos="0"/>
          <w:tab w:val="left" w:pos="567"/>
        </w:tabs>
        <w:suppressAutoHyphens/>
        <w:rPr>
          <w:rFonts w:ascii="Arial" w:eastAsia="SimSun" w:hAnsi="Arial" w:cs="Arial"/>
          <w:color w:val="000000"/>
          <w:kern w:val="1"/>
          <w:sz w:val="16"/>
          <w:szCs w:val="16"/>
          <w:lang w:eastAsia="hi-IN" w:bidi="hi-IN"/>
        </w:rPr>
      </w:pPr>
    </w:p>
    <w:p w:rsidR="003517E2" w:rsidRPr="003517E2" w:rsidRDefault="003517E2" w:rsidP="003517E2">
      <w:pPr>
        <w:pStyle w:val="SemEspaamento"/>
        <w:tabs>
          <w:tab w:val="left" w:pos="0"/>
          <w:tab w:val="left" w:pos="567"/>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517E2" w:rsidRPr="003517E2" w:rsidRDefault="003517E2" w:rsidP="003517E2">
      <w:pPr>
        <w:pStyle w:val="SemEspaamento"/>
        <w:tabs>
          <w:tab w:val="left" w:pos="0"/>
          <w:tab w:val="left" w:pos="567"/>
        </w:tabs>
        <w:suppressAutoHyphens/>
        <w:rPr>
          <w:rFonts w:ascii="Arial" w:eastAsia="SimSun" w:hAnsi="Arial" w:cs="Arial"/>
          <w:color w:val="000000"/>
          <w:kern w:val="1"/>
          <w:sz w:val="16"/>
          <w:szCs w:val="16"/>
          <w:lang w:eastAsia="hi-IN" w:bidi="hi-IN"/>
        </w:rPr>
      </w:pPr>
    </w:p>
    <w:p w:rsidR="003517E2" w:rsidRPr="003517E2" w:rsidRDefault="003517E2" w:rsidP="003517E2">
      <w:pPr>
        <w:pStyle w:val="SemEspaamento"/>
        <w:tabs>
          <w:tab w:val="left" w:pos="0"/>
          <w:tab w:val="left" w:pos="567"/>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9.15. A autoridade competente, na aplicação das sanções, levará em consideração a gravidade da conduta do infrator, o caráter educativo da pena, bem como o dano causado à Administração, observado o princípio da proporcionalidade.</w:t>
      </w:r>
    </w:p>
    <w:p w:rsidR="003517E2" w:rsidRPr="003517E2" w:rsidRDefault="003517E2" w:rsidP="003517E2">
      <w:pPr>
        <w:pStyle w:val="SemEspaamento"/>
        <w:tabs>
          <w:tab w:val="left" w:pos="0"/>
          <w:tab w:val="left" w:pos="567"/>
        </w:tabs>
        <w:suppressAutoHyphens/>
        <w:rPr>
          <w:rFonts w:ascii="Arial" w:eastAsia="SimSun" w:hAnsi="Arial" w:cs="Arial"/>
          <w:color w:val="000000"/>
          <w:kern w:val="1"/>
          <w:sz w:val="16"/>
          <w:szCs w:val="16"/>
          <w:lang w:eastAsia="hi-IN" w:bidi="hi-IN"/>
        </w:rPr>
      </w:pPr>
    </w:p>
    <w:p w:rsidR="003517E2" w:rsidRPr="003517E2" w:rsidRDefault="003517E2" w:rsidP="003517E2">
      <w:pPr>
        <w:pStyle w:val="SemEspaamento"/>
        <w:tabs>
          <w:tab w:val="left" w:pos="0"/>
          <w:tab w:val="left" w:pos="567"/>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9.16. A sanção será obrigatoriamente registrada no Sistema de Cadastramento Unificado de Fornecedores - SICAF, bem como em sistemas Estaduais.</w:t>
      </w:r>
    </w:p>
    <w:p w:rsidR="003517E2" w:rsidRPr="003517E2" w:rsidRDefault="003517E2" w:rsidP="003517E2">
      <w:pPr>
        <w:pStyle w:val="SemEspaamento"/>
        <w:tabs>
          <w:tab w:val="left" w:pos="0"/>
          <w:tab w:val="left" w:pos="567"/>
        </w:tabs>
        <w:suppressAutoHyphens/>
        <w:rPr>
          <w:rFonts w:ascii="Arial" w:eastAsia="SimSun" w:hAnsi="Arial" w:cs="Arial"/>
          <w:color w:val="000000"/>
          <w:kern w:val="1"/>
          <w:sz w:val="16"/>
          <w:szCs w:val="16"/>
          <w:lang w:eastAsia="hi-IN" w:bidi="hi-IN"/>
        </w:rPr>
      </w:pPr>
    </w:p>
    <w:p w:rsidR="003517E2" w:rsidRPr="003517E2" w:rsidRDefault="003517E2" w:rsidP="003517E2">
      <w:pPr>
        <w:pStyle w:val="SemEspaamento"/>
        <w:tabs>
          <w:tab w:val="left" w:pos="0"/>
          <w:tab w:val="left" w:pos="567"/>
        </w:tabs>
        <w:suppressAutoHyphen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517E2" w:rsidRPr="003517E2" w:rsidRDefault="003517E2" w:rsidP="003517E2">
      <w:pPr>
        <w:pStyle w:val="SemEspaamento"/>
        <w:tabs>
          <w:tab w:val="left" w:pos="0"/>
          <w:tab w:val="left" w:pos="567"/>
        </w:tabs>
        <w:suppressAutoHyphens/>
        <w:rPr>
          <w:rFonts w:ascii="Arial" w:eastAsia="SimSun" w:hAnsi="Arial" w:cs="Arial"/>
          <w:color w:val="000000"/>
          <w:kern w:val="1"/>
          <w:sz w:val="16"/>
          <w:szCs w:val="16"/>
          <w:lang w:eastAsia="hi-IN" w:bidi="hi-IN"/>
        </w:rPr>
      </w:pPr>
    </w:p>
    <w:p w:rsidR="003517E2" w:rsidRPr="003517E2" w:rsidRDefault="003517E2" w:rsidP="003517E2">
      <w:pPr>
        <w:pStyle w:val="PargrafodaLista"/>
        <w:numPr>
          <w:ilvl w:val="0"/>
          <w:numId w:val="24"/>
        </w:numPr>
        <w:tabs>
          <w:tab w:val="left" w:pos="0"/>
          <w:tab w:val="left" w:pos="567"/>
        </w:tabs>
        <w:spacing w:after="240"/>
        <w:ind w:left="0" w:firstLine="0"/>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Tenham sofrido condenações definitivas por praticarem, por meio dolosos, fraude fiscal no recolhimento de tributos;</w:t>
      </w:r>
    </w:p>
    <w:p w:rsidR="003517E2" w:rsidRPr="003517E2" w:rsidRDefault="003517E2" w:rsidP="003517E2">
      <w:pPr>
        <w:pStyle w:val="PargrafodaLista"/>
        <w:tabs>
          <w:tab w:val="left" w:pos="0"/>
          <w:tab w:val="left" w:pos="567"/>
        </w:tabs>
        <w:spacing w:after="240"/>
        <w:ind w:left="0"/>
        <w:rPr>
          <w:rFonts w:ascii="Arial" w:eastAsia="SimSun" w:hAnsi="Arial" w:cs="Arial"/>
          <w:color w:val="000000"/>
          <w:kern w:val="1"/>
          <w:sz w:val="16"/>
          <w:szCs w:val="16"/>
          <w:lang w:eastAsia="hi-IN" w:bidi="hi-IN"/>
        </w:rPr>
      </w:pPr>
    </w:p>
    <w:p w:rsidR="003517E2" w:rsidRPr="003517E2" w:rsidRDefault="003517E2" w:rsidP="003517E2">
      <w:pPr>
        <w:pStyle w:val="PargrafodaLista"/>
        <w:numPr>
          <w:ilvl w:val="0"/>
          <w:numId w:val="24"/>
        </w:numPr>
        <w:tabs>
          <w:tab w:val="left" w:pos="0"/>
          <w:tab w:val="left" w:pos="567"/>
        </w:tabs>
        <w:spacing w:after="240"/>
        <w:ind w:left="0" w:firstLine="0"/>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Tenham praticado atos ilícitos visando a frustrar os objetivos da licitação;</w:t>
      </w:r>
    </w:p>
    <w:p w:rsidR="003517E2" w:rsidRPr="003517E2" w:rsidRDefault="003517E2" w:rsidP="003517E2">
      <w:pPr>
        <w:pStyle w:val="Recuodecorpodetexto"/>
        <w:widowControl/>
        <w:numPr>
          <w:ilvl w:val="0"/>
          <w:numId w:val="24"/>
        </w:numPr>
        <w:tabs>
          <w:tab w:val="left" w:pos="0"/>
          <w:tab w:val="left" w:pos="567"/>
        </w:tabs>
        <w:suppressAutoHyphens w:val="0"/>
        <w:autoSpaceDE w:val="0"/>
        <w:autoSpaceDN w:val="0"/>
        <w:adjustRightInd w:val="0"/>
        <w:spacing w:after="0"/>
        <w:ind w:left="0" w:firstLine="0"/>
        <w:jc w:val="both"/>
        <w:rPr>
          <w:rFonts w:ascii="Arial" w:eastAsia="SimSun" w:hAnsi="Arial" w:cs="Arial"/>
          <w:color w:val="000000"/>
          <w:kern w:val="1"/>
          <w:sz w:val="16"/>
          <w:szCs w:val="16"/>
          <w:lang w:val="pt-BR" w:eastAsia="hi-IN" w:bidi="hi-IN"/>
        </w:rPr>
      </w:pPr>
      <w:r w:rsidRPr="003517E2">
        <w:rPr>
          <w:rFonts w:ascii="Arial" w:eastAsia="SimSun" w:hAnsi="Arial" w:cs="Arial"/>
          <w:color w:val="000000"/>
          <w:kern w:val="1"/>
          <w:sz w:val="16"/>
          <w:szCs w:val="16"/>
          <w:lang w:val="pt-BR" w:eastAsia="hi-IN" w:bidi="hi-IN"/>
        </w:rPr>
        <w:t>Demonstrem não possuir idoneidade para contratar com a Administração em virtude de atos ilícitos praticados.</w:t>
      </w:r>
    </w:p>
    <w:p w:rsidR="003517E2" w:rsidRPr="003517E2" w:rsidRDefault="003517E2" w:rsidP="003517E2">
      <w:pPr>
        <w:tabs>
          <w:tab w:val="left" w:pos="0"/>
          <w:tab w:val="left" w:pos="567"/>
          <w:tab w:val="left" w:pos="967"/>
        </w:tabs>
        <w:rPr>
          <w:rFonts w:ascii="Arial" w:eastAsia="SimSun" w:hAnsi="Arial" w:cs="Arial"/>
          <w:color w:val="000000"/>
          <w:kern w:val="1"/>
          <w:sz w:val="16"/>
          <w:szCs w:val="16"/>
          <w:lang w:eastAsia="hi-IN" w:bidi="hi-IN"/>
        </w:rPr>
      </w:pPr>
    </w:p>
    <w:p w:rsidR="003517E2" w:rsidRPr="003517E2" w:rsidRDefault="003517E2" w:rsidP="003517E2">
      <w:pPr>
        <w:tabs>
          <w:tab w:val="left" w:pos="0"/>
          <w:tab w:val="left" w:pos="284"/>
          <w:tab w:val="left" w:pos="567"/>
        </w:tabs>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9.18.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3517E2" w:rsidRPr="003517E2" w:rsidRDefault="003517E2" w:rsidP="003517E2">
      <w:pPr>
        <w:pStyle w:val="PargrafodaLista"/>
        <w:tabs>
          <w:tab w:val="left" w:pos="0"/>
          <w:tab w:val="left" w:pos="284"/>
          <w:tab w:val="left" w:pos="567"/>
        </w:tabs>
        <w:ind w:left="0"/>
        <w:jc w:val="both"/>
        <w:rPr>
          <w:rFonts w:ascii="Arial" w:eastAsia="SimSun" w:hAnsi="Arial" w:cs="Arial"/>
          <w:color w:val="000000"/>
          <w:kern w:val="1"/>
          <w:sz w:val="16"/>
          <w:szCs w:val="16"/>
          <w:lang w:eastAsia="hi-IN" w:bidi="hi-IN"/>
        </w:rPr>
      </w:pPr>
    </w:p>
    <w:p w:rsidR="003517E2" w:rsidRPr="003517E2" w:rsidRDefault="003517E2" w:rsidP="003517E2">
      <w:pPr>
        <w:pStyle w:val="PargrafodaLista"/>
        <w:tabs>
          <w:tab w:val="left" w:pos="0"/>
          <w:tab w:val="left" w:pos="284"/>
          <w:tab w:val="left" w:pos="567"/>
        </w:tabs>
        <w:ind w:left="0"/>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9.19.  Na hipótese de apresentar documentação inverossímil ou de cometer fraude, o licitante poderá sofrer sem prejuízo da comunicação do ocorrido ao Ministério Público, quaisquer das sanções previstas, que poderão ser aplicadas cumulativamente.</w:t>
      </w:r>
    </w:p>
    <w:p w:rsidR="00187F2F" w:rsidRPr="003517E2" w:rsidRDefault="003517E2" w:rsidP="003517E2">
      <w:pPr>
        <w:spacing w:before="120" w:after="120"/>
        <w:ind w:right="120"/>
        <w:jc w:val="both"/>
        <w:rPr>
          <w:rFonts w:ascii="Arial" w:eastAsia="SimSun" w:hAnsi="Arial" w:cs="Arial"/>
          <w:color w:val="000000"/>
          <w:kern w:val="1"/>
          <w:sz w:val="16"/>
          <w:szCs w:val="16"/>
          <w:lang w:eastAsia="hi-IN" w:bidi="hi-IN"/>
        </w:rPr>
      </w:pPr>
      <w:r w:rsidRPr="003517E2">
        <w:rPr>
          <w:rFonts w:ascii="Arial" w:eastAsia="SimSun" w:hAnsi="Arial" w:cs="Arial"/>
          <w:color w:val="000000"/>
          <w:kern w:val="1"/>
          <w:sz w:val="16"/>
          <w:szCs w:val="16"/>
          <w:lang w:eastAsia="hi-IN" w:bidi="hi-IN"/>
        </w:rPr>
        <w:t>9.20. Nenhuma sanção será aplicada sem o devido processo administrativo, que prevê defesa prévia do interessado e recurso nos prazos definidos em Lei, sendo-lhe franqueada vista ao processo.</w:t>
      </w:r>
    </w:p>
    <w:p w:rsidR="00CE0078" w:rsidRPr="005B6399" w:rsidRDefault="00CE0078" w:rsidP="008D05D0">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A8170C"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SEDUC</w:t>
      </w:r>
      <w:r w:rsidR="00F979F9">
        <w:rPr>
          <w:rFonts w:ascii="Arial" w:hAnsi="Arial" w:cs="Arial"/>
          <w:sz w:val="16"/>
          <w:szCs w:val="16"/>
        </w:rPr>
        <w:t xml:space="preserve"> – </w:t>
      </w:r>
      <w:r>
        <w:rPr>
          <w:rFonts w:ascii="Arial" w:hAnsi="Arial" w:cs="Arial"/>
          <w:sz w:val="16"/>
          <w:szCs w:val="16"/>
        </w:rPr>
        <w:t>Secretária de Estado da Educação</w:t>
      </w:r>
      <w:r w:rsidR="00F979F9">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lastRenderedPageBreak/>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E93A2C"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1B27140"/>
    <w:multiLevelType w:val="multilevel"/>
    <w:tmpl w:val="A6AA698A"/>
    <w:lvl w:ilvl="0">
      <w:start w:val="12"/>
      <w:numFmt w:val="decimal"/>
      <w:lvlText w:val="%1."/>
      <w:lvlJc w:val="left"/>
      <w:pPr>
        <w:ind w:left="360" w:hanging="360"/>
      </w:pPr>
      <w:rPr>
        <w:rFonts w:hint="default"/>
      </w:rPr>
    </w:lvl>
    <w:lvl w:ilvl="1">
      <w:start w:val="11"/>
      <w:numFmt w:val="decimal"/>
      <w:lvlText w:val="15.%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B18780B"/>
    <w:multiLevelType w:val="multilevel"/>
    <w:tmpl w:val="DE2A9A46"/>
    <w:lvl w:ilvl="0">
      <w:start w:val="12"/>
      <w:numFmt w:val="decimal"/>
      <w:suff w:val="space"/>
      <w:lvlText w:val="%1."/>
      <w:lvlJc w:val="left"/>
      <w:pPr>
        <w:ind w:left="1095" w:hanging="375"/>
      </w:pPr>
      <w:rPr>
        <w:rFonts w:hint="default"/>
      </w:rPr>
    </w:lvl>
    <w:lvl w:ilvl="1">
      <w:start w:val="10"/>
      <w:numFmt w:val="decimal"/>
      <w:lvlText w:val="15.%2"/>
      <w:lvlJc w:val="left"/>
      <w:pPr>
        <w:ind w:left="1440" w:hanging="720"/>
      </w:pPr>
      <w:rPr>
        <w:rFonts w:hint="default"/>
        <w:b/>
      </w:rPr>
    </w:lvl>
    <w:lvl w:ilvl="2">
      <w:start w:val="1"/>
      <w:numFmt w:val="decimal"/>
      <w:isLgl/>
      <w:suff w:val="space"/>
      <w:lvlText w:val="%1.%2.%3."/>
      <w:lvlJc w:val="left"/>
      <w:pPr>
        <w:ind w:left="1800" w:hanging="1080"/>
      </w:pPr>
      <w:rPr>
        <w:rFonts w:hint="default"/>
        <w:b/>
        <w:color w:val="auto"/>
      </w:rPr>
    </w:lvl>
    <w:lvl w:ilvl="3">
      <w:start w:val="1"/>
      <w:numFmt w:val="decimal"/>
      <w:isLgl/>
      <w:suff w:val="space"/>
      <w:lvlText w:val="%1.%2.%3.%4."/>
      <w:lvlJc w:val="left"/>
      <w:pPr>
        <w:ind w:left="1800" w:hanging="1080"/>
      </w:pPr>
      <w:rPr>
        <w:rFonts w:hint="default"/>
        <w:b/>
        <w:color w:val="auto"/>
      </w:rPr>
    </w:lvl>
    <w:lvl w:ilvl="4">
      <w:start w:val="1"/>
      <w:numFmt w:val="decimal"/>
      <w:isLgl/>
      <w:suff w:val="space"/>
      <w:lvlText w:val="%1.%2.%3.%4.%5."/>
      <w:lvlJc w:val="left"/>
      <w:pPr>
        <w:ind w:left="2433" w:hanging="1440"/>
      </w:pPr>
      <w:rPr>
        <w:rFonts w:hint="default"/>
        <w:b/>
      </w:rPr>
    </w:lvl>
    <w:lvl w:ilvl="5">
      <w:start w:val="1"/>
      <w:numFmt w:val="decimal"/>
      <w:isLgl/>
      <w:lvlText w:val="%1.%2.%3.%4.%5.%6."/>
      <w:lvlJc w:val="left"/>
      <w:pPr>
        <w:ind w:left="2520" w:hanging="180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2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4">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6">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360"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28"/>
  </w:num>
  <w:num w:numId="3">
    <w:abstractNumId w:val="12"/>
  </w:num>
  <w:num w:numId="4">
    <w:abstractNumId w:val="10"/>
  </w:num>
  <w:num w:numId="5">
    <w:abstractNumId w:val="30"/>
  </w:num>
  <w:num w:numId="6">
    <w:abstractNumId w:val="29"/>
  </w:num>
  <w:num w:numId="7">
    <w:abstractNumId w:val="42"/>
  </w:num>
  <w:num w:numId="8">
    <w:abstractNumId w:val="25"/>
  </w:num>
  <w:num w:numId="9">
    <w:abstractNumId w:val="27"/>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34"/>
  </w:num>
  <w:num w:numId="14">
    <w:abstractNumId w:val="45"/>
  </w:num>
  <w:num w:numId="15">
    <w:abstractNumId w:val="1"/>
  </w:num>
  <w:num w:numId="16">
    <w:abstractNumId w:val="5"/>
  </w:num>
  <w:num w:numId="17">
    <w:abstractNumId w:val="4"/>
  </w:num>
  <w:num w:numId="18">
    <w:abstractNumId w:val="3"/>
  </w:num>
  <w:num w:numId="19">
    <w:abstractNumId w:val="37"/>
  </w:num>
  <w:num w:numId="20">
    <w:abstractNumId w:val="39"/>
  </w:num>
  <w:num w:numId="21">
    <w:abstractNumId w:val="14"/>
  </w:num>
  <w:num w:numId="22">
    <w:abstractNumId w:val="44"/>
  </w:num>
  <w:num w:numId="23">
    <w:abstractNumId w:val="36"/>
  </w:num>
  <w:num w:numId="24">
    <w:abstractNumId w:val="13"/>
  </w:num>
  <w:num w:numId="25">
    <w:abstractNumId w:val="47"/>
  </w:num>
  <w:num w:numId="26">
    <w:abstractNumId w:val="23"/>
  </w:num>
  <w:num w:numId="27">
    <w:abstractNumId w:val="19"/>
  </w:num>
  <w:num w:numId="28">
    <w:abstractNumId w:val="11"/>
  </w:num>
  <w:num w:numId="29">
    <w:abstractNumId w:val="16"/>
  </w:num>
  <w:num w:numId="30">
    <w:abstractNumId w:val="31"/>
  </w:num>
  <w:num w:numId="31">
    <w:abstractNumId w:val="6"/>
  </w:num>
  <w:num w:numId="32">
    <w:abstractNumId w:val="26"/>
  </w:num>
  <w:num w:numId="33">
    <w:abstractNumId w:val="33"/>
  </w:num>
  <w:num w:numId="34">
    <w:abstractNumId w:val="20"/>
  </w:num>
  <w:num w:numId="35">
    <w:abstractNumId w:val="38"/>
  </w:num>
  <w:num w:numId="36">
    <w:abstractNumId w:val="21"/>
  </w:num>
  <w:num w:numId="37">
    <w:abstractNumId w:val="2"/>
  </w:num>
  <w:num w:numId="38">
    <w:abstractNumId w:val="46"/>
  </w:num>
  <w:num w:numId="39">
    <w:abstractNumId w:val="7"/>
  </w:num>
  <w:num w:numId="40">
    <w:abstractNumId w:val="22"/>
  </w:num>
  <w:num w:numId="41">
    <w:abstractNumId w:val="48"/>
  </w:num>
  <w:num w:numId="42">
    <w:abstractNumId w:val="41"/>
  </w:num>
  <w:num w:numId="43">
    <w:abstractNumId w:val="40"/>
  </w:num>
  <w:num w:numId="44">
    <w:abstractNumId w:val="35"/>
  </w:num>
  <w:num w:numId="45">
    <w:abstractNumId w:val="8"/>
  </w:num>
  <w:num w:numId="46">
    <w:abstractNumId w:val="15"/>
  </w:num>
  <w:num w:numId="47">
    <w:abstractNumId w:val="24"/>
  </w:num>
  <w:num w:numId="48">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7F2F"/>
    <w:rsid w:val="00190648"/>
    <w:rsid w:val="0019378A"/>
    <w:rsid w:val="00196276"/>
    <w:rsid w:val="001A0C25"/>
    <w:rsid w:val="001A4EC2"/>
    <w:rsid w:val="001A63B1"/>
    <w:rsid w:val="001A7769"/>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3FCB"/>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3EBC"/>
    <w:rsid w:val="00345C03"/>
    <w:rsid w:val="00347658"/>
    <w:rsid w:val="003517E2"/>
    <w:rsid w:val="003537BB"/>
    <w:rsid w:val="00353EAF"/>
    <w:rsid w:val="003540CB"/>
    <w:rsid w:val="00354314"/>
    <w:rsid w:val="003562C2"/>
    <w:rsid w:val="003645F7"/>
    <w:rsid w:val="003659F4"/>
    <w:rsid w:val="003721B4"/>
    <w:rsid w:val="003725DB"/>
    <w:rsid w:val="00372F9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2431"/>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2509"/>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3C01"/>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2E27"/>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1399"/>
    <w:rsid w:val="00AA4657"/>
    <w:rsid w:val="00AA5CD4"/>
    <w:rsid w:val="00AA7C4D"/>
    <w:rsid w:val="00AB70A8"/>
    <w:rsid w:val="00AC040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6BA7"/>
    <w:rsid w:val="00CF781E"/>
    <w:rsid w:val="00D01DB8"/>
    <w:rsid w:val="00D020C2"/>
    <w:rsid w:val="00D021B6"/>
    <w:rsid w:val="00D04D29"/>
    <w:rsid w:val="00D056F2"/>
    <w:rsid w:val="00D05EDD"/>
    <w:rsid w:val="00D0791B"/>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67127"/>
    <w:rsid w:val="00E717DD"/>
    <w:rsid w:val="00E71CF0"/>
    <w:rsid w:val="00E727D5"/>
    <w:rsid w:val="00E72C3A"/>
    <w:rsid w:val="00E732A9"/>
    <w:rsid w:val="00E746DF"/>
    <w:rsid w:val="00E93A2C"/>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051C"/>
    <w:rsid w:val="00FD35C7"/>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281401-14F9-432A-A336-2763348B2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3100</Words>
  <Characters>17798</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9</cp:revision>
  <cp:lastPrinted>2018-05-16T14:10:00Z</cp:lastPrinted>
  <dcterms:created xsi:type="dcterms:W3CDTF">2018-06-26T16:52:00Z</dcterms:created>
  <dcterms:modified xsi:type="dcterms:W3CDTF">2018-06-28T15:19:00Z</dcterms:modified>
</cp:coreProperties>
</file>