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07AA8">
        <w:rPr>
          <w:rFonts w:ascii="Arial" w:hAnsi="Arial" w:cs="Arial"/>
          <w:b/>
          <w:sz w:val="16"/>
          <w:szCs w:val="16"/>
        </w:rPr>
        <w:t>113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07AA8">
        <w:rPr>
          <w:rFonts w:ascii="Arial" w:hAnsi="Arial" w:cs="Arial"/>
          <w:b/>
          <w:bCs/>
          <w:sz w:val="16"/>
          <w:szCs w:val="16"/>
        </w:rPr>
        <w:t>058</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907AA8" w:rsidRPr="00907AA8">
          <w:rPr>
            <w:rFonts w:ascii="Arial" w:hAnsi="Arial" w:cs="Arial"/>
            <w:b/>
            <w:bCs/>
            <w:sz w:val="16"/>
            <w:szCs w:val="16"/>
          </w:rPr>
          <w:t>0029.017222/2018-81</w:t>
        </w:r>
      </w:hyperlink>
      <w:hyperlink r:id="rId10" w:tgtFrame="ifrVisualizacao" w:history="1"/>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F65D5">
        <w:rPr>
          <w:rFonts w:ascii="Arial" w:hAnsi="Arial" w:cs="Arial"/>
          <w:b/>
          <w:color w:val="000000" w:themeColor="text1"/>
          <w:sz w:val="16"/>
          <w:szCs w:val="16"/>
        </w:rPr>
        <w:t>REGISTRAR O PREÇ</w:t>
      </w:r>
      <w:r w:rsidR="00F17DD3" w:rsidRPr="007F65D5">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 aquisição</w:t>
      </w:r>
      <w:r w:rsidR="006B5A0F">
        <w:rPr>
          <w:rFonts w:ascii="Arial" w:hAnsi="Arial" w:cs="Arial"/>
          <w:color w:val="000000" w:themeColor="text1"/>
          <w:sz w:val="16"/>
          <w:szCs w:val="16"/>
        </w:rPr>
        <w:t xml:space="preserve"> de camisetas, medalhas e troféus, </w:t>
      </w:r>
      <w:r w:rsidR="006B5A0F" w:rsidRPr="006B5A0F">
        <w:rPr>
          <w:rFonts w:ascii="Arial" w:hAnsi="Arial" w:cs="Arial"/>
          <w:color w:val="000000" w:themeColor="text1"/>
          <w:sz w:val="16"/>
          <w:szCs w:val="16"/>
        </w:rPr>
        <w:t>conforme especificação completa no Termo de Referência</w:t>
      </w:r>
      <w:r w:rsidR="006D1053">
        <w:rPr>
          <w:rFonts w:ascii="Arial" w:hAnsi="Arial" w:cs="Arial"/>
          <w:color w:val="000000" w:themeColor="text1"/>
          <w:sz w:val="16"/>
          <w:szCs w:val="16"/>
        </w:rPr>
        <w:t>,</w:t>
      </w:r>
      <w:r w:rsidR="006B5A0F">
        <w:rPr>
          <w:rFonts w:ascii="Arial" w:hAnsi="Arial" w:cs="Arial"/>
          <w:color w:val="000000" w:themeColor="text1"/>
          <w:sz w:val="16"/>
          <w:szCs w:val="16"/>
        </w:rPr>
        <w:t xml:space="preserve"> afim de atender as demandas da Secretaria de Estado da Educação – SEDUC,</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6D1053" w:rsidRDefault="007F65D5" w:rsidP="007F65D5">
      <w:pPr>
        <w:ind w:right="-1"/>
        <w:jc w:val="both"/>
        <w:rPr>
          <w:rFonts w:ascii="Arial" w:hAnsi="Arial" w:cs="Arial"/>
          <w:b/>
          <w:bCs/>
          <w:sz w:val="16"/>
          <w:szCs w:val="16"/>
        </w:rPr>
      </w:pPr>
      <w:r>
        <w:rPr>
          <w:rFonts w:ascii="Arial" w:hAnsi="Arial" w:cs="Arial"/>
          <w:sz w:val="16"/>
          <w:szCs w:val="16"/>
        </w:rPr>
        <w:t xml:space="preserve">REGISTRO DE PREÇO </w:t>
      </w:r>
      <w:r w:rsidR="006B5A0F" w:rsidRPr="007F65D5">
        <w:rPr>
          <w:rFonts w:ascii="Arial" w:hAnsi="Arial" w:cs="Arial"/>
          <w:color w:val="000000" w:themeColor="text1"/>
          <w:sz w:val="16"/>
          <w:szCs w:val="16"/>
        </w:rPr>
        <w:t>para futura e eventual aquisição</w:t>
      </w:r>
      <w:r w:rsidR="006B5A0F">
        <w:rPr>
          <w:rFonts w:ascii="Arial" w:hAnsi="Arial" w:cs="Arial"/>
          <w:color w:val="000000" w:themeColor="text1"/>
          <w:sz w:val="16"/>
          <w:szCs w:val="16"/>
        </w:rPr>
        <w:t xml:space="preserve"> de camisetas, medalhas e troféus, </w:t>
      </w:r>
      <w:r w:rsidR="006B5A0F" w:rsidRPr="006B5A0F">
        <w:rPr>
          <w:rFonts w:ascii="Arial" w:hAnsi="Arial" w:cs="Arial"/>
          <w:color w:val="000000" w:themeColor="text1"/>
          <w:sz w:val="16"/>
          <w:szCs w:val="16"/>
        </w:rPr>
        <w:t>conforme especificação completa no Termo de Referência</w:t>
      </w:r>
      <w:r w:rsidR="006B5A0F">
        <w:rPr>
          <w:rFonts w:ascii="Arial" w:hAnsi="Arial" w:cs="Arial"/>
          <w:color w:val="000000" w:themeColor="text1"/>
          <w:sz w:val="16"/>
          <w:szCs w:val="16"/>
        </w:rPr>
        <w:t>, afim de atender as demandas da Secretaria de Estado da Educação – SEDUC</w:t>
      </w:r>
      <w:r w:rsidR="006B5A0F">
        <w:rPr>
          <w:rFonts w:ascii="Arial" w:hAnsi="Arial" w:cs="Arial"/>
          <w:color w:val="000000" w:themeColor="text1"/>
          <w:sz w:val="16"/>
          <w:szCs w:val="16"/>
        </w:rPr>
        <w:t>.</w:t>
      </w:r>
      <w:r w:rsidR="00751DD7" w:rsidRPr="007F65D5">
        <w:rPr>
          <w:rFonts w:ascii="Arial" w:hAnsi="Arial" w:cs="Arial"/>
          <w:sz w:val="16"/>
          <w:szCs w:val="16"/>
        </w:rPr>
        <w:tab/>
      </w:r>
    </w:p>
    <w:p w:rsidR="007F65D5" w:rsidRDefault="007F65D5" w:rsidP="00751DD7">
      <w:pPr>
        <w:tabs>
          <w:tab w:val="left" w:pos="4361"/>
        </w:tabs>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6399" w:rsidRDefault="00206244" w:rsidP="005B6399">
      <w:pPr>
        <w:jc w:val="both"/>
        <w:rPr>
          <w:rFonts w:ascii="Arial" w:hAnsi="Arial" w:cs="Arial"/>
          <w:color w:val="000000"/>
          <w:sz w:val="16"/>
          <w:szCs w:val="16"/>
        </w:rPr>
      </w:pPr>
      <w:r w:rsidRPr="00206244">
        <w:rPr>
          <w:rFonts w:ascii="Arial" w:hAnsi="Arial" w:cs="Arial"/>
          <w:b/>
          <w:sz w:val="16"/>
          <w:szCs w:val="16"/>
        </w:rPr>
        <w:t>6.3.</w:t>
      </w:r>
      <w:r w:rsidRPr="006E65B3">
        <w:rPr>
          <w:rFonts w:ascii="Arial" w:hAnsi="Arial" w:cs="Arial"/>
          <w:sz w:val="16"/>
          <w:szCs w:val="16"/>
        </w:rPr>
        <w:t xml:space="preserve"> </w:t>
      </w:r>
      <w:r w:rsidRPr="004E5DE6">
        <w:rPr>
          <w:rFonts w:ascii="Arial" w:hAnsi="Arial" w:cs="Arial"/>
          <w:b/>
          <w:color w:val="000000"/>
          <w:sz w:val="16"/>
          <w:szCs w:val="16"/>
        </w:rPr>
        <w:t>DO PRAZO DE ENTREGA</w:t>
      </w:r>
      <w:r w:rsidR="006D1053" w:rsidRPr="004E5DE6">
        <w:rPr>
          <w:rFonts w:ascii="Arial" w:hAnsi="Arial" w:cs="Arial"/>
          <w:b/>
          <w:color w:val="000000"/>
          <w:sz w:val="16"/>
          <w:szCs w:val="16"/>
        </w:rPr>
        <w:t>:</w:t>
      </w:r>
      <w:r w:rsidR="00416202">
        <w:t xml:space="preserve"> </w:t>
      </w:r>
      <w:r w:rsidR="00416202" w:rsidRPr="00416202">
        <w:rPr>
          <w:rFonts w:ascii="Arial" w:hAnsi="Arial" w:cs="Arial"/>
          <w:color w:val="000000"/>
          <w:sz w:val="16"/>
          <w:szCs w:val="16"/>
        </w:rPr>
        <w:t>O prazo de entrega dos materiais decorrentes dos bens adquiridos será de até 20 (vinte) dias corridos, contados a partir do primeiro dia útil após a aprovação da amostra, nos casos de itens que não necessitarem de amostra o prazo de entrega será contado a partir do primeiro dia útil após o recebimento da Nota de Empenho.</w:t>
      </w:r>
    </w:p>
    <w:p w:rsidR="00416202" w:rsidRDefault="00416202" w:rsidP="005B6399">
      <w:pPr>
        <w:jc w:val="both"/>
        <w:rPr>
          <w:rFonts w:ascii="Arial" w:hAnsi="Arial" w:cs="Arial"/>
          <w:color w:val="000000"/>
          <w:sz w:val="16"/>
          <w:szCs w:val="16"/>
        </w:rPr>
      </w:pPr>
      <w:r w:rsidRPr="00416202">
        <w:rPr>
          <w:rFonts w:ascii="Arial" w:hAnsi="Arial" w:cs="Arial"/>
          <w:b/>
          <w:color w:val="000000"/>
          <w:sz w:val="16"/>
          <w:szCs w:val="16"/>
        </w:rPr>
        <w:t>6.3.1.</w:t>
      </w:r>
      <w:r>
        <w:rPr>
          <w:rFonts w:ascii="Arial" w:hAnsi="Arial" w:cs="Arial"/>
          <w:b/>
          <w:color w:val="000000"/>
          <w:sz w:val="16"/>
          <w:szCs w:val="16"/>
        </w:rPr>
        <w:t xml:space="preserve"> </w:t>
      </w:r>
      <w:r w:rsidRPr="00416202">
        <w:rPr>
          <w:rFonts w:ascii="Arial" w:hAnsi="Arial" w:cs="Arial"/>
          <w:color w:val="000000"/>
          <w:sz w:val="16"/>
          <w:szCs w:val="16"/>
        </w:rPr>
        <w:t xml:space="preserve">O prazo de entrega somente poderá ser prorrogado mediante o cumprimento, pela Contratada, dos seguintes requisitos cumulativos: </w:t>
      </w:r>
    </w:p>
    <w:p w:rsidR="00416202" w:rsidRDefault="00416202" w:rsidP="005B6399">
      <w:pPr>
        <w:jc w:val="both"/>
        <w:rPr>
          <w:rFonts w:ascii="Arial" w:hAnsi="Arial" w:cs="Arial"/>
          <w:color w:val="000000"/>
          <w:sz w:val="16"/>
          <w:szCs w:val="16"/>
        </w:rPr>
      </w:pPr>
      <w:r w:rsidRPr="00416202">
        <w:rPr>
          <w:rFonts w:ascii="Arial" w:hAnsi="Arial" w:cs="Arial"/>
          <w:b/>
          <w:color w:val="000000"/>
          <w:sz w:val="16"/>
          <w:szCs w:val="16"/>
        </w:rPr>
        <w:t>a)</w:t>
      </w:r>
      <w:r w:rsidRPr="00416202">
        <w:rPr>
          <w:rFonts w:ascii="Arial" w:hAnsi="Arial" w:cs="Arial"/>
          <w:color w:val="000000"/>
          <w:sz w:val="16"/>
          <w:szCs w:val="16"/>
        </w:rPr>
        <w:t xml:space="preserve"> Solicitação de prorrogação protocolada dentro do prazo de entrega dos materiais; </w:t>
      </w:r>
    </w:p>
    <w:p w:rsidR="00416202" w:rsidRPr="00416202" w:rsidRDefault="00416202" w:rsidP="005B6399">
      <w:pPr>
        <w:jc w:val="both"/>
        <w:rPr>
          <w:rFonts w:ascii="Arial" w:hAnsi="Arial" w:cs="Arial"/>
          <w:color w:val="000000"/>
          <w:sz w:val="16"/>
          <w:szCs w:val="16"/>
        </w:rPr>
      </w:pPr>
      <w:r w:rsidRPr="00416202">
        <w:rPr>
          <w:rFonts w:ascii="Arial" w:hAnsi="Arial" w:cs="Arial"/>
          <w:b/>
          <w:color w:val="000000"/>
          <w:sz w:val="16"/>
          <w:szCs w:val="16"/>
        </w:rPr>
        <w:t>b)</w:t>
      </w:r>
      <w:r w:rsidRPr="00416202">
        <w:rPr>
          <w:rFonts w:ascii="Arial" w:hAnsi="Arial" w:cs="Arial"/>
          <w:color w:val="000000"/>
          <w:sz w:val="16"/>
          <w:szCs w:val="16"/>
        </w:rPr>
        <w:t xml:space="preserve"> Comprovação documental da ocorrência de motivo imprevisível (caso fortuito, força maior ou fato do príncipe), ocorrido depois da apresentação de sua proposta, que tenha correlação direta de causa e efeito sobre a necessidade do atraso</w:t>
      </w:r>
    </w:p>
    <w:p w:rsidR="004E5DE6" w:rsidRDefault="00206244" w:rsidP="00CF6980">
      <w:pPr>
        <w:jc w:val="both"/>
        <w:rPr>
          <w:rFonts w:ascii="Arial" w:hAnsi="Arial" w:cs="Arial"/>
          <w:color w:val="000000"/>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416202">
        <w:rPr>
          <w:rFonts w:ascii="Arial" w:hAnsi="Arial" w:cs="Arial"/>
          <w:b/>
          <w:color w:val="000000"/>
          <w:sz w:val="16"/>
          <w:szCs w:val="16"/>
        </w:rPr>
        <w:t>DO LOCAL DE ENTREGA:</w:t>
      </w:r>
      <w:r w:rsidRPr="00416202">
        <w:rPr>
          <w:rFonts w:ascii="Arial" w:hAnsi="Arial" w:cs="Arial"/>
          <w:color w:val="000000"/>
          <w:sz w:val="16"/>
          <w:szCs w:val="16"/>
        </w:rPr>
        <w:t xml:space="preserve"> </w:t>
      </w:r>
      <w:r w:rsidR="00416202" w:rsidRPr="00416202">
        <w:rPr>
          <w:rFonts w:ascii="Arial" w:hAnsi="Arial" w:cs="Arial"/>
          <w:color w:val="000000"/>
          <w:sz w:val="16"/>
          <w:szCs w:val="16"/>
        </w:rPr>
        <w:t>Os materiais decorrentes desta aquisição, deverão ser entregues na Gerência de Almoxarifado e Patrimônio, sito a Avenida dos Imigrantes, nº 1699, Bairro São Sebastião II, no Município de Porto Velho, ao lado do IDARON, em dias úteis, de segunda à sexta-feira, no horário das 07h30m às 13h30min, mediante prévio agendamento junto ao GAP/SEDUC, pelos telefones: (69) 3216-5901 e (69) 3216-5910.</w:t>
      </w:r>
    </w:p>
    <w:p w:rsidR="00416202" w:rsidRDefault="00416202" w:rsidP="00CF6980">
      <w:pPr>
        <w:jc w:val="both"/>
        <w:rPr>
          <w:rFonts w:ascii="Arial" w:hAnsi="Arial" w:cs="Arial"/>
          <w:color w:val="000000"/>
          <w:sz w:val="16"/>
          <w:szCs w:val="16"/>
        </w:rPr>
      </w:pPr>
      <w:r w:rsidRPr="00416202">
        <w:rPr>
          <w:rFonts w:ascii="Arial" w:hAnsi="Arial" w:cs="Arial"/>
          <w:b/>
          <w:color w:val="000000"/>
          <w:sz w:val="16"/>
          <w:szCs w:val="16"/>
        </w:rPr>
        <w:t>6.4.1.</w:t>
      </w:r>
      <w:r>
        <w:rPr>
          <w:rFonts w:ascii="Arial" w:hAnsi="Arial" w:cs="Arial"/>
          <w:b/>
          <w:color w:val="000000"/>
          <w:sz w:val="16"/>
          <w:szCs w:val="16"/>
        </w:rPr>
        <w:t xml:space="preserve"> </w:t>
      </w:r>
      <w:r w:rsidRPr="00416202">
        <w:rPr>
          <w:rFonts w:ascii="Arial" w:hAnsi="Arial" w:cs="Arial"/>
          <w:color w:val="000000"/>
          <w:sz w:val="16"/>
          <w:szCs w:val="16"/>
        </w:rPr>
        <w:t>As entregas sem agendamento somente serão aceitas, excepcionalmente, desde que não prejudique os demais recebimentos agendados, a critério do GAP/SEDUC.</w:t>
      </w:r>
    </w:p>
    <w:p w:rsidR="00416202" w:rsidRPr="00416202" w:rsidRDefault="00416202" w:rsidP="00CF6980">
      <w:pPr>
        <w:jc w:val="both"/>
        <w:rPr>
          <w:rFonts w:ascii="Arial" w:hAnsi="Arial" w:cs="Arial"/>
          <w:color w:val="000000"/>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16202"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.1.</w:t>
      </w:r>
      <w:r w:rsidR="00416202" w:rsidRPr="00416202">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.2.</w:t>
      </w:r>
      <w:r w:rsidR="00416202" w:rsidRPr="00416202">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26.11), sobre a parcela inadimplida do contrato;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.3.</w:t>
      </w:r>
      <w:r w:rsidR="00416202" w:rsidRPr="00416202">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.4.</w:t>
      </w:r>
      <w:r w:rsidR="00416202" w:rsidRPr="00416202">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.5.</w:t>
      </w:r>
      <w:r w:rsidR="00416202" w:rsidRPr="00416202">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.6.</w:t>
      </w:r>
      <w:r w:rsidR="00416202" w:rsidRPr="00416202">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.7.</w:t>
      </w:r>
      <w:r w:rsidR="00416202" w:rsidRPr="00416202">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00416202" w:rsidRPr="005152D3">
        <w:rPr>
          <w:rFonts w:ascii="Arial" w:hAnsi="Arial" w:cs="Arial"/>
          <w:b/>
          <w:sz w:val="16"/>
          <w:szCs w:val="16"/>
        </w:rPr>
        <w:t>.8.</w:t>
      </w:r>
      <w:r w:rsidR="00416202" w:rsidRPr="00416202">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w:t>
      </w:r>
      <w:r w:rsidRPr="005152D3">
        <w:rPr>
          <w:rFonts w:ascii="Arial" w:hAnsi="Arial" w:cs="Arial"/>
          <w:sz w:val="16"/>
          <w:szCs w:val="16"/>
        </w:rPr>
        <w:t xml:space="preserve"> </w:t>
      </w:r>
      <w:r w:rsidRPr="005152D3">
        <w:rPr>
          <w:rFonts w:ascii="Arial" w:hAnsi="Arial" w:cs="Arial"/>
          <w:sz w:val="16"/>
          <w:szCs w:val="16"/>
        </w:rPr>
        <w:t xml:space="preserve">infração, caso não se verifique a adequação da conduta por parte da Contratada, após o que deverão ser aplicadas sanções de grau mais significativo;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Pr="005152D3">
        <w:rPr>
          <w:rFonts w:ascii="Arial" w:hAnsi="Arial" w:cs="Arial"/>
          <w:b/>
          <w:sz w:val="16"/>
          <w:szCs w:val="16"/>
        </w:rPr>
        <w:t>.9.</w:t>
      </w:r>
      <w:r w:rsidRPr="005152D3">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 a) Inexecução total ou parcial do contrato; b) Apresentação de documentação falsa; c) Comportamento inidôneo; d) Fraude fiscal; e) Descumprimento de qualquer dos deveres elencados no Edital ou no Contrato. </w:t>
      </w:r>
    </w:p>
    <w:p w:rsidR="005152D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Pr="005152D3">
        <w:rPr>
          <w:rFonts w:ascii="Arial" w:hAnsi="Arial" w:cs="Arial"/>
          <w:b/>
          <w:sz w:val="16"/>
          <w:szCs w:val="16"/>
        </w:rPr>
        <w:t>.10.</w:t>
      </w:r>
      <w:r w:rsidRPr="005152D3">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264493" w:rsidRDefault="005152D3" w:rsidP="00416202">
      <w:pPr>
        <w:suppressAutoHyphens/>
        <w:spacing w:line="100" w:lineRule="atLeast"/>
        <w:ind w:right="47"/>
        <w:jc w:val="both"/>
        <w:rPr>
          <w:rFonts w:ascii="Arial" w:hAnsi="Arial" w:cs="Arial"/>
          <w:sz w:val="16"/>
          <w:szCs w:val="16"/>
        </w:rPr>
      </w:pPr>
      <w:r w:rsidRPr="005152D3">
        <w:rPr>
          <w:rFonts w:ascii="Arial" w:hAnsi="Arial" w:cs="Arial"/>
          <w:b/>
          <w:sz w:val="16"/>
          <w:szCs w:val="16"/>
        </w:rPr>
        <w:t>9</w:t>
      </w:r>
      <w:r w:rsidRPr="005152D3">
        <w:rPr>
          <w:rFonts w:ascii="Arial" w:hAnsi="Arial" w:cs="Arial"/>
          <w:b/>
          <w:sz w:val="16"/>
          <w:szCs w:val="16"/>
        </w:rPr>
        <w:t xml:space="preserve">.11. </w:t>
      </w:r>
      <w:r w:rsidRPr="005152D3">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F258C" w:rsidRDefault="003F258C" w:rsidP="00416202">
      <w:pPr>
        <w:suppressAutoHyphens/>
        <w:spacing w:line="100" w:lineRule="atLeast"/>
        <w:ind w:right="47"/>
        <w:jc w:val="both"/>
        <w:rPr>
          <w:rFonts w:ascii="Arial" w:hAnsi="Arial" w:cs="Arial"/>
          <w:sz w:val="16"/>
          <w:szCs w:val="1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5"/>
        <w:gridCol w:w="7843"/>
        <w:gridCol w:w="828"/>
        <w:gridCol w:w="1511"/>
      </w:tblGrid>
      <w:tr w:rsidR="003F258C" w:rsidRPr="003F258C" w:rsidTr="003F258C">
        <w:trPr>
          <w:trHeight w:val="165"/>
          <w:tblCellSpacing w:w="0" w:type="dxa"/>
        </w:trPr>
        <w:tc>
          <w:tcPr>
            <w:tcW w:w="15915" w:type="dxa"/>
            <w:gridSpan w:val="4"/>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TABELA DE MULTAS - MATERIAIS</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Item</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Descrição da Infração</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Grau</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Multa*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01</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Permitir situação que crie a possibilidade ou cause danos físico, lesão corporal ou consequências letais;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06</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4,0%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02</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Suspender ou interromper, salvo por motivo de força maior ou caso fortuito, os fornecimentos dos materiais/bens adquiridos, por dia e por unidade de atendimento;</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05</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3,2%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03</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Recusar-se a executar as determinações feitas pela FISCALIZAÇÃO, sem motivo justificado;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04</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1,6%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04</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Destruir ou danificar documentos por culpa ou dolo de seus agentes;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05</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3,2%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05</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Executar a entrega incompleta, paliativo substitutivo como por caráter permanente, ou deixar de providenciar recomposição complementar;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02</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0,4%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06</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Inexecução total do contrato;</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10</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10 %</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 </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before="100" w:beforeAutospacing="1" w:after="100" w:afterAutospacing="1" w:line="100" w:lineRule="atLeast"/>
              <w:ind w:right="47"/>
              <w:jc w:val="both"/>
              <w:rPr>
                <w:rFonts w:ascii="Arial" w:hAnsi="Arial" w:cs="Arial"/>
                <w:sz w:val="16"/>
                <w:szCs w:val="16"/>
              </w:rPr>
            </w:pPr>
            <w:r w:rsidRPr="003F258C">
              <w:rPr>
                <w:rFonts w:ascii="Arial" w:hAnsi="Arial" w:cs="Arial"/>
                <w:sz w:val="16"/>
                <w:szCs w:val="16"/>
              </w:rPr>
              <w:t>Para os itens a seguir, deixar de:</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 </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 </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07</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03</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0,8%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08</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Cumprir determinação formal ou instrução complementar da FISCALIZAÇÃO,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03</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0,8%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09</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Iniciar a entrega nos prazos estabelecidos, observados os limites mínimos estabelecidos por este Contrato; por item,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02</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0,2%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10</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Ressarcir o órgão por eventuais danos causados por sua culpa;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02</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0,4% por dia</w:t>
            </w:r>
          </w:p>
        </w:tc>
      </w:tr>
      <w:tr w:rsidR="003F258C" w:rsidRPr="003F258C" w:rsidTr="003F258C">
        <w:trPr>
          <w:trHeight w:val="165"/>
          <w:tblCellSpacing w:w="0" w:type="dxa"/>
        </w:trPr>
        <w:tc>
          <w:tcPr>
            <w:tcW w:w="96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11</w:t>
            </w:r>
          </w:p>
        </w:tc>
        <w:tc>
          <w:tcPr>
            <w:tcW w:w="1179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Manter a documentação de habilitação atualizada; por item, por ocorrência.</w:t>
            </w:r>
          </w:p>
        </w:tc>
        <w:tc>
          <w:tcPr>
            <w:tcW w:w="1065"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01</w:t>
            </w:r>
          </w:p>
        </w:tc>
        <w:tc>
          <w:tcPr>
            <w:tcW w:w="2010" w:type="dxa"/>
            <w:tcBorders>
              <w:top w:val="outset" w:sz="6" w:space="0" w:color="auto"/>
              <w:left w:val="outset" w:sz="6" w:space="0" w:color="auto"/>
              <w:bottom w:val="outset" w:sz="6" w:space="0" w:color="auto"/>
              <w:right w:val="outset" w:sz="6" w:space="0" w:color="auto"/>
            </w:tcBorders>
            <w:vAlign w:val="center"/>
            <w:hideMark/>
          </w:tcPr>
          <w:p w:rsidR="003F258C" w:rsidRPr="003F258C" w:rsidRDefault="003F258C" w:rsidP="003F258C">
            <w:pPr>
              <w:suppressAutoHyphens/>
              <w:spacing w:line="100" w:lineRule="atLeast"/>
              <w:ind w:right="47"/>
              <w:jc w:val="both"/>
              <w:rPr>
                <w:rFonts w:ascii="Arial" w:hAnsi="Arial" w:cs="Arial"/>
                <w:sz w:val="16"/>
                <w:szCs w:val="16"/>
              </w:rPr>
            </w:pPr>
            <w:r w:rsidRPr="003F258C">
              <w:rPr>
                <w:rFonts w:ascii="Arial" w:hAnsi="Arial" w:cs="Arial"/>
                <w:sz w:val="16"/>
                <w:szCs w:val="16"/>
              </w:rPr>
              <w:t>0,2% por dia</w:t>
            </w:r>
          </w:p>
        </w:tc>
      </w:tr>
    </w:tbl>
    <w:p w:rsidR="003F258C" w:rsidRDefault="003F258C" w:rsidP="00A8170C">
      <w:pPr>
        <w:suppressAutoHyphens/>
        <w:spacing w:line="100" w:lineRule="atLeast"/>
        <w:ind w:right="47"/>
        <w:jc w:val="both"/>
        <w:rPr>
          <w:rFonts w:ascii="Arial" w:hAnsi="Arial" w:cs="Arial"/>
          <w:sz w:val="16"/>
          <w:szCs w:val="16"/>
        </w:rPr>
      </w:pPr>
      <w:r w:rsidRPr="00A8170C">
        <w:rPr>
          <w:rFonts w:ascii="Arial" w:hAnsi="Arial" w:cs="Arial"/>
          <w:b/>
          <w:sz w:val="16"/>
          <w:szCs w:val="16"/>
        </w:rPr>
        <w:t>9.12.</w:t>
      </w:r>
      <w:r w:rsidRPr="003F258C">
        <w:rPr>
          <w:rFonts w:ascii="Arial" w:hAnsi="Arial" w:cs="Arial"/>
          <w:sz w:val="16"/>
          <w:szCs w:val="16"/>
        </w:rPr>
        <w:t> As sanções aqui previstas poderão ser aplicadas concomitantemente, facultada a defesa prévia do interessado, no respectivo processo, no prazo de 05 (cinco) dias úteis;</w:t>
      </w:r>
    </w:p>
    <w:p w:rsidR="003F258C" w:rsidRPr="003F258C" w:rsidRDefault="003F258C" w:rsidP="00A8170C">
      <w:pPr>
        <w:suppressAutoHyphens/>
        <w:spacing w:line="100" w:lineRule="atLeast"/>
        <w:ind w:right="47"/>
        <w:jc w:val="both"/>
        <w:rPr>
          <w:rFonts w:ascii="Arial" w:hAnsi="Arial" w:cs="Arial"/>
          <w:sz w:val="16"/>
          <w:szCs w:val="16"/>
        </w:rPr>
      </w:pPr>
      <w:r w:rsidRPr="00A8170C">
        <w:rPr>
          <w:rFonts w:ascii="Arial" w:hAnsi="Arial" w:cs="Arial"/>
          <w:b/>
          <w:sz w:val="16"/>
          <w:szCs w:val="16"/>
        </w:rPr>
        <w:t>9</w:t>
      </w:r>
      <w:r w:rsidRPr="00A8170C">
        <w:rPr>
          <w:rFonts w:ascii="Arial" w:hAnsi="Arial" w:cs="Arial"/>
          <w:b/>
          <w:sz w:val="16"/>
          <w:szCs w:val="16"/>
        </w:rPr>
        <w:t>.13.</w:t>
      </w:r>
      <w:r w:rsidRPr="003F258C">
        <w:rPr>
          <w:rFonts w:ascii="Arial" w:hAnsi="Arial" w:cs="Arial"/>
          <w:sz w:val="16"/>
          <w:szCs w:val="16"/>
        </w:rPr>
        <w:t xml:space="preserve"> Após 30 (trinta) dias da falta de execução do objeto, será considerada inexecução total do contrato, o que ensejará a rescisão contratual; </w:t>
      </w:r>
    </w:p>
    <w:p w:rsidR="003F258C" w:rsidRPr="003F258C" w:rsidRDefault="003F258C" w:rsidP="00416202">
      <w:pPr>
        <w:suppressAutoHyphens/>
        <w:spacing w:line="100" w:lineRule="atLeast"/>
        <w:ind w:right="47"/>
        <w:jc w:val="both"/>
        <w:rPr>
          <w:rFonts w:ascii="Arial" w:hAnsi="Arial" w:cs="Arial"/>
          <w:sz w:val="16"/>
          <w:szCs w:val="16"/>
        </w:rPr>
      </w:pPr>
      <w:r w:rsidRPr="00A8170C">
        <w:rPr>
          <w:rFonts w:ascii="Arial" w:hAnsi="Arial" w:cs="Arial"/>
          <w:b/>
          <w:sz w:val="16"/>
          <w:szCs w:val="16"/>
        </w:rPr>
        <w:t>9</w:t>
      </w:r>
      <w:r w:rsidRPr="00A8170C">
        <w:rPr>
          <w:rFonts w:ascii="Arial" w:hAnsi="Arial" w:cs="Arial"/>
          <w:b/>
          <w:sz w:val="16"/>
          <w:szCs w:val="16"/>
        </w:rPr>
        <w:t>.14.</w:t>
      </w:r>
      <w:r w:rsidRPr="003F258C">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3F258C" w:rsidRPr="003F258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.15.</w:t>
      </w:r>
      <w:r w:rsidRPr="003F258C">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3F258C" w:rsidRPr="003F258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.16.</w:t>
      </w:r>
      <w:r w:rsidRPr="003F258C">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3F258C" w:rsidRPr="003F258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.17.</w:t>
      </w:r>
      <w:r w:rsidRPr="003F258C">
        <w:rPr>
          <w:rFonts w:ascii="Arial" w:hAnsi="Arial" w:cs="Arial"/>
          <w:sz w:val="16"/>
          <w:szCs w:val="16"/>
        </w:rPr>
        <w:t xml:space="preserve"> A sanção será obrigatoriamente registrada no Sistema de Cadastramento Unificado de Fornecedores – SICAF, bem como em sistemas Estaduais; </w:t>
      </w:r>
    </w:p>
    <w:p w:rsidR="00A8170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.18.</w:t>
      </w:r>
      <w:r>
        <w:rPr>
          <w:rFonts w:ascii="Arial" w:hAnsi="Arial" w:cs="Arial"/>
          <w:b/>
          <w:sz w:val="16"/>
          <w:szCs w:val="16"/>
        </w:rPr>
        <w:t xml:space="preserve"> </w:t>
      </w:r>
      <w:r w:rsidRPr="003F258C">
        <w:rPr>
          <w:rFonts w:ascii="Arial" w:hAnsi="Arial" w:cs="Arial"/>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A8170C" w:rsidRDefault="003F258C" w:rsidP="00416202">
      <w:pPr>
        <w:suppressAutoHyphens/>
        <w:spacing w:line="100" w:lineRule="atLeast"/>
        <w:ind w:right="47"/>
        <w:jc w:val="both"/>
        <w:rPr>
          <w:rFonts w:ascii="Arial" w:hAnsi="Arial" w:cs="Arial"/>
          <w:sz w:val="16"/>
          <w:szCs w:val="16"/>
        </w:rPr>
      </w:pPr>
      <w:r w:rsidRPr="00A8170C">
        <w:rPr>
          <w:rFonts w:ascii="Arial" w:hAnsi="Arial" w:cs="Arial"/>
          <w:b/>
          <w:sz w:val="16"/>
          <w:szCs w:val="16"/>
        </w:rPr>
        <w:t>a)</w:t>
      </w:r>
      <w:r w:rsidRPr="003F258C">
        <w:rPr>
          <w:rFonts w:ascii="Arial" w:hAnsi="Arial" w:cs="Arial"/>
          <w:sz w:val="16"/>
          <w:szCs w:val="16"/>
        </w:rPr>
        <w:t xml:space="preserve"> tenham sofrido condenações definitivas por praticarem, por meio dolosos, fraude fiscal no recolhimento de tributos; </w:t>
      </w:r>
    </w:p>
    <w:p w:rsidR="00A8170C" w:rsidRDefault="003F258C" w:rsidP="00416202">
      <w:pPr>
        <w:suppressAutoHyphens/>
        <w:spacing w:line="100" w:lineRule="atLeast"/>
        <w:ind w:right="47"/>
        <w:jc w:val="both"/>
        <w:rPr>
          <w:rFonts w:ascii="Arial" w:hAnsi="Arial" w:cs="Arial"/>
          <w:sz w:val="16"/>
          <w:szCs w:val="16"/>
        </w:rPr>
      </w:pPr>
      <w:r w:rsidRPr="00A8170C">
        <w:rPr>
          <w:rFonts w:ascii="Arial" w:hAnsi="Arial" w:cs="Arial"/>
          <w:b/>
          <w:sz w:val="16"/>
          <w:szCs w:val="16"/>
        </w:rPr>
        <w:t>b)</w:t>
      </w:r>
      <w:r w:rsidRPr="003F258C">
        <w:rPr>
          <w:rFonts w:ascii="Arial" w:hAnsi="Arial" w:cs="Arial"/>
          <w:sz w:val="16"/>
          <w:szCs w:val="16"/>
        </w:rPr>
        <w:t xml:space="preserve"> tenham praticado atos ilícitos visando a frustrar os objetivos da licitação; </w:t>
      </w:r>
    </w:p>
    <w:p w:rsidR="003F258C" w:rsidRDefault="003F258C" w:rsidP="00416202">
      <w:pPr>
        <w:suppressAutoHyphens/>
        <w:spacing w:line="100" w:lineRule="atLeast"/>
        <w:ind w:right="47"/>
        <w:jc w:val="both"/>
        <w:rPr>
          <w:rFonts w:ascii="Arial" w:hAnsi="Arial" w:cs="Arial"/>
          <w:sz w:val="16"/>
          <w:szCs w:val="16"/>
        </w:rPr>
      </w:pPr>
      <w:r w:rsidRPr="00A8170C">
        <w:rPr>
          <w:rFonts w:ascii="Arial" w:hAnsi="Arial" w:cs="Arial"/>
          <w:b/>
          <w:sz w:val="16"/>
          <w:szCs w:val="16"/>
        </w:rPr>
        <w:t>c)</w:t>
      </w:r>
      <w:r w:rsidRPr="003F258C">
        <w:rPr>
          <w:rFonts w:ascii="Arial" w:hAnsi="Arial" w:cs="Arial"/>
          <w:sz w:val="16"/>
          <w:szCs w:val="16"/>
        </w:rPr>
        <w:t xml:space="preserve"> demonstrem não possuir idoneidade para contratar com a Administração em virtude de atos ilícitos praticados. </w:t>
      </w:r>
    </w:p>
    <w:p w:rsidR="003F258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.19.</w:t>
      </w:r>
      <w:r w:rsidRPr="003F258C">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3F258C"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.20.</w:t>
      </w:r>
      <w:r w:rsidRPr="003F258C">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5152D3" w:rsidRPr="00264493" w:rsidRDefault="003F258C" w:rsidP="00416202">
      <w:pPr>
        <w:suppressAutoHyphens/>
        <w:spacing w:line="100" w:lineRule="atLeast"/>
        <w:ind w:right="47"/>
        <w:jc w:val="both"/>
        <w:rPr>
          <w:rFonts w:ascii="Arial" w:hAnsi="Arial" w:cs="Arial"/>
          <w:sz w:val="16"/>
          <w:szCs w:val="16"/>
        </w:rPr>
      </w:pPr>
      <w:r w:rsidRPr="003F258C">
        <w:rPr>
          <w:rFonts w:ascii="Arial" w:hAnsi="Arial" w:cs="Arial"/>
          <w:b/>
          <w:sz w:val="16"/>
          <w:szCs w:val="16"/>
        </w:rPr>
        <w:t>9</w:t>
      </w:r>
      <w:r w:rsidRPr="003F258C">
        <w:rPr>
          <w:rFonts w:ascii="Arial" w:hAnsi="Arial" w:cs="Arial"/>
          <w:b/>
          <w:sz w:val="16"/>
          <w:szCs w:val="16"/>
        </w:rPr>
        <w:t>.21.</w:t>
      </w:r>
      <w:r w:rsidRPr="003F258C">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CE0078" w:rsidRPr="005B6399" w:rsidRDefault="00CE0078"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8170C"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SEDUC</w:t>
      </w:r>
      <w:r w:rsidR="00F979F9">
        <w:rPr>
          <w:rFonts w:ascii="Arial" w:hAnsi="Arial" w:cs="Arial"/>
          <w:sz w:val="16"/>
          <w:szCs w:val="16"/>
        </w:rPr>
        <w:t xml:space="preserve"> – </w:t>
      </w:r>
      <w:r>
        <w:rPr>
          <w:rFonts w:ascii="Arial" w:hAnsi="Arial" w:cs="Arial"/>
          <w:sz w:val="16"/>
          <w:szCs w:val="16"/>
        </w:rPr>
        <w:t>Secretária de Estado da Educação</w:t>
      </w:r>
      <w:r w:rsidR="00F979F9">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790765&amp;infra_sistema=100000100&amp;infra_unidade_atual=110000213&amp;infra_hash=cf3495c8f9b0edba0407047a43682060d2a179ee39ff55939a8f70c689e746c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BB04A-3CF1-4160-BFAB-068DC4270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3314</Words>
  <Characters>19349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2018-05-16T14:10:00Z</cp:lastPrinted>
  <dcterms:created xsi:type="dcterms:W3CDTF">2018-06-05T12:03:00Z</dcterms:created>
  <dcterms:modified xsi:type="dcterms:W3CDTF">2018-06-05T14:16:00Z</dcterms:modified>
</cp:coreProperties>
</file>