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E117F">
        <w:rPr>
          <w:rFonts w:ascii="Arial" w:hAnsi="Arial" w:cs="Arial"/>
          <w:b/>
          <w:sz w:val="16"/>
          <w:szCs w:val="16"/>
        </w:rPr>
        <w:t>090</w:t>
      </w:r>
      <w:r w:rsidR="00CF6980">
        <w:rPr>
          <w:rFonts w:ascii="Arial" w:hAnsi="Arial" w:cs="Arial"/>
          <w:b/>
          <w:sz w:val="16"/>
          <w:szCs w:val="16"/>
        </w:rPr>
        <w:t>/</w:t>
      </w:r>
      <w:r w:rsidR="00300900">
        <w:rPr>
          <w:rFonts w:ascii="Arial" w:hAnsi="Arial" w:cs="Arial"/>
          <w:b/>
          <w:sz w:val="16"/>
          <w:szCs w:val="16"/>
        </w:rPr>
        <w:t>201</w:t>
      </w:r>
      <w:r w:rsidR="005E117F">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5E117F">
        <w:rPr>
          <w:rFonts w:ascii="Arial" w:hAnsi="Arial" w:cs="Arial"/>
          <w:b/>
          <w:bCs/>
          <w:sz w:val="16"/>
          <w:szCs w:val="16"/>
        </w:rPr>
        <w:t>028/2018</w:t>
      </w:r>
    </w:p>
    <w:p w:rsidR="000F74A8" w:rsidRPr="005E117F" w:rsidRDefault="009D2314" w:rsidP="009D2314">
      <w:pPr>
        <w:jc w:val="both"/>
        <w:rPr>
          <w:rFonts w:ascii="Arial" w:hAnsi="Arial" w:cs="Arial"/>
          <w:b/>
          <w:sz w:val="16"/>
          <w:szCs w:val="16"/>
        </w:rPr>
      </w:pPr>
      <w:r w:rsidRPr="00FF1F0B">
        <w:rPr>
          <w:rFonts w:ascii="Arial" w:hAnsi="Arial" w:cs="Arial"/>
          <w:b/>
          <w:bCs/>
          <w:sz w:val="16"/>
          <w:szCs w:val="16"/>
        </w:rPr>
        <w:t xml:space="preserve">PROCESSO: </w:t>
      </w:r>
      <w:hyperlink r:id="rId9" w:tgtFrame="ifrVisualizacao" w:history="1">
        <w:r w:rsidR="005E117F" w:rsidRPr="005E117F">
          <w:rPr>
            <w:rStyle w:val="Hyperlink"/>
            <w:rFonts w:ascii="Arial" w:eastAsiaTheme="majorEastAsia" w:hAnsi="Arial" w:cs="Arial"/>
            <w:b/>
            <w:color w:val="000000"/>
            <w:sz w:val="16"/>
            <w:szCs w:val="16"/>
            <w:u w:val="none"/>
          </w:rPr>
          <w:t>0029.043739/2017-44</w:t>
        </w:r>
      </w:hyperlink>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1F451C">
        <w:rPr>
          <w:rFonts w:ascii="Arial" w:hAnsi="Arial" w:cs="Arial"/>
          <w:b/>
          <w:bCs/>
          <w:sz w:val="16"/>
          <w:szCs w:val="16"/>
        </w:rPr>
        <w:t>PREÇ</w:t>
      </w:r>
      <w:r w:rsidR="00F17DD3" w:rsidRPr="001F451C">
        <w:rPr>
          <w:rFonts w:ascii="Arial" w:hAnsi="Arial" w:cs="Arial"/>
          <w:b/>
          <w:bCs/>
          <w:sz w:val="16"/>
          <w:szCs w:val="16"/>
        </w:rPr>
        <w:t>O</w:t>
      </w:r>
      <w:r w:rsidR="00A212A5" w:rsidRPr="001F451C">
        <w:rPr>
          <w:rFonts w:ascii="Arial" w:hAnsi="Arial" w:cs="Arial"/>
          <w:sz w:val="16"/>
          <w:szCs w:val="16"/>
        </w:rPr>
        <w:t xml:space="preserve"> </w:t>
      </w:r>
      <w:r w:rsidR="005E117F" w:rsidRPr="00A848CB">
        <w:rPr>
          <w:rFonts w:ascii="Arial" w:hAnsi="Arial" w:cs="Arial"/>
          <w:sz w:val="16"/>
          <w:szCs w:val="16"/>
        </w:rPr>
        <w:t xml:space="preserve">para </w:t>
      </w:r>
      <w:r w:rsidR="005E117F">
        <w:rPr>
          <w:rFonts w:ascii="Arial" w:hAnsi="Arial" w:cs="Arial"/>
          <w:sz w:val="16"/>
          <w:szCs w:val="16"/>
        </w:rPr>
        <w:t xml:space="preserve">futura e eventual contratação de </w:t>
      </w:r>
      <w:r w:rsidR="005E117F" w:rsidRPr="005E117F">
        <w:rPr>
          <w:rFonts w:ascii="Arial" w:hAnsi="Arial" w:cs="Arial"/>
          <w:sz w:val="16"/>
          <w:szCs w:val="16"/>
        </w:rPr>
        <w:t>serviços especializados em Arbitragem Esportiva, para as Etapas Regionais e Estaduais nas categorias Infantil e Juvenil, nos naipes masculino e feminino, durante a realização dos Jogos Escolares de Rondônia 2018, a pedido da Secretaria de Estado da Educação – SEDUC</w:t>
      </w:r>
      <w:r w:rsidR="00C308CC">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w:t>
      </w:r>
      <w:r w:rsidR="00D4453E" w:rsidRPr="007C552A">
        <w:rPr>
          <w:rFonts w:ascii="Arial" w:hAnsi="Arial" w:cs="Arial"/>
          <w:color w:val="000000"/>
          <w:sz w:val="16"/>
          <w:szCs w:val="16"/>
        </w:rPr>
        <w:t>conforme Anexo Único desta ata, atendendo as condições previstas no instrumento convocatório e as constantes nesta Ata de</w:t>
      </w:r>
      <w:r w:rsidR="00D4453E" w:rsidRPr="00B87D9E">
        <w:rPr>
          <w:rFonts w:ascii="Arial" w:hAnsi="Arial" w:cs="Arial"/>
          <w:color w:val="000000"/>
          <w:sz w:val="16"/>
          <w:szCs w:val="16"/>
        </w:rPr>
        <w:t xml:space="preserv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308CC" w:rsidRDefault="002E300A" w:rsidP="008C7613">
      <w:pPr>
        <w:jc w:val="both"/>
        <w:rPr>
          <w:rFonts w:ascii="Arial" w:hAnsi="Arial" w:cs="Arial"/>
          <w:color w:val="000000" w:themeColor="text1"/>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C308CC" w:rsidRPr="00A848CB">
        <w:rPr>
          <w:rFonts w:ascii="Arial" w:hAnsi="Arial" w:cs="Arial"/>
          <w:sz w:val="16"/>
          <w:szCs w:val="16"/>
        </w:rPr>
        <w:t xml:space="preserve">para </w:t>
      </w:r>
      <w:r w:rsidR="005E117F">
        <w:rPr>
          <w:rFonts w:ascii="Arial" w:hAnsi="Arial" w:cs="Arial"/>
          <w:sz w:val="16"/>
          <w:szCs w:val="16"/>
        </w:rPr>
        <w:t>futura</w:t>
      </w:r>
      <w:r w:rsidR="001F451C" w:rsidRPr="001F451C">
        <w:rPr>
          <w:rFonts w:ascii="Arial" w:hAnsi="Arial" w:cs="Arial"/>
          <w:sz w:val="16"/>
          <w:szCs w:val="16"/>
        </w:rPr>
        <w:t xml:space="preserve"> e </w:t>
      </w:r>
      <w:r w:rsidR="005E117F">
        <w:rPr>
          <w:rFonts w:ascii="Arial" w:hAnsi="Arial" w:cs="Arial"/>
          <w:sz w:val="16"/>
          <w:szCs w:val="16"/>
        </w:rPr>
        <w:t xml:space="preserve">eventual contratação de </w:t>
      </w:r>
      <w:r w:rsidR="005E117F" w:rsidRPr="005E117F">
        <w:rPr>
          <w:rFonts w:ascii="Arial" w:hAnsi="Arial" w:cs="Arial"/>
          <w:sz w:val="16"/>
          <w:szCs w:val="16"/>
        </w:rPr>
        <w:t>serviços especializados em Arbitragem Esportiva, para as Etapas Regionais e Estaduais nas categorias Infantil e Juvenil, nos naipes masculino e feminino, durante a realização dos Jogos Escolares de Rondônia 2018</w:t>
      </w:r>
      <w:r w:rsidR="001F451C" w:rsidRPr="005E117F">
        <w:rPr>
          <w:rFonts w:ascii="Arial" w:hAnsi="Arial" w:cs="Arial"/>
          <w:sz w:val="16"/>
          <w:szCs w:val="16"/>
        </w:rPr>
        <w:t>,</w:t>
      </w:r>
      <w:r w:rsidR="00257B06" w:rsidRPr="005E117F">
        <w:rPr>
          <w:rFonts w:ascii="Arial" w:hAnsi="Arial" w:cs="Arial"/>
          <w:sz w:val="16"/>
          <w:szCs w:val="16"/>
        </w:rPr>
        <w:t xml:space="preserve"> a pedido da</w:t>
      </w:r>
      <w:r w:rsidR="001F451C" w:rsidRPr="005E117F">
        <w:rPr>
          <w:rFonts w:ascii="Arial" w:hAnsi="Arial" w:cs="Arial"/>
          <w:sz w:val="16"/>
          <w:szCs w:val="16"/>
        </w:rPr>
        <w:t xml:space="preserve"> Secretaria de Estado da Educação – SEDUC.</w:t>
      </w:r>
    </w:p>
    <w:p w:rsidR="00385FA3" w:rsidRDefault="00385FA3"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190400">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190400">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C80482" w:rsidTr="00370949">
        <w:trPr>
          <w:gridBefore w:val="1"/>
          <w:wBefore w:w="32" w:type="pct"/>
          <w:trHeight w:val="439"/>
        </w:trPr>
        <w:tc>
          <w:tcPr>
            <w:tcW w:w="4968" w:type="pct"/>
            <w:tcBorders>
              <w:top w:val="nil"/>
              <w:left w:val="nil"/>
              <w:bottom w:val="nil"/>
              <w:right w:val="nil"/>
            </w:tcBorders>
          </w:tcPr>
          <w:p w:rsidR="0077359D" w:rsidRPr="0077359D" w:rsidRDefault="0077359D" w:rsidP="0077359D">
            <w:pPr>
              <w:pStyle w:val="PargrafodaLista"/>
              <w:shd w:val="clear" w:color="auto" w:fill="FFFFFF"/>
              <w:tabs>
                <w:tab w:val="left" w:pos="-71"/>
                <w:tab w:val="left" w:pos="0"/>
                <w:tab w:val="left" w:pos="71"/>
                <w:tab w:val="left" w:pos="709"/>
              </w:tabs>
              <w:ind w:left="360" w:right="-2"/>
              <w:jc w:val="both"/>
              <w:rPr>
                <w:rFonts w:ascii="Arial" w:hAnsi="Arial" w:cs="Arial"/>
                <w:color w:val="000000" w:themeColor="text1"/>
                <w:sz w:val="16"/>
                <w:szCs w:val="16"/>
              </w:rPr>
            </w:pPr>
          </w:p>
          <w:p w:rsidR="000E0134" w:rsidRPr="000E0134" w:rsidRDefault="00385FA3" w:rsidP="000E0134">
            <w:pPr>
              <w:pStyle w:val="PargrafodaLista"/>
              <w:numPr>
                <w:ilvl w:val="1"/>
                <w:numId w:val="2"/>
              </w:numPr>
              <w:shd w:val="clear" w:color="auto" w:fill="FFFFFF"/>
              <w:tabs>
                <w:tab w:val="clear" w:pos="360"/>
                <w:tab w:val="left" w:pos="-71"/>
                <w:tab w:val="left" w:pos="0"/>
                <w:tab w:val="left" w:pos="71"/>
                <w:tab w:val="left" w:pos="709"/>
              </w:tabs>
              <w:ind w:right="-2"/>
              <w:jc w:val="both"/>
              <w:rPr>
                <w:rFonts w:ascii="Arial" w:hAnsi="Arial" w:cs="Arial"/>
                <w:color w:val="000000" w:themeColor="text1"/>
                <w:sz w:val="16"/>
                <w:szCs w:val="16"/>
              </w:rPr>
            </w:pPr>
            <w:r w:rsidRPr="0077359D">
              <w:rPr>
                <w:rFonts w:ascii="Arial" w:hAnsi="Arial" w:cs="Arial"/>
                <w:b/>
                <w:sz w:val="16"/>
                <w:szCs w:val="16"/>
              </w:rPr>
              <w:t>DO PRAZO DE EXECUÇÃO</w:t>
            </w:r>
            <w:r w:rsidR="00214276" w:rsidRPr="0077359D">
              <w:rPr>
                <w:rFonts w:ascii="Arial" w:hAnsi="Arial" w:cs="Arial"/>
                <w:b/>
                <w:sz w:val="16"/>
                <w:szCs w:val="16"/>
              </w:rPr>
              <w:t>:</w:t>
            </w:r>
            <w:r w:rsidR="00214276" w:rsidRPr="0077359D">
              <w:rPr>
                <w:rFonts w:ascii="Arial" w:hAnsi="Arial" w:cs="Arial"/>
                <w:color w:val="000000" w:themeColor="text1"/>
                <w:sz w:val="16"/>
                <w:szCs w:val="16"/>
              </w:rPr>
              <w:t xml:space="preserve"> </w:t>
            </w:r>
            <w:r w:rsidR="000E0134" w:rsidRPr="000E0134">
              <w:rPr>
                <w:rFonts w:ascii="Arial" w:hAnsi="Arial" w:cs="Arial"/>
                <w:sz w:val="16"/>
                <w:szCs w:val="16"/>
              </w:rPr>
              <w:t>Os Prazos de Execução deverão ser cumpridos considerando o cronograma de desenvolvimento dos Jogos Escolares de Rondônia 2018.</w:t>
            </w:r>
          </w:p>
          <w:p w:rsidR="000E0134" w:rsidRPr="000E0134" w:rsidRDefault="000E0134" w:rsidP="000E0134">
            <w:pPr>
              <w:pStyle w:val="PargrafodaLista"/>
              <w:numPr>
                <w:ilvl w:val="2"/>
                <w:numId w:val="2"/>
              </w:numPr>
              <w:ind w:right="120"/>
              <w:jc w:val="both"/>
              <w:rPr>
                <w:rFonts w:ascii="Arial" w:hAnsi="Arial" w:cs="Arial"/>
                <w:sz w:val="16"/>
                <w:szCs w:val="16"/>
              </w:rPr>
            </w:pPr>
            <w:r w:rsidRPr="000E0134">
              <w:rPr>
                <w:rFonts w:ascii="Arial" w:hAnsi="Arial" w:cs="Arial"/>
                <w:sz w:val="16"/>
                <w:szCs w:val="16"/>
              </w:rPr>
              <w:t xml:space="preserve">O prazo informado está definido em caráter </w:t>
            </w:r>
            <w:proofErr w:type="spellStart"/>
            <w:r w:rsidRPr="000E0134">
              <w:rPr>
                <w:rFonts w:ascii="Arial" w:hAnsi="Arial" w:cs="Arial"/>
                <w:sz w:val="16"/>
                <w:szCs w:val="16"/>
              </w:rPr>
              <w:t>previsional</w:t>
            </w:r>
            <w:proofErr w:type="spellEnd"/>
            <w:r w:rsidRPr="000E0134">
              <w:rPr>
                <w:rFonts w:ascii="Arial" w:hAnsi="Arial" w:cs="Arial"/>
                <w:sz w:val="16"/>
                <w:szCs w:val="16"/>
              </w:rPr>
              <w:t>, podendo haver a alterações caso a SEDUC identifique esta necessidade.</w:t>
            </w:r>
          </w:p>
          <w:p w:rsidR="000E0134" w:rsidRPr="004B2F99" w:rsidRDefault="000E0134" w:rsidP="000E0134">
            <w:pPr>
              <w:pStyle w:val="PargrafodaLista"/>
              <w:shd w:val="clear" w:color="auto" w:fill="FFFFFF"/>
              <w:tabs>
                <w:tab w:val="left" w:pos="0"/>
                <w:tab w:val="left" w:pos="142"/>
                <w:tab w:val="left" w:pos="567"/>
                <w:tab w:val="left" w:pos="709"/>
              </w:tabs>
              <w:suppressAutoHyphens/>
              <w:ind w:left="360" w:right="-2"/>
              <w:jc w:val="both"/>
              <w:rPr>
                <w:rFonts w:ascii="Arial" w:hAnsi="Arial" w:cs="Arial"/>
                <w:sz w:val="16"/>
                <w:szCs w:val="16"/>
              </w:rPr>
            </w:pPr>
          </w:p>
          <w:p w:rsidR="005468FB" w:rsidRPr="0077359D" w:rsidRDefault="005468FB" w:rsidP="005468FB">
            <w:pPr>
              <w:shd w:val="clear" w:color="auto" w:fill="FFFFFF"/>
              <w:tabs>
                <w:tab w:val="left" w:pos="-71"/>
                <w:tab w:val="left" w:pos="71"/>
                <w:tab w:val="left" w:pos="355"/>
                <w:tab w:val="left" w:pos="709"/>
              </w:tabs>
              <w:ind w:right="-2"/>
              <w:jc w:val="both"/>
              <w:rPr>
                <w:rFonts w:ascii="Arial" w:hAnsi="Arial" w:cs="Arial"/>
                <w:sz w:val="16"/>
                <w:szCs w:val="16"/>
              </w:rPr>
            </w:pPr>
          </w:p>
        </w:tc>
      </w:tr>
      <w:tr w:rsidR="006B04DB" w:rsidRPr="005765D3" w:rsidTr="00DE77D2">
        <w:tc>
          <w:tcPr>
            <w:tcW w:w="5000" w:type="pct"/>
            <w:gridSpan w:val="2"/>
            <w:tcBorders>
              <w:top w:val="nil"/>
              <w:left w:val="nil"/>
              <w:bottom w:val="nil"/>
              <w:right w:val="nil"/>
            </w:tcBorders>
          </w:tcPr>
          <w:p w:rsidR="00385FA3" w:rsidRPr="000D004E" w:rsidRDefault="000E0134" w:rsidP="000D004E">
            <w:pPr>
              <w:pStyle w:val="PargrafodaLista"/>
              <w:numPr>
                <w:ilvl w:val="1"/>
                <w:numId w:val="15"/>
              </w:numPr>
              <w:tabs>
                <w:tab w:val="left" w:pos="0"/>
                <w:tab w:val="left" w:pos="142"/>
                <w:tab w:val="left" w:pos="567"/>
                <w:tab w:val="left" w:pos="709"/>
              </w:tabs>
              <w:jc w:val="both"/>
              <w:rPr>
                <w:rFonts w:ascii="Arial" w:hAnsi="Arial" w:cs="Arial"/>
                <w:b/>
                <w:sz w:val="16"/>
                <w:szCs w:val="16"/>
              </w:rPr>
            </w:pPr>
            <w:r>
              <w:rPr>
                <w:rFonts w:ascii="Arial" w:hAnsi="Arial" w:cs="Arial"/>
                <w:b/>
                <w:sz w:val="16"/>
                <w:szCs w:val="16"/>
              </w:rPr>
              <w:t>LOCAL</w:t>
            </w:r>
            <w:r w:rsidR="00370949" w:rsidRPr="000D004E">
              <w:rPr>
                <w:rFonts w:ascii="Arial" w:hAnsi="Arial" w:cs="Arial"/>
                <w:b/>
                <w:sz w:val="16"/>
                <w:szCs w:val="16"/>
              </w:rPr>
              <w:t xml:space="preserve"> </w:t>
            </w:r>
          </w:p>
          <w:p w:rsidR="000D004E" w:rsidRDefault="000D004E" w:rsidP="000D004E">
            <w:pPr>
              <w:tabs>
                <w:tab w:val="left" w:pos="0"/>
                <w:tab w:val="left" w:pos="142"/>
                <w:tab w:val="left" w:pos="567"/>
                <w:tab w:val="left" w:pos="709"/>
              </w:tabs>
              <w:jc w:val="both"/>
              <w:rPr>
                <w:rFonts w:ascii="Arial" w:hAnsi="Arial" w:cs="Arial"/>
                <w:b/>
                <w:sz w:val="16"/>
                <w:szCs w:val="16"/>
              </w:rPr>
            </w:pPr>
          </w:p>
          <w:p w:rsidR="000E0134" w:rsidRPr="000E0134" w:rsidRDefault="000E0134" w:rsidP="000E0134">
            <w:pPr>
              <w:pStyle w:val="PargrafodaLista"/>
              <w:numPr>
                <w:ilvl w:val="2"/>
                <w:numId w:val="20"/>
              </w:numPr>
              <w:shd w:val="clear" w:color="auto" w:fill="FFFFFF"/>
              <w:tabs>
                <w:tab w:val="left" w:pos="0"/>
                <w:tab w:val="left" w:pos="142"/>
                <w:tab w:val="left" w:pos="567"/>
                <w:tab w:val="left" w:pos="709"/>
              </w:tabs>
              <w:suppressAutoHyphens/>
              <w:ind w:right="-2"/>
              <w:jc w:val="both"/>
              <w:rPr>
                <w:rFonts w:ascii="Arial" w:hAnsi="Arial" w:cs="Arial"/>
                <w:sz w:val="16"/>
                <w:szCs w:val="16"/>
              </w:rPr>
            </w:pPr>
            <w:r>
              <w:rPr>
                <w:rFonts w:ascii="Arial" w:hAnsi="Arial" w:cs="Arial"/>
                <w:sz w:val="16"/>
                <w:szCs w:val="16"/>
              </w:rPr>
              <w:t xml:space="preserve">. </w:t>
            </w:r>
            <w:r w:rsidRPr="000E0134">
              <w:rPr>
                <w:rFonts w:ascii="Arial" w:hAnsi="Arial" w:cs="Arial"/>
                <w:sz w:val="16"/>
                <w:szCs w:val="16"/>
              </w:rPr>
              <w:t>Do Local </w:t>
            </w:r>
          </w:p>
          <w:tbl>
            <w:tblPr>
              <w:tblW w:w="4922"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757"/>
            </w:tblGrid>
            <w:tr w:rsidR="000E0134" w:rsidRPr="00605F35" w:rsidTr="00353812">
              <w:trPr>
                <w:tblCellSpacing w:w="0" w:type="dxa"/>
              </w:trPr>
              <w:tc>
                <w:tcPr>
                  <w:tcW w:w="8356"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b/>
                      <w:bCs/>
                      <w:color w:val="000000"/>
                    </w:rPr>
                    <w:t>LOCAIS DE REALIZAÇÃO DOS EVENTOS DOS JOGOS ESCOLARES DE RONDÔNIA 2018</w:t>
                  </w:r>
                </w:p>
              </w:tc>
            </w:tr>
          </w:tbl>
          <w:p w:rsidR="000E0134" w:rsidRPr="00605F35" w:rsidRDefault="000E0134" w:rsidP="000E0134">
            <w:pPr>
              <w:rPr>
                <w:vanish/>
              </w:rPr>
            </w:pPr>
          </w:p>
          <w:tbl>
            <w:tblPr>
              <w:tblW w:w="835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6"/>
              <w:gridCol w:w="2693"/>
              <w:gridCol w:w="2977"/>
            </w:tblGrid>
            <w:tr w:rsidR="000E0134" w:rsidRPr="00605F35" w:rsidTr="00353812">
              <w:trPr>
                <w:trHeight w:val="285"/>
                <w:tblCellSpacing w:w="0" w:type="dxa"/>
              </w:trPr>
              <w:tc>
                <w:tcPr>
                  <w:tcW w:w="8356" w:type="dxa"/>
                  <w:gridSpan w:val="3"/>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b/>
                      <w:bCs/>
                      <w:color w:val="000000"/>
                    </w:rPr>
                    <w:t>FASES REGIONAIS</w:t>
                  </w:r>
                </w:p>
              </w:tc>
            </w:tr>
            <w:tr w:rsidR="000E0134" w:rsidRPr="00605F35" w:rsidTr="00353812">
              <w:trPr>
                <w:tblCellSpacing w:w="0" w:type="dxa"/>
              </w:trPr>
              <w:tc>
                <w:tcPr>
                  <w:tcW w:w="2686"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bookmarkStart w:id="1" w:name="Art_34_p2"/>
                  <w:r w:rsidRPr="00605F35">
                    <w:rPr>
                      <w:color w:val="000000"/>
                    </w:rPr>
                    <w:t>Metropolitana</w:t>
                  </w:r>
                  <w:bookmarkEnd w:id="1"/>
                </w:p>
              </w:tc>
              <w:tc>
                <w:tcPr>
                  <w:tcW w:w="2693"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15 a 24 de junho de 2018</w:t>
                  </w:r>
                </w:p>
              </w:tc>
              <w:tc>
                <w:tcPr>
                  <w:tcW w:w="2977"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Porto Velho</w:t>
                  </w:r>
                </w:p>
              </w:tc>
            </w:tr>
            <w:tr w:rsidR="000E0134" w:rsidRPr="00605F35" w:rsidTr="00353812">
              <w:trPr>
                <w:tblCellSpacing w:w="0" w:type="dxa"/>
              </w:trPr>
              <w:tc>
                <w:tcPr>
                  <w:tcW w:w="2686"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lastRenderedPageBreak/>
                    <w:t>Mamoré</w:t>
                  </w:r>
                </w:p>
              </w:tc>
              <w:tc>
                <w:tcPr>
                  <w:tcW w:w="2693"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15 a 20 de junho de 2018</w:t>
                  </w:r>
                </w:p>
              </w:tc>
              <w:tc>
                <w:tcPr>
                  <w:tcW w:w="2977"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proofErr w:type="spellStart"/>
                  <w:r w:rsidRPr="00605F35">
                    <w:rPr>
                      <w:color w:val="000000"/>
                    </w:rPr>
                    <w:t>Guajará-Mirim</w:t>
                  </w:r>
                  <w:proofErr w:type="spellEnd"/>
                </w:p>
              </w:tc>
            </w:tr>
            <w:tr w:rsidR="000E0134" w:rsidRPr="00605F35" w:rsidTr="00353812">
              <w:trPr>
                <w:tblCellSpacing w:w="0" w:type="dxa"/>
              </w:trPr>
              <w:tc>
                <w:tcPr>
                  <w:tcW w:w="2686"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Norte</w:t>
                  </w:r>
                </w:p>
              </w:tc>
              <w:tc>
                <w:tcPr>
                  <w:tcW w:w="2693"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22 a 27 de junho de 2018</w:t>
                  </w:r>
                </w:p>
              </w:tc>
              <w:tc>
                <w:tcPr>
                  <w:tcW w:w="2977"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Ariquemes</w:t>
                  </w:r>
                </w:p>
              </w:tc>
            </w:tr>
            <w:tr w:rsidR="000E0134" w:rsidRPr="00605F35" w:rsidTr="00353812">
              <w:trPr>
                <w:tblCellSpacing w:w="0" w:type="dxa"/>
              </w:trPr>
              <w:tc>
                <w:tcPr>
                  <w:tcW w:w="2686"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Centro Oeste</w:t>
                  </w:r>
                </w:p>
              </w:tc>
              <w:tc>
                <w:tcPr>
                  <w:tcW w:w="2693"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01 a 06 de junho de 2018</w:t>
                  </w:r>
                </w:p>
              </w:tc>
              <w:tc>
                <w:tcPr>
                  <w:tcW w:w="2977"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proofErr w:type="spellStart"/>
                  <w:r w:rsidRPr="00605F35">
                    <w:rPr>
                      <w:color w:val="000000"/>
                    </w:rPr>
                    <w:t>Ji-Paraná</w:t>
                  </w:r>
                  <w:proofErr w:type="spellEnd"/>
                </w:p>
              </w:tc>
            </w:tr>
            <w:tr w:rsidR="000E0134" w:rsidRPr="00605F35" w:rsidTr="00353812">
              <w:trPr>
                <w:tblCellSpacing w:w="0" w:type="dxa"/>
              </w:trPr>
              <w:tc>
                <w:tcPr>
                  <w:tcW w:w="2686"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Noroeste</w:t>
                  </w:r>
                </w:p>
              </w:tc>
              <w:tc>
                <w:tcPr>
                  <w:tcW w:w="2693"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 xml:space="preserve">29 de junho a </w:t>
                  </w:r>
                  <w:proofErr w:type="gramStart"/>
                  <w:r w:rsidRPr="00605F35">
                    <w:rPr>
                      <w:color w:val="000000"/>
                    </w:rPr>
                    <w:t>4</w:t>
                  </w:r>
                  <w:proofErr w:type="gramEnd"/>
                  <w:r w:rsidRPr="00605F35">
                    <w:rPr>
                      <w:color w:val="000000"/>
                    </w:rPr>
                    <w:t xml:space="preserve"> de julho de 2018</w:t>
                  </w:r>
                </w:p>
              </w:tc>
              <w:tc>
                <w:tcPr>
                  <w:tcW w:w="2977"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proofErr w:type="spellStart"/>
                  <w:r w:rsidRPr="00605F35">
                    <w:rPr>
                      <w:color w:val="000000"/>
                    </w:rPr>
                    <w:t>Jaru</w:t>
                  </w:r>
                  <w:proofErr w:type="spellEnd"/>
                </w:p>
              </w:tc>
            </w:tr>
            <w:tr w:rsidR="000E0134" w:rsidRPr="00605F35" w:rsidTr="00353812">
              <w:trPr>
                <w:tblCellSpacing w:w="0" w:type="dxa"/>
              </w:trPr>
              <w:tc>
                <w:tcPr>
                  <w:tcW w:w="2686"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Cone Sul</w:t>
                  </w:r>
                </w:p>
              </w:tc>
              <w:tc>
                <w:tcPr>
                  <w:tcW w:w="2693"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08 a 13 de junho de 2018</w:t>
                  </w:r>
                </w:p>
              </w:tc>
              <w:tc>
                <w:tcPr>
                  <w:tcW w:w="2977"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Cerejeiras</w:t>
                  </w:r>
                </w:p>
              </w:tc>
            </w:tr>
            <w:tr w:rsidR="000E0134" w:rsidRPr="00605F35" w:rsidTr="00353812">
              <w:trPr>
                <w:tblCellSpacing w:w="0" w:type="dxa"/>
              </w:trPr>
              <w:tc>
                <w:tcPr>
                  <w:tcW w:w="2686"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Zona da Mata</w:t>
                  </w:r>
                </w:p>
              </w:tc>
              <w:tc>
                <w:tcPr>
                  <w:tcW w:w="2693"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22 a 27 de junho de 2018</w:t>
                  </w:r>
                </w:p>
              </w:tc>
              <w:tc>
                <w:tcPr>
                  <w:tcW w:w="2977"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Alta Floresta do Oeste</w:t>
                  </w:r>
                </w:p>
              </w:tc>
            </w:tr>
            <w:tr w:rsidR="000E0134" w:rsidRPr="00605F35" w:rsidTr="00353812">
              <w:trPr>
                <w:tblCellSpacing w:w="0" w:type="dxa"/>
              </w:trPr>
              <w:tc>
                <w:tcPr>
                  <w:tcW w:w="2686"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Centro</w:t>
                  </w:r>
                </w:p>
              </w:tc>
              <w:tc>
                <w:tcPr>
                  <w:tcW w:w="2693"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01 a 06 de junho de 2018</w:t>
                  </w:r>
                </w:p>
              </w:tc>
              <w:tc>
                <w:tcPr>
                  <w:tcW w:w="2977"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Cacoal</w:t>
                  </w:r>
                </w:p>
              </w:tc>
            </w:tr>
            <w:tr w:rsidR="000E0134" w:rsidRPr="00605F35" w:rsidTr="00353812">
              <w:trPr>
                <w:tblCellSpacing w:w="0" w:type="dxa"/>
              </w:trPr>
              <w:tc>
                <w:tcPr>
                  <w:tcW w:w="2686"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Guaporé</w:t>
                  </w:r>
                </w:p>
              </w:tc>
              <w:tc>
                <w:tcPr>
                  <w:tcW w:w="2693"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23 a 28/06/2018</w:t>
                  </w:r>
                </w:p>
              </w:tc>
              <w:tc>
                <w:tcPr>
                  <w:tcW w:w="2977"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Costa Marques</w:t>
                  </w:r>
                </w:p>
              </w:tc>
            </w:tr>
          </w:tbl>
          <w:p w:rsidR="000E0134" w:rsidRPr="00605F35" w:rsidRDefault="000E0134" w:rsidP="000E0134">
            <w:pPr>
              <w:rPr>
                <w:vanish/>
              </w:rPr>
            </w:pPr>
          </w:p>
          <w:tbl>
            <w:tblPr>
              <w:tblW w:w="835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89"/>
              <w:gridCol w:w="2690"/>
              <w:gridCol w:w="2977"/>
            </w:tblGrid>
            <w:tr w:rsidR="000E0134" w:rsidRPr="00605F35" w:rsidTr="00353812">
              <w:trPr>
                <w:tblCellSpacing w:w="0" w:type="dxa"/>
              </w:trPr>
              <w:tc>
                <w:tcPr>
                  <w:tcW w:w="8356" w:type="dxa"/>
                  <w:gridSpan w:val="3"/>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b/>
                      <w:bCs/>
                      <w:color w:val="000000"/>
                    </w:rPr>
                    <w:t>FASES ESTADUAIS</w:t>
                  </w:r>
                </w:p>
              </w:tc>
            </w:tr>
            <w:tr w:rsidR="000E0134" w:rsidRPr="00605F35" w:rsidTr="00353812">
              <w:trPr>
                <w:tblCellSpacing w:w="0" w:type="dxa"/>
              </w:trPr>
              <w:tc>
                <w:tcPr>
                  <w:tcW w:w="2689"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b/>
                      <w:bCs/>
                      <w:color w:val="000000"/>
                    </w:rPr>
                    <w:t>FASE</w:t>
                  </w:r>
                </w:p>
              </w:tc>
              <w:tc>
                <w:tcPr>
                  <w:tcW w:w="2690"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b/>
                      <w:bCs/>
                      <w:color w:val="000000"/>
                    </w:rPr>
                    <w:t>PERÍODO</w:t>
                  </w:r>
                </w:p>
              </w:tc>
              <w:tc>
                <w:tcPr>
                  <w:tcW w:w="2977"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b/>
                      <w:bCs/>
                      <w:color w:val="000000"/>
                    </w:rPr>
                    <w:t>MUNICÍPIO</w:t>
                  </w:r>
                </w:p>
              </w:tc>
            </w:tr>
            <w:tr w:rsidR="000E0134" w:rsidRPr="00605F35" w:rsidTr="00353812">
              <w:trPr>
                <w:tblCellSpacing w:w="0" w:type="dxa"/>
              </w:trPr>
              <w:tc>
                <w:tcPr>
                  <w:tcW w:w="2689"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 xml:space="preserve">Fase Estadual </w:t>
                  </w:r>
                  <w:proofErr w:type="spellStart"/>
                  <w:r w:rsidRPr="00605F35">
                    <w:rPr>
                      <w:color w:val="000000"/>
                    </w:rPr>
                    <w:t>Paralímpica</w:t>
                  </w:r>
                  <w:proofErr w:type="spellEnd"/>
                </w:p>
              </w:tc>
              <w:tc>
                <w:tcPr>
                  <w:tcW w:w="2690"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27 a 31 de julho de 2018</w:t>
                  </w:r>
                </w:p>
              </w:tc>
              <w:tc>
                <w:tcPr>
                  <w:tcW w:w="2977"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proofErr w:type="spellStart"/>
                  <w:r w:rsidRPr="00605F35">
                    <w:rPr>
                      <w:color w:val="000000"/>
                    </w:rPr>
                    <w:t>Ji-Paraná</w:t>
                  </w:r>
                  <w:proofErr w:type="spellEnd"/>
                </w:p>
              </w:tc>
            </w:tr>
            <w:tr w:rsidR="000E0134" w:rsidRPr="00605F35" w:rsidTr="00353812">
              <w:trPr>
                <w:tblCellSpacing w:w="0" w:type="dxa"/>
              </w:trPr>
              <w:tc>
                <w:tcPr>
                  <w:tcW w:w="2689"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Fase Estadual Olímpica Modalidades Coletivas</w:t>
                  </w:r>
                </w:p>
              </w:tc>
              <w:tc>
                <w:tcPr>
                  <w:tcW w:w="2690"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17 a 26 de agosto de 2018</w:t>
                  </w:r>
                </w:p>
              </w:tc>
              <w:tc>
                <w:tcPr>
                  <w:tcW w:w="2977"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Cacoal</w:t>
                  </w:r>
                </w:p>
              </w:tc>
            </w:tr>
            <w:tr w:rsidR="000E0134" w:rsidRPr="00605F35" w:rsidTr="00353812">
              <w:trPr>
                <w:tblCellSpacing w:w="0" w:type="dxa"/>
              </w:trPr>
              <w:tc>
                <w:tcPr>
                  <w:tcW w:w="2689"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Fase Estadual Olímpica Modalidades Individuais</w:t>
                  </w:r>
                </w:p>
              </w:tc>
              <w:tc>
                <w:tcPr>
                  <w:tcW w:w="2690"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r w:rsidRPr="00605F35">
                    <w:rPr>
                      <w:color w:val="000000"/>
                    </w:rPr>
                    <w:t>05 a 10 de outubro de 2018</w:t>
                  </w:r>
                </w:p>
              </w:tc>
              <w:tc>
                <w:tcPr>
                  <w:tcW w:w="2977" w:type="dxa"/>
                  <w:tcBorders>
                    <w:top w:val="outset" w:sz="6" w:space="0" w:color="auto"/>
                    <w:left w:val="outset" w:sz="6" w:space="0" w:color="auto"/>
                    <w:bottom w:val="outset" w:sz="6" w:space="0" w:color="auto"/>
                    <w:right w:val="outset" w:sz="6" w:space="0" w:color="auto"/>
                  </w:tcBorders>
                  <w:vAlign w:val="center"/>
                  <w:hideMark/>
                </w:tcPr>
                <w:p w:rsidR="000E0134" w:rsidRPr="00605F35" w:rsidRDefault="000E0134" w:rsidP="00353812">
                  <w:pPr>
                    <w:spacing w:before="100" w:beforeAutospacing="1" w:after="100" w:afterAutospacing="1"/>
                    <w:jc w:val="center"/>
                    <w:rPr>
                      <w:color w:val="000000"/>
                    </w:rPr>
                  </w:pPr>
                  <w:proofErr w:type="spellStart"/>
                  <w:r w:rsidRPr="00605F35">
                    <w:rPr>
                      <w:color w:val="000000"/>
                    </w:rPr>
                    <w:t>Vilhena</w:t>
                  </w:r>
                  <w:proofErr w:type="spellEnd"/>
                </w:p>
              </w:tc>
            </w:tr>
          </w:tbl>
          <w:p w:rsidR="000D004E" w:rsidRPr="0077359D" w:rsidRDefault="000D004E" w:rsidP="000E0134">
            <w:pPr>
              <w:tabs>
                <w:tab w:val="left" w:pos="0"/>
                <w:tab w:val="left" w:pos="142"/>
                <w:tab w:val="left" w:pos="709"/>
              </w:tabs>
              <w:suppressAutoHyphens/>
              <w:jc w:val="both"/>
              <w:rPr>
                <w:rFonts w:ascii="Arial" w:hAnsi="Arial" w:cs="Arial"/>
                <w:sz w:val="16"/>
                <w:szCs w:val="16"/>
              </w:rPr>
            </w:pPr>
          </w:p>
        </w:tc>
      </w:tr>
    </w:tbl>
    <w:p w:rsidR="004C5F4F" w:rsidRDefault="004C5F4F"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190400" w:rsidRDefault="00190400" w:rsidP="00190400">
      <w:pPr>
        <w:pStyle w:val="NormalWeb"/>
        <w:spacing w:before="0" w:beforeAutospacing="0" w:after="0" w:afterAutospacing="0"/>
        <w:ind w:left="360"/>
        <w:jc w:val="both"/>
        <w:rPr>
          <w:rFonts w:ascii="Arial" w:hAnsi="Arial" w:cs="Arial"/>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C80482" w:rsidRPr="000E1D34" w:rsidRDefault="008E4E8A" w:rsidP="000E1D34">
      <w:pPr>
        <w:pStyle w:val="PargrafodaLista1"/>
        <w:ind w:left="0"/>
        <w:jc w:val="both"/>
        <w:rPr>
          <w:rFonts w:ascii="Arial" w:hAnsi="Arial" w:cs="Arial"/>
          <w:color w:val="000000"/>
          <w:sz w:val="16"/>
          <w:szCs w:val="16"/>
        </w:rPr>
      </w:pPr>
      <w:r w:rsidRPr="0077359D">
        <w:rPr>
          <w:bCs/>
          <w:sz w:val="16"/>
          <w:szCs w:val="16"/>
        </w:rPr>
        <w:t xml:space="preserve"> </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.1. Além daquelas determinadas por leis, decretos, regulamentos e demais dispositivos legais, a CONTRATADA estará sujeita as sanções definidas neste Termo de Referência.</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.2. Sem prejuízo das sanções cominadas no art. 87, I, III e IV, da Lei nº 8.666/93, pela inexecução total ou parcial do instrumento de contrato, a Contratante poderá, garantida a prévia e ampla defesa, aplicar à Contratada multa (Tabela – Item 14.11), sobre a parcela inadimplida do contrato;</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.3.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 xml:space="preserve">.4.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D845DF">
        <w:rPr>
          <w:rFonts w:ascii="Arial" w:hAnsi="Arial" w:cs="Arial"/>
          <w:sz w:val="16"/>
          <w:szCs w:val="16"/>
        </w:rPr>
        <w:t>descredenciado no Cadastro de Fornecedores Estadual</w:t>
      </w:r>
      <w:proofErr w:type="gramEnd"/>
      <w:r w:rsidRPr="00D845DF">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.6. As multas previstas nesta seção não eximem a adjudicatária ou contratada da reparação dos eventuais danos, perdas ou prejuízos que seu ato punível venha causar à Administração;</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.9. São exemplos de infração administrativa penalizáveis, nos termos da Lei nº 8.666, de 1993, da Lei nº 10.520, de 2002, dos Decretos Estaduais nº 12.205/06, 12.234/06 (Pregão Eletrônico e Presencial):</w:t>
      </w:r>
    </w:p>
    <w:p w:rsidR="00D845DF" w:rsidRPr="00D845DF" w:rsidRDefault="00D845DF" w:rsidP="00D845DF">
      <w:pPr>
        <w:numPr>
          <w:ilvl w:val="0"/>
          <w:numId w:val="22"/>
        </w:numPr>
        <w:rPr>
          <w:rFonts w:ascii="Arial" w:hAnsi="Arial" w:cs="Arial"/>
          <w:sz w:val="16"/>
          <w:szCs w:val="16"/>
        </w:rPr>
      </w:pPr>
      <w:r w:rsidRPr="00D845DF">
        <w:rPr>
          <w:rFonts w:ascii="Arial" w:hAnsi="Arial" w:cs="Arial"/>
          <w:sz w:val="16"/>
          <w:szCs w:val="16"/>
        </w:rPr>
        <w:t>Inexecução total ou parcial do contrato;</w:t>
      </w:r>
    </w:p>
    <w:p w:rsidR="00D845DF" w:rsidRPr="00D845DF" w:rsidRDefault="00D845DF" w:rsidP="00D845DF">
      <w:pPr>
        <w:numPr>
          <w:ilvl w:val="0"/>
          <w:numId w:val="22"/>
        </w:numPr>
        <w:rPr>
          <w:rFonts w:ascii="Arial" w:hAnsi="Arial" w:cs="Arial"/>
          <w:sz w:val="16"/>
          <w:szCs w:val="16"/>
        </w:rPr>
      </w:pPr>
      <w:r w:rsidRPr="00D845DF">
        <w:rPr>
          <w:rFonts w:ascii="Arial" w:hAnsi="Arial" w:cs="Arial"/>
          <w:sz w:val="16"/>
          <w:szCs w:val="16"/>
        </w:rPr>
        <w:t>Apresentação de documentação falsa;</w:t>
      </w:r>
    </w:p>
    <w:p w:rsidR="00D845DF" w:rsidRPr="00D845DF" w:rsidRDefault="00D845DF" w:rsidP="00D845DF">
      <w:pPr>
        <w:numPr>
          <w:ilvl w:val="0"/>
          <w:numId w:val="22"/>
        </w:numPr>
        <w:rPr>
          <w:rFonts w:ascii="Arial" w:hAnsi="Arial" w:cs="Arial"/>
          <w:sz w:val="16"/>
          <w:szCs w:val="16"/>
        </w:rPr>
      </w:pPr>
      <w:r w:rsidRPr="00D845DF">
        <w:rPr>
          <w:rFonts w:ascii="Arial" w:hAnsi="Arial" w:cs="Arial"/>
          <w:sz w:val="16"/>
          <w:szCs w:val="16"/>
        </w:rPr>
        <w:t>Comportamento inidôneo;</w:t>
      </w:r>
    </w:p>
    <w:p w:rsidR="00D845DF" w:rsidRPr="00D845DF" w:rsidRDefault="00D845DF" w:rsidP="00D845DF">
      <w:pPr>
        <w:numPr>
          <w:ilvl w:val="0"/>
          <w:numId w:val="22"/>
        </w:numPr>
        <w:rPr>
          <w:rFonts w:ascii="Arial" w:hAnsi="Arial" w:cs="Arial"/>
          <w:sz w:val="16"/>
          <w:szCs w:val="16"/>
        </w:rPr>
      </w:pPr>
      <w:r w:rsidRPr="00D845DF">
        <w:rPr>
          <w:rFonts w:ascii="Arial" w:hAnsi="Arial" w:cs="Arial"/>
          <w:sz w:val="16"/>
          <w:szCs w:val="16"/>
        </w:rPr>
        <w:t>Fraude fiscal;</w:t>
      </w:r>
    </w:p>
    <w:p w:rsidR="00D845DF" w:rsidRPr="00D845DF" w:rsidRDefault="00D845DF" w:rsidP="00D845DF">
      <w:pPr>
        <w:numPr>
          <w:ilvl w:val="0"/>
          <w:numId w:val="22"/>
        </w:numPr>
        <w:rPr>
          <w:rFonts w:ascii="Arial" w:hAnsi="Arial" w:cs="Arial"/>
          <w:sz w:val="16"/>
          <w:szCs w:val="16"/>
        </w:rPr>
      </w:pPr>
      <w:r w:rsidRPr="00D845DF">
        <w:rPr>
          <w:rFonts w:ascii="Arial" w:hAnsi="Arial" w:cs="Arial"/>
          <w:sz w:val="16"/>
          <w:szCs w:val="16"/>
        </w:rPr>
        <w:t>Descumprimento de qualquer dos deveres elencados no Edital ou no Contrato.</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.10. As sanções serão aplicadas sem prejuízo da responsabilidade civil e criminal que possa ser acionada em desfavor da Contratada, conforme infração cometida e prejuízos causados à administração ou a terceiros;</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.11. Para efeito de aplicação de multas, às infrações são atribuídos graus, com percentuais de multa conforme a tabela a seguir, que elenca apenas as principais situações previstas, não eximindo de outras equivalentes que surgirem, conforme o caso:</w:t>
      </w:r>
    </w:p>
    <w:tbl>
      <w:tblPr>
        <w:tblW w:w="836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25"/>
        <w:gridCol w:w="5463"/>
        <w:gridCol w:w="567"/>
        <w:gridCol w:w="1708"/>
      </w:tblGrid>
      <w:tr w:rsidR="00D845DF" w:rsidRPr="00D845DF" w:rsidTr="00353812">
        <w:trPr>
          <w:trHeight w:val="165"/>
          <w:tblCellSpacing w:w="0" w:type="dxa"/>
        </w:trPr>
        <w:tc>
          <w:tcPr>
            <w:tcW w:w="8363" w:type="dxa"/>
            <w:gridSpan w:val="4"/>
            <w:tcBorders>
              <w:top w:val="outset" w:sz="6" w:space="0" w:color="auto"/>
              <w:left w:val="outset" w:sz="6" w:space="0" w:color="auto"/>
              <w:bottom w:val="outset" w:sz="6" w:space="0" w:color="auto"/>
              <w:right w:val="outset" w:sz="6" w:space="0" w:color="auto"/>
            </w:tcBorders>
            <w:shd w:val="clear" w:color="auto" w:fill="C4BC96" w:themeFill="background2" w:themeFillShade="BF"/>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TABELA DE MULTAS - SERVIÇOS</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ITEM</w:t>
            </w:r>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DESCRIÇÃO DA INFRAÇÃO</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GRAU</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MULTA*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proofErr w:type="gramStart"/>
            <w:r w:rsidRPr="00D845DF">
              <w:rPr>
                <w:rFonts w:ascii="Arial" w:hAnsi="Arial" w:cs="Arial"/>
                <w:sz w:val="16"/>
                <w:szCs w:val="16"/>
              </w:rPr>
              <w:t>1</w:t>
            </w:r>
            <w:proofErr w:type="gramEnd"/>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 xml:space="preserve">Permitir situação que cria possibilidade ou cause </w:t>
            </w:r>
            <w:proofErr w:type="gramStart"/>
            <w:r w:rsidRPr="00D845DF">
              <w:rPr>
                <w:rFonts w:ascii="Arial" w:hAnsi="Arial" w:cs="Arial"/>
                <w:sz w:val="16"/>
                <w:szCs w:val="16"/>
              </w:rPr>
              <w:t>danos físico</w:t>
            </w:r>
            <w:proofErr w:type="gramEnd"/>
            <w:r w:rsidRPr="00D845DF">
              <w:rPr>
                <w:rFonts w:ascii="Arial" w:hAnsi="Arial" w:cs="Arial"/>
                <w:sz w:val="16"/>
                <w:szCs w:val="16"/>
              </w:rPr>
              <w:t>, lesão corporal ou consequências letais;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06</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4,0%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proofErr w:type="gramStart"/>
            <w:r w:rsidRPr="00D845DF">
              <w:rPr>
                <w:rFonts w:ascii="Arial" w:hAnsi="Arial" w:cs="Arial"/>
                <w:sz w:val="16"/>
                <w:szCs w:val="16"/>
              </w:rPr>
              <w:lastRenderedPageBreak/>
              <w:t>2</w:t>
            </w:r>
            <w:proofErr w:type="gramEnd"/>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Suspender ou interromper, salvo por motivo de força maior ou caso fortuito, os serviços contratuais por dia e por unidade de atendimento;</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05</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3,2 %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proofErr w:type="gramStart"/>
            <w:r w:rsidRPr="00D845DF">
              <w:rPr>
                <w:rFonts w:ascii="Arial" w:hAnsi="Arial" w:cs="Arial"/>
                <w:sz w:val="16"/>
                <w:szCs w:val="16"/>
              </w:rPr>
              <w:t>3</w:t>
            </w:r>
            <w:proofErr w:type="gramEnd"/>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Recusar-se a executar serviço determinado pela FISCALIZAÇÃO, sem motivo justificado;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04</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1,6 %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proofErr w:type="gramStart"/>
            <w:r w:rsidRPr="00D845DF">
              <w:rPr>
                <w:rFonts w:ascii="Arial" w:hAnsi="Arial" w:cs="Arial"/>
                <w:sz w:val="16"/>
                <w:szCs w:val="16"/>
              </w:rPr>
              <w:t>4</w:t>
            </w:r>
            <w:proofErr w:type="gramEnd"/>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Destruir ou danificar documentos por culpa ou dolo de seus agentes;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05</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3,2 %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proofErr w:type="gramStart"/>
            <w:r w:rsidRPr="00D845DF">
              <w:rPr>
                <w:rFonts w:ascii="Arial" w:hAnsi="Arial" w:cs="Arial"/>
                <w:sz w:val="16"/>
                <w:szCs w:val="16"/>
              </w:rPr>
              <w:t>5</w:t>
            </w:r>
            <w:proofErr w:type="gramEnd"/>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Executar serviço incompleto, paliativo substitutivo como por caráter permanente, ou deixar de providenciar recomposição complementar;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02</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0,4 %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proofErr w:type="gramStart"/>
            <w:r w:rsidRPr="00D845DF">
              <w:rPr>
                <w:rFonts w:ascii="Arial" w:hAnsi="Arial" w:cs="Arial"/>
                <w:sz w:val="16"/>
                <w:szCs w:val="16"/>
              </w:rPr>
              <w:t>6</w:t>
            </w:r>
            <w:proofErr w:type="gramEnd"/>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Inexecução total do contrato;</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10</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10 %</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proofErr w:type="gramStart"/>
            <w:r w:rsidRPr="00D845DF">
              <w:rPr>
                <w:rFonts w:ascii="Arial" w:hAnsi="Arial" w:cs="Arial"/>
                <w:sz w:val="16"/>
                <w:szCs w:val="16"/>
              </w:rPr>
              <w:t>7</w:t>
            </w:r>
            <w:proofErr w:type="gramEnd"/>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O atraso na entrega das súmulas ao Comitê Dirigente dos Jogos. No caso de avaliadores funcionais atraso na entrega das classificações funcionais;</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ind w:left="-20"/>
              <w:jc w:val="center"/>
              <w:rPr>
                <w:rFonts w:ascii="Arial" w:hAnsi="Arial" w:cs="Arial"/>
                <w:sz w:val="16"/>
                <w:szCs w:val="16"/>
              </w:rPr>
            </w:pPr>
            <w:r w:rsidRPr="00D845DF">
              <w:rPr>
                <w:rFonts w:ascii="Arial" w:hAnsi="Arial" w:cs="Arial"/>
                <w:sz w:val="16"/>
                <w:szCs w:val="16"/>
              </w:rPr>
              <w:t>04</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1,6 %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proofErr w:type="gramStart"/>
            <w:r w:rsidRPr="00D845DF">
              <w:rPr>
                <w:rFonts w:ascii="Arial" w:hAnsi="Arial" w:cs="Arial"/>
                <w:sz w:val="16"/>
                <w:szCs w:val="16"/>
              </w:rPr>
              <w:t>8</w:t>
            </w:r>
            <w:proofErr w:type="gramEnd"/>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Recusar prestar os serviços nos locais indicados pela Administração, multa de 6% (seis) do valor total do Contrato;</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proofErr w:type="gramStart"/>
            <w:r w:rsidRPr="00D845DF">
              <w:rPr>
                <w:rFonts w:ascii="Arial" w:hAnsi="Arial" w:cs="Arial"/>
                <w:sz w:val="16"/>
                <w:szCs w:val="16"/>
              </w:rPr>
              <w:t>7</w:t>
            </w:r>
            <w:proofErr w:type="gramEnd"/>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6%</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proofErr w:type="gramStart"/>
            <w:r w:rsidRPr="00D845DF">
              <w:rPr>
                <w:rFonts w:ascii="Arial" w:hAnsi="Arial" w:cs="Arial"/>
                <w:sz w:val="16"/>
                <w:szCs w:val="16"/>
              </w:rPr>
              <w:t>9</w:t>
            </w:r>
            <w:proofErr w:type="gramEnd"/>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Conduta irregular ou tratamento inadequado com atletas e dirigentes e Comportamento inadequado, imoral ou antidesportivo;</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06</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4,0 por ocorrência</w:t>
            </w:r>
          </w:p>
        </w:tc>
      </w:tr>
      <w:tr w:rsidR="00D845DF" w:rsidRPr="00D845DF" w:rsidTr="00353812">
        <w:trPr>
          <w:trHeight w:val="165"/>
          <w:tblCellSpacing w:w="0" w:type="dxa"/>
        </w:trPr>
        <w:tc>
          <w:tcPr>
            <w:tcW w:w="8363" w:type="dxa"/>
            <w:gridSpan w:val="4"/>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Para os Itens a seguir, deixar de:</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10</w:t>
            </w:r>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05</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3,2 %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11</w:t>
            </w:r>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Cumprir quaisquer dos itens do Termo de Referência, mesmo que não previstos nesta tabela de multas, após reincidência formalmente notificada pela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03</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0,8 %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12</w:t>
            </w:r>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Cumprir determinação formal ou instrução complementar da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03</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0,8 %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13</w:t>
            </w:r>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 xml:space="preserve">Iniciar execução de serviço nos prazos estabelecidos, observados </w:t>
            </w:r>
            <w:proofErr w:type="gramStart"/>
            <w:r w:rsidRPr="00D845DF">
              <w:rPr>
                <w:rFonts w:ascii="Arial" w:hAnsi="Arial" w:cs="Arial"/>
                <w:sz w:val="16"/>
                <w:szCs w:val="16"/>
              </w:rPr>
              <w:t>os limites mínimo estabelecidos por este contrato</w:t>
            </w:r>
            <w:proofErr w:type="gramEnd"/>
            <w:r w:rsidRPr="00D845DF">
              <w:rPr>
                <w:rFonts w:ascii="Arial" w:hAnsi="Arial" w:cs="Arial"/>
                <w:sz w:val="16"/>
                <w:szCs w:val="16"/>
              </w:rPr>
              <w:t>; por serviço,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02</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0,4 %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14</w:t>
            </w:r>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Ressarcir o órgão por eventuais danos causados por sua culpa;</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02</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0,4 %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15</w:t>
            </w:r>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Manter a documentação de habilitação atualizada; por item,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01</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0,2 %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16</w:t>
            </w:r>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Substituir funcionários que se conduza de modo inconveniente ou não atenda às necessidades do órgão, por funcionário, por dia;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01</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0,2 % por dia</w:t>
            </w:r>
          </w:p>
        </w:tc>
      </w:tr>
      <w:tr w:rsidR="00D845DF" w:rsidRPr="00D845DF" w:rsidTr="00353812">
        <w:trPr>
          <w:trHeight w:val="165"/>
          <w:tblCellSpacing w:w="0" w:type="dxa"/>
        </w:trPr>
        <w:tc>
          <w:tcPr>
            <w:tcW w:w="625"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17</w:t>
            </w:r>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Comparecer nos locais previstos para as competições com antecedência de, no mínimo, 20 (vinte) minutos do início das partidas, com profissionais da arbitragem devidamente uniformizados.</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03</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0,8 %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18</w:t>
            </w:r>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Apresentar em até 48 (quarenta e oito) horas antecedentes ao evento/jogo, a escala dos árbitros, mesários e assistentes.</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02</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0,4 % por dia</w:t>
            </w:r>
          </w:p>
        </w:tc>
      </w:tr>
      <w:tr w:rsidR="00D845DF" w:rsidRPr="00D845DF" w:rsidTr="00353812">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19</w:t>
            </w:r>
          </w:p>
        </w:tc>
        <w:tc>
          <w:tcPr>
            <w:tcW w:w="546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rPr>
                <w:rFonts w:ascii="Arial" w:hAnsi="Arial" w:cs="Arial"/>
                <w:sz w:val="16"/>
                <w:szCs w:val="16"/>
              </w:rPr>
            </w:pPr>
            <w:r w:rsidRPr="00D845DF">
              <w:rPr>
                <w:rFonts w:ascii="Arial" w:hAnsi="Arial" w:cs="Arial"/>
                <w:sz w:val="16"/>
                <w:szCs w:val="16"/>
              </w:rPr>
              <w:t>Prestar os serviços especificados no Termo de Referência, com a disponibilização de materiais e utensílios, que se fizerem necessários à execução do objeto, bem como, pessoal devidamente qualificado, com capacidade para atender as quantidades informadas na planilha de serviços de arbitragem.</w:t>
            </w:r>
          </w:p>
        </w:tc>
        <w:tc>
          <w:tcPr>
            <w:tcW w:w="567"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02</w:t>
            </w:r>
          </w:p>
        </w:tc>
        <w:tc>
          <w:tcPr>
            <w:tcW w:w="1703" w:type="dxa"/>
            <w:tcBorders>
              <w:top w:val="outset" w:sz="6" w:space="0" w:color="auto"/>
              <w:left w:val="outset" w:sz="6" w:space="0" w:color="auto"/>
              <w:bottom w:val="outset" w:sz="6" w:space="0" w:color="auto"/>
              <w:right w:val="outset" w:sz="6" w:space="0" w:color="auto"/>
            </w:tcBorders>
            <w:vAlign w:val="center"/>
            <w:hideMark/>
          </w:tcPr>
          <w:p w:rsidR="00D845DF" w:rsidRPr="00D845DF" w:rsidRDefault="00D845DF" w:rsidP="00353812">
            <w:pPr>
              <w:jc w:val="center"/>
              <w:rPr>
                <w:rFonts w:ascii="Arial" w:hAnsi="Arial" w:cs="Arial"/>
                <w:sz w:val="16"/>
                <w:szCs w:val="16"/>
              </w:rPr>
            </w:pPr>
            <w:r w:rsidRPr="00D845DF">
              <w:rPr>
                <w:rFonts w:ascii="Arial" w:hAnsi="Arial" w:cs="Arial"/>
                <w:sz w:val="16"/>
                <w:szCs w:val="16"/>
              </w:rPr>
              <w:t>0,4 % por dia</w:t>
            </w:r>
          </w:p>
        </w:tc>
      </w:tr>
    </w:tbl>
    <w:p w:rsidR="00D845DF" w:rsidRPr="00D845DF" w:rsidRDefault="00D845DF" w:rsidP="00D845DF">
      <w:pPr>
        <w:rPr>
          <w:rFonts w:ascii="Arial" w:hAnsi="Arial" w:cs="Arial"/>
          <w:sz w:val="16"/>
          <w:szCs w:val="16"/>
        </w:rPr>
      </w:pPr>
      <w:r w:rsidRPr="00D845DF">
        <w:rPr>
          <w:rFonts w:ascii="Arial" w:hAnsi="Arial" w:cs="Arial"/>
          <w:sz w:val="16"/>
          <w:szCs w:val="16"/>
        </w:rPr>
        <w:t>* Incidente sobre da parcela inadimplida do contrato.</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.12. As sanções aqui previstas poderão ser aplicadas concomitantemente, facultada a defesa prévia do interessado, no respectivo processo, no prazo de 05 (cinco) dias úteis;</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.13. Após 30 (trinta) dias da falta de execução do objeto, será considerada inexecução total do contrato, o que ensejará a rescisão contratual;</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.14. As sanções de natureza pecuniária serão diretamente descontadas de créditos que eventualmente detenha a CONTRATADA ou efetuada a sua cobrança na forma prevista em lei;</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.16. A autoridade competente, na aplicação das sanções, levará em consideração a gravidade da conduta do infrator, o caráter educativo da pena, bem como o dano causado à Administração, observado o princípio da proporcionalidade;</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.17. A sanção será obrigatoriamente registrada no Sistema de Cadastramento Unificado de Fornecedores – SICAF, bem como em sistemas Estaduais;</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845DF" w:rsidRPr="00D845DF" w:rsidRDefault="00D845DF" w:rsidP="00D845DF">
      <w:pPr>
        <w:ind w:left="1200" w:right="120"/>
        <w:jc w:val="both"/>
        <w:rPr>
          <w:rFonts w:ascii="Arial" w:hAnsi="Arial" w:cs="Arial"/>
          <w:sz w:val="16"/>
          <w:szCs w:val="16"/>
        </w:rPr>
      </w:pPr>
      <w:proofErr w:type="gramStart"/>
      <w:r w:rsidRPr="00D845DF">
        <w:rPr>
          <w:rFonts w:ascii="Arial" w:hAnsi="Arial" w:cs="Arial"/>
          <w:sz w:val="16"/>
          <w:szCs w:val="16"/>
        </w:rPr>
        <w:t>a</w:t>
      </w:r>
      <w:proofErr w:type="gramEnd"/>
      <w:r w:rsidRPr="00D845DF">
        <w:rPr>
          <w:rFonts w:ascii="Arial" w:hAnsi="Arial" w:cs="Arial"/>
          <w:sz w:val="16"/>
          <w:szCs w:val="16"/>
        </w:rPr>
        <w:t>) tenham sofrido condenações definitivas por praticarem, por meio dolosos, fraude fiscal no recolhimento de tributos;</w:t>
      </w:r>
    </w:p>
    <w:p w:rsidR="00D845DF" w:rsidRPr="00D845DF" w:rsidRDefault="00D845DF" w:rsidP="00D845DF">
      <w:pPr>
        <w:ind w:left="1200" w:right="120"/>
        <w:jc w:val="both"/>
        <w:rPr>
          <w:rFonts w:ascii="Arial" w:hAnsi="Arial" w:cs="Arial"/>
          <w:sz w:val="16"/>
          <w:szCs w:val="16"/>
        </w:rPr>
      </w:pPr>
      <w:proofErr w:type="gramStart"/>
      <w:r w:rsidRPr="00D845DF">
        <w:rPr>
          <w:rFonts w:ascii="Arial" w:hAnsi="Arial" w:cs="Arial"/>
          <w:sz w:val="16"/>
          <w:szCs w:val="16"/>
        </w:rPr>
        <w:t>b)</w:t>
      </w:r>
      <w:proofErr w:type="gramEnd"/>
      <w:r w:rsidRPr="00D845DF">
        <w:rPr>
          <w:rFonts w:ascii="Arial" w:hAnsi="Arial" w:cs="Arial"/>
          <w:sz w:val="16"/>
          <w:szCs w:val="16"/>
        </w:rPr>
        <w:t> tenham praticado atos ilícitos visando a frustrar os objetivos da licitação;</w:t>
      </w:r>
    </w:p>
    <w:p w:rsidR="00D845DF" w:rsidRPr="00D845DF" w:rsidRDefault="00D845DF" w:rsidP="00D845DF">
      <w:pPr>
        <w:ind w:left="1200" w:right="120"/>
        <w:jc w:val="both"/>
        <w:rPr>
          <w:rFonts w:ascii="Arial" w:hAnsi="Arial" w:cs="Arial"/>
          <w:sz w:val="16"/>
          <w:szCs w:val="16"/>
        </w:rPr>
      </w:pPr>
      <w:proofErr w:type="gramStart"/>
      <w:r w:rsidRPr="00D845DF">
        <w:rPr>
          <w:rFonts w:ascii="Arial" w:hAnsi="Arial" w:cs="Arial"/>
          <w:sz w:val="16"/>
          <w:szCs w:val="16"/>
        </w:rPr>
        <w:t>c)</w:t>
      </w:r>
      <w:proofErr w:type="gramEnd"/>
      <w:r w:rsidRPr="00D845DF">
        <w:rPr>
          <w:rFonts w:ascii="Arial" w:hAnsi="Arial" w:cs="Arial"/>
          <w:sz w:val="16"/>
          <w:szCs w:val="16"/>
        </w:rPr>
        <w:t> demonstrem não possuir idoneidade para contratar com a Administração em virtude de atos ilícitos praticados.</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.20. Na hipótese de apresentar documentação inverossímil ou de cometer fraude, o licitante poderá sofrer sem prejuízo da comunicação do ocorrido ao Ministério Público, quaisquer das sanções previstas, que poderão ser aplicadas cumulativamente; e,</w:t>
      </w:r>
    </w:p>
    <w:p w:rsidR="00D845DF" w:rsidRPr="00D845DF" w:rsidRDefault="00D845DF" w:rsidP="00D845DF">
      <w:pPr>
        <w:ind w:left="120" w:right="120"/>
        <w:jc w:val="both"/>
        <w:rPr>
          <w:rFonts w:ascii="Arial" w:hAnsi="Arial" w:cs="Arial"/>
          <w:sz w:val="16"/>
          <w:szCs w:val="16"/>
        </w:rPr>
      </w:pPr>
      <w:r>
        <w:rPr>
          <w:rFonts w:ascii="Arial" w:hAnsi="Arial" w:cs="Arial"/>
          <w:sz w:val="16"/>
          <w:szCs w:val="16"/>
        </w:rPr>
        <w:t>9</w:t>
      </w:r>
      <w:r w:rsidRPr="00D845DF">
        <w:rPr>
          <w:rFonts w:ascii="Arial" w:hAnsi="Arial" w:cs="Arial"/>
          <w:sz w:val="16"/>
          <w:szCs w:val="16"/>
        </w:rPr>
        <w:t>.21. Nenhuma sanção será aplicada sem o devido processo administrativo, que prevê defesa prévia do interessado e recurso nos prazos definidos em Lei, sendo-lhe franqueada vista ao processo.</w:t>
      </w:r>
    </w:p>
    <w:p w:rsidR="00D845DF" w:rsidRPr="00605F35" w:rsidRDefault="00D845DF" w:rsidP="00D845DF">
      <w:pPr>
        <w:ind w:left="120" w:right="120"/>
        <w:jc w:val="both"/>
        <w:rPr>
          <w:color w:val="000000"/>
        </w:rPr>
      </w:pPr>
    </w:p>
    <w:p w:rsidR="000E1D34" w:rsidRDefault="000E1D34" w:rsidP="000E1D34">
      <w:pPr>
        <w:tabs>
          <w:tab w:val="left" w:pos="0"/>
          <w:tab w:val="left" w:pos="709"/>
        </w:tabs>
        <w:jc w:val="both"/>
        <w:rPr>
          <w:bCs/>
          <w:sz w:val="22"/>
          <w:szCs w:val="22"/>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495E29">
      <w:pPr>
        <w:pStyle w:val="PargrafodaLista"/>
        <w:numPr>
          <w:ilvl w:val="1"/>
          <w:numId w:val="7"/>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495E29">
      <w:pPr>
        <w:pStyle w:val="PargrafodaLista"/>
        <w:numPr>
          <w:ilvl w:val="1"/>
          <w:numId w:val="7"/>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495E29">
      <w:pPr>
        <w:pStyle w:val="PargrafodaLista1"/>
        <w:numPr>
          <w:ilvl w:val="1"/>
          <w:numId w:val="7"/>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495E29">
      <w:pPr>
        <w:pStyle w:val="PargrafodaLista1"/>
        <w:numPr>
          <w:ilvl w:val="1"/>
          <w:numId w:val="7"/>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495E29">
      <w:pPr>
        <w:pStyle w:val="PargrafodaLista1"/>
        <w:numPr>
          <w:ilvl w:val="1"/>
          <w:numId w:val="7"/>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lastRenderedPageBreak/>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495E29">
      <w:pPr>
        <w:pStyle w:val="PargrafodaLista"/>
        <w:numPr>
          <w:ilvl w:val="1"/>
          <w:numId w:val="7"/>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r w:rsidR="006401E6">
        <w:rPr>
          <w:rFonts w:ascii="Arial" w:hAnsi="Arial" w:cs="Arial"/>
          <w:sz w:val="16"/>
          <w:szCs w:val="16"/>
        </w:rPr>
        <w:t>.</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C57B8E"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77359D">
        <w:rPr>
          <w:rFonts w:ascii="Arial" w:hAnsi="Arial" w:cs="Arial"/>
          <w:b/>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495E29">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495E29">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495E29">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221CA8">
      <w:pPr>
        <w:ind w:right="47"/>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F2496E">
        <w:rPr>
          <w:rFonts w:ascii="Arial" w:hAnsi="Arial" w:cs="Arial"/>
          <w:b/>
          <w:bCs/>
          <w:color w:val="000000"/>
          <w:sz w:val="16"/>
          <w:szCs w:val="16"/>
        </w:rPr>
        <w:t>L</w:t>
      </w:r>
      <w:r w:rsidR="00F2496E">
        <w:rPr>
          <w:rFonts w:ascii="Arial" w:hAnsi="Arial" w:cs="Arial"/>
          <w:b/>
          <w:bCs/>
          <w:color w:val="000000"/>
          <w:sz w:val="16"/>
          <w:szCs w:val="16"/>
        </w:rPr>
        <w:tab/>
      </w:r>
      <w:r w:rsidR="00F2496E">
        <w:rPr>
          <w:rFonts w:ascii="Arial" w:hAnsi="Arial" w:cs="Arial"/>
          <w:b/>
          <w:bCs/>
          <w:color w:val="000000"/>
          <w:sz w:val="16"/>
          <w:szCs w:val="16"/>
        </w:rPr>
        <w:tab/>
      </w:r>
      <w:r w:rsidR="00F2496E">
        <w:rPr>
          <w:rFonts w:ascii="Arial" w:hAnsi="Arial" w:cs="Arial"/>
          <w:b/>
          <w:bCs/>
          <w:color w:val="000000"/>
          <w:sz w:val="16"/>
          <w:szCs w:val="16"/>
        </w:rPr>
        <w:tab/>
        <w:t>SUELEN TORRES DA SILVA</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w:t>
      </w:r>
      <w:r w:rsidR="00F2496E">
        <w:rPr>
          <w:rFonts w:ascii="Arial" w:hAnsi="Arial" w:cs="Arial"/>
          <w:bCs/>
          <w:color w:val="000000"/>
          <w:sz w:val="16"/>
          <w:szCs w:val="16"/>
        </w:rPr>
        <w:t>ente Estadual de Licitações</w:t>
      </w:r>
      <w:r w:rsidR="00F2496E">
        <w:rPr>
          <w:rFonts w:ascii="Arial" w:hAnsi="Arial" w:cs="Arial"/>
          <w:bCs/>
          <w:color w:val="000000"/>
          <w:sz w:val="16"/>
          <w:szCs w:val="16"/>
        </w:rPr>
        <w:tab/>
      </w:r>
      <w:r w:rsidR="00F2496E">
        <w:rPr>
          <w:rFonts w:ascii="Arial" w:hAnsi="Arial" w:cs="Arial"/>
          <w:bCs/>
          <w:color w:val="000000"/>
          <w:sz w:val="16"/>
          <w:szCs w:val="16"/>
        </w:rPr>
        <w:tab/>
        <w:t xml:space="preserve">Coordenadora </w:t>
      </w:r>
      <w:r w:rsidR="00674210">
        <w:rPr>
          <w:rFonts w:ascii="Arial" w:hAnsi="Arial" w:cs="Arial"/>
          <w:bCs/>
          <w:color w:val="000000"/>
          <w:sz w:val="16"/>
          <w:szCs w:val="16"/>
        </w:rPr>
        <w:t>de Sistema de Registro de Preços</w:t>
      </w:r>
      <w:r w:rsidR="00F2496E">
        <w:rPr>
          <w:rFonts w:ascii="Arial" w:hAnsi="Arial" w:cs="Arial"/>
          <w:bCs/>
          <w:color w:val="000000"/>
          <w:sz w:val="16"/>
          <w:szCs w:val="16"/>
        </w:rPr>
        <w:t xml:space="preserve"> Interina</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C50BF7" w:rsidRPr="00C50BF7" w:rsidRDefault="000E1D34"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17F" w:rsidRDefault="005E117F">
      <w:r>
        <w:separator/>
      </w:r>
    </w:p>
  </w:endnote>
  <w:endnote w:type="continuationSeparator" w:id="0">
    <w:p w:rsidR="005E117F" w:rsidRDefault="005E11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17F" w:rsidRDefault="005E117F">
      <w:r>
        <w:separator/>
      </w:r>
    </w:p>
  </w:footnote>
  <w:footnote w:type="continuationSeparator" w:id="0">
    <w:p w:rsidR="005E117F" w:rsidRDefault="005E11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17F" w:rsidRDefault="005E117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suff w:val="space"/>
      <w:lvlText w:val="%1."/>
      <w:lvlJc w:val="left"/>
      <w:pPr>
        <w:tabs>
          <w:tab w:val="num" w:pos="0"/>
        </w:tabs>
        <w:ind w:left="360" w:hanging="360"/>
      </w:pPr>
      <w:rPr>
        <w:rFonts w:hint="default"/>
        <w:b/>
        <w:sz w:val="22"/>
        <w:szCs w:val="22"/>
      </w:rPr>
    </w:lvl>
    <w:lvl w:ilvl="1">
      <w:start w:val="1"/>
      <w:numFmt w:val="decimal"/>
      <w:suff w:val="space"/>
      <w:lvlText w:val="%1.%2."/>
      <w:lvlJc w:val="left"/>
      <w:pPr>
        <w:tabs>
          <w:tab w:val="num" w:pos="0"/>
        </w:tabs>
        <w:ind w:left="720" w:hanging="720"/>
      </w:pPr>
      <w:rPr>
        <w:rFonts w:ascii="Times New Roman" w:hAnsi="Times New Roman" w:cs="Times New Roman" w:hint="default"/>
        <w:b/>
        <w:bCs/>
        <w:color w:val="auto"/>
        <w:sz w:val="22"/>
        <w:szCs w:val="22"/>
        <w:u w:val="none"/>
      </w:rPr>
    </w:lvl>
    <w:lvl w:ilvl="2">
      <w:start w:val="1"/>
      <w:numFmt w:val="decimal"/>
      <w:suff w:val="space"/>
      <w:lvlText w:val="%1.%2.%3."/>
      <w:lvlJc w:val="left"/>
      <w:pPr>
        <w:tabs>
          <w:tab w:val="num" w:pos="0"/>
        </w:tabs>
        <w:ind w:left="1004" w:hanging="720"/>
      </w:pPr>
      <w:rPr>
        <w:rFonts w:hint="default"/>
        <w:b/>
        <w:bCs/>
        <w:sz w:val="22"/>
        <w:szCs w:val="22"/>
        <w:u w:val="none"/>
      </w:rPr>
    </w:lvl>
    <w:lvl w:ilvl="3">
      <w:start w:val="1"/>
      <w:numFmt w:val="decimal"/>
      <w:suff w:val="space"/>
      <w:lvlText w:val="%1.%2.%3.%4."/>
      <w:lvlJc w:val="left"/>
      <w:pPr>
        <w:tabs>
          <w:tab w:val="num" w:pos="0"/>
        </w:tabs>
        <w:ind w:left="2073" w:hanging="1080"/>
      </w:pPr>
      <w:rPr>
        <w:rFonts w:hint="default"/>
        <w:b/>
        <w:sz w:val="22"/>
        <w:szCs w:val="22"/>
        <w:u w:val="none"/>
      </w:rPr>
    </w:lvl>
    <w:lvl w:ilvl="4">
      <w:start w:val="1"/>
      <w:numFmt w:val="decimal"/>
      <w:suff w:val="space"/>
      <w:lvlText w:val="%1.%2.%3.%4.%5."/>
      <w:lvlJc w:val="left"/>
      <w:pPr>
        <w:tabs>
          <w:tab w:val="num" w:pos="0"/>
        </w:tabs>
        <w:ind w:left="1788" w:hanging="1080"/>
      </w:pPr>
      <w:rPr>
        <w:rFonts w:hint="default"/>
        <w:b/>
        <w:sz w:val="22"/>
        <w:szCs w:val="22"/>
        <w:u w:val="none"/>
      </w:rPr>
    </w:lvl>
    <w:lvl w:ilvl="5">
      <w:start w:val="1"/>
      <w:numFmt w:val="decimal"/>
      <w:lvlText w:val="%1.%2.%3.%4.%5.%6."/>
      <w:lvlJc w:val="left"/>
      <w:pPr>
        <w:tabs>
          <w:tab w:val="num" w:pos="0"/>
        </w:tabs>
        <w:ind w:left="2148" w:hanging="1440"/>
      </w:pPr>
      <w:rPr>
        <w:rFonts w:hint="default"/>
        <w:u w:val="none"/>
      </w:rPr>
    </w:lvl>
    <w:lvl w:ilvl="6">
      <w:start w:val="1"/>
      <w:numFmt w:val="decimal"/>
      <w:lvlText w:val="%1.%2.%3.%4.%5.%6.%7."/>
      <w:lvlJc w:val="left"/>
      <w:pPr>
        <w:tabs>
          <w:tab w:val="num" w:pos="0"/>
        </w:tabs>
        <w:ind w:left="2148" w:hanging="1440"/>
      </w:pPr>
      <w:rPr>
        <w:rFonts w:hint="default"/>
        <w:u w:val="none"/>
      </w:rPr>
    </w:lvl>
    <w:lvl w:ilvl="7">
      <w:start w:val="1"/>
      <w:numFmt w:val="decimal"/>
      <w:lvlText w:val="%1.%2.%3.%4.%5.%6.%7.%8."/>
      <w:lvlJc w:val="left"/>
      <w:pPr>
        <w:tabs>
          <w:tab w:val="num" w:pos="0"/>
        </w:tabs>
        <w:ind w:left="2508" w:hanging="1800"/>
      </w:pPr>
      <w:rPr>
        <w:rFonts w:hint="default"/>
        <w:u w:val="none"/>
      </w:rPr>
    </w:lvl>
    <w:lvl w:ilvl="8">
      <w:start w:val="1"/>
      <w:numFmt w:val="decimal"/>
      <w:lvlText w:val="%1.%2.%3.%4.%5.%6.%7.%8.%9."/>
      <w:lvlJc w:val="left"/>
      <w:pPr>
        <w:tabs>
          <w:tab w:val="num" w:pos="0"/>
        </w:tabs>
        <w:ind w:left="2508" w:hanging="1800"/>
      </w:pPr>
      <w:rPr>
        <w:rFonts w:hint="default"/>
        <w:u w:val="none"/>
      </w:rPr>
    </w:lvl>
  </w:abstractNum>
  <w:abstractNum w:abstractNumId="1">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8"/>
    <w:multiLevelType w:val="multilevel"/>
    <w:tmpl w:val="C162729E"/>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3">
    <w:nsid w:val="0000000B"/>
    <w:multiLevelType w:val="singleLevel"/>
    <w:tmpl w:val="0000000B"/>
    <w:name w:val="WW8Num11"/>
    <w:lvl w:ilvl="0">
      <w:start w:val="1"/>
      <w:numFmt w:val="lowerLetter"/>
      <w:suff w:val="space"/>
      <w:lvlText w:val="%1)"/>
      <w:lvlJc w:val="left"/>
      <w:pPr>
        <w:tabs>
          <w:tab w:val="num" w:pos="0"/>
        </w:tabs>
        <w:ind w:left="720" w:hanging="360"/>
      </w:pPr>
      <w:rPr>
        <w:rFonts w:hint="default"/>
        <w:color w:val="auto"/>
      </w:rPr>
    </w:lvl>
  </w:abstractNum>
  <w:abstractNum w:abstractNumId="4">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5">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17"/>
    <w:multiLevelType w:val="singleLevel"/>
    <w:tmpl w:val="00000017"/>
    <w:name w:val="WW8Num23"/>
    <w:lvl w:ilvl="0">
      <w:start w:val="1"/>
      <w:numFmt w:val="lowerLetter"/>
      <w:suff w:val="space"/>
      <w:lvlText w:val="%1)"/>
      <w:lvlJc w:val="left"/>
      <w:pPr>
        <w:tabs>
          <w:tab w:val="num" w:pos="0"/>
        </w:tabs>
        <w:ind w:left="1571" w:hanging="360"/>
      </w:pPr>
      <w:rPr>
        <w:rFonts w:hint="default"/>
        <w:b/>
      </w:rPr>
    </w:lvl>
  </w:abstractNum>
  <w:abstractNum w:abstractNumId="7">
    <w:nsid w:val="033A7EF0"/>
    <w:multiLevelType w:val="hybridMultilevel"/>
    <w:tmpl w:val="7C2AF9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C27640"/>
    <w:multiLevelType w:val="multilevel"/>
    <w:tmpl w:val="9794A046"/>
    <w:lvl w:ilvl="0">
      <w:start w:val="6"/>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0FC11DF4"/>
    <w:multiLevelType w:val="hybridMultilevel"/>
    <w:tmpl w:val="2292B1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896FD9"/>
    <w:multiLevelType w:val="multilevel"/>
    <w:tmpl w:val="48565B08"/>
    <w:lvl w:ilvl="0">
      <w:start w:val="6"/>
      <w:numFmt w:val="decimal"/>
      <w:lvlText w:val="%1."/>
      <w:lvlJc w:val="left"/>
      <w:pPr>
        <w:ind w:left="450" w:hanging="450"/>
      </w:pPr>
      <w:rPr>
        <w:rFonts w:hint="default"/>
        <w:b/>
      </w:rPr>
    </w:lvl>
    <w:lvl w:ilvl="1">
      <w:start w:val="4"/>
      <w:numFmt w:val="decimal"/>
      <w:lvlText w:val="%1.%2."/>
      <w:lvlJc w:val="left"/>
      <w:pPr>
        <w:ind w:left="510" w:hanging="450"/>
      </w:pPr>
      <w:rPr>
        <w:rFonts w:hint="default"/>
        <w:b/>
      </w:rPr>
    </w:lvl>
    <w:lvl w:ilvl="2">
      <w:start w:val="1"/>
      <w:numFmt w:val="decimal"/>
      <w:lvlText w:val="%1.%2.%3."/>
      <w:lvlJc w:val="left"/>
      <w:pPr>
        <w:ind w:left="840" w:hanging="720"/>
      </w:pPr>
      <w:rPr>
        <w:rFonts w:hint="default"/>
        <w:b/>
      </w:rPr>
    </w:lvl>
    <w:lvl w:ilvl="3">
      <w:start w:val="1"/>
      <w:numFmt w:val="decimal"/>
      <w:lvlText w:val="%1.%2.%3.%4."/>
      <w:lvlJc w:val="left"/>
      <w:pPr>
        <w:ind w:left="900" w:hanging="72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380" w:hanging="1080"/>
      </w:pPr>
      <w:rPr>
        <w:rFonts w:hint="default"/>
        <w:b/>
      </w:rPr>
    </w:lvl>
    <w:lvl w:ilvl="6">
      <w:start w:val="1"/>
      <w:numFmt w:val="decimal"/>
      <w:lvlText w:val="%1.%2.%3.%4.%5.%6.%7."/>
      <w:lvlJc w:val="left"/>
      <w:pPr>
        <w:ind w:left="1440" w:hanging="1080"/>
      </w:pPr>
      <w:rPr>
        <w:rFonts w:hint="default"/>
        <w:b/>
      </w:rPr>
    </w:lvl>
    <w:lvl w:ilvl="7">
      <w:start w:val="1"/>
      <w:numFmt w:val="decimal"/>
      <w:lvlText w:val="%1.%2.%3.%4.%5.%6.%7.%8."/>
      <w:lvlJc w:val="left"/>
      <w:pPr>
        <w:ind w:left="1860" w:hanging="1440"/>
      </w:pPr>
      <w:rPr>
        <w:rFonts w:hint="default"/>
        <w:b/>
      </w:rPr>
    </w:lvl>
    <w:lvl w:ilvl="8">
      <w:start w:val="1"/>
      <w:numFmt w:val="decimal"/>
      <w:lvlText w:val="%1.%2.%3.%4.%5.%6.%7.%8.%9."/>
      <w:lvlJc w:val="left"/>
      <w:pPr>
        <w:ind w:left="1920" w:hanging="1440"/>
      </w:pPr>
      <w:rPr>
        <w:rFonts w:hint="default"/>
        <w:b/>
      </w:r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85E0504"/>
    <w:multiLevelType w:val="multilevel"/>
    <w:tmpl w:val="2D7C3B9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24644536"/>
    <w:multiLevelType w:val="multilevel"/>
    <w:tmpl w:val="BB4E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C8805DB"/>
    <w:multiLevelType w:val="multilevel"/>
    <w:tmpl w:val="8B42CBCE"/>
    <w:lvl w:ilvl="0">
      <w:start w:val="6"/>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2"/>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9">
    <w:nsid w:val="5F5E54F7"/>
    <w:multiLevelType w:val="hybridMultilevel"/>
    <w:tmpl w:val="016C0AE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2AC1FB3"/>
    <w:multiLevelType w:val="multilevel"/>
    <w:tmpl w:val="A9B05080"/>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21">
    <w:nsid w:val="68C4636C"/>
    <w:multiLevelType w:val="multilevel"/>
    <w:tmpl w:val="98B256F4"/>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200" w:hanging="108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560" w:hanging="1440"/>
      </w:pPr>
      <w:rPr>
        <w:rFonts w:hint="default"/>
        <w:b/>
      </w:rPr>
    </w:lvl>
  </w:abstractNum>
  <w:abstractNum w:abstractNumId="22">
    <w:nsid w:val="6EA87D45"/>
    <w:multiLevelType w:val="hybridMultilevel"/>
    <w:tmpl w:val="A8D6C6C4"/>
    <w:lvl w:ilvl="0" w:tplc="E90C3542">
      <w:start w:val="1"/>
      <w:numFmt w:val="lowerLetter"/>
      <w:suff w:val="space"/>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3">
    <w:nsid w:val="71B21A2B"/>
    <w:multiLevelType w:val="hybridMultilevel"/>
    <w:tmpl w:val="597AFAC6"/>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7CC72AA7"/>
    <w:multiLevelType w:val="multilevel"/>
    <w:tmpl w:val="F580AF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7"/>
  </w:num>
  <w:num w:numId="2">
    <w:abstractNumId w:val="16"/>
  </w:num>
  <w:num w:numId="3">
    <w:abstractNumId w:val="12"/>
  </w:num>
  <w:num w:numId="4">
    <w:abstractNumId w:val="9"/>
  </w:num>
  <w:num w:numId="5">
    <w:abstractNumId w:val="15"/>
  </w:num>
  <w:num w:numId="6">
    <w:abstractNumId w:val="2"/>
  </w:num>
  <w:num w:numId="7">
    <w:abstractNumId w:val="14"/>
  </w:num>
  <w:num w:numId="8">
    <w:abstractNumId w:val="10"/>
  </w:num>
  <w:num w:numId="9">
    <w:abstractNumId w:val="22"/>
  </w:num>
  <w:num w:numId="10">
    <w:abstractNumId w:val="23"/>
  </w:num>
  <w:num w:numId="11">
    <w:abstractNumId w:val="0"/>
  </w:num>
  <w:num w:numId="12">
    <w:abstractNumId w:val="4"/>
  </w:num>
  <w:num w:numId="13">
    <w:abstractNumId w:val="6"/>
  </w:num>
  <w:num w:numId="14">
    <w:abstractNumId w:val="19"/>
  </w:num>
  <w:num w:numId="15">
    <w:abstractNumId w:val="20"/>
  </w:num>
  <w:num w:numId="16">
    <w:abstractNumId w:val="18"/>
  </w:num>
  <w:num w:numId="17">
    <w:abstractNumId w:val="3"/>
  </w:num>
  <w:num w:numId="18">
    <w:abstractNumId w:val="5"/>
  </w:num>
  <w:num w:numId="19">
    <w:abstractNumId w:val="8"/>
  </w:num>
  <w:num w:numId="20">
    <w:abstractNumId w:val="13"/>
  </w:num>
  <w:num w:numId="21">
    <w:abstractNumId w:val="7"/>
  </w:num>
  <w:num w:numId="22">
    <w:abstractNumId w:val="24"/>
  </w:num>
  <w:num w:numId="23">
    <w:abstractNumId w:val="21"/>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04E"/>
    <w:rsid w:val="000D04E2"/>
    <w:rsid w:val="000D6832"/>
    <w:rsid w:val="000E0134"/>
    <w:rsid w:val="000E1460"/>
    <w:rsid w:val="000E1D34"/>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1E2E"/>
    <w:rsid w:val="001440E6"/>
    <w:rsid w:val="001477CC"/>
    <w:rsid w:val="00150F0C"/>
    <w:rsid w:val="00154611"/>
    <w:rsid w:val="00156C1F"/>
    <w:rsid w:val="00157C08"/>
    <w:rsid w:val="00160C39"/>
    <w:rsid w:val="00160FBE"/>
    <w:rsid w:val="001625A5"/>
    <w:rsid w:val="00167705"/>
    <w:rsid w:val="001677BD"/>
    <w:rsid w:val="0017078D"/>
    <w:rsid w:val="00181DAB"/>
    <w:rsid w:val="00183466"/>
    <w:rsid w:val="00190400"/>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51C"/>
    <w:rsid w:val="001F4DCD"/>
    <w:rsid w:val="001F6435"/>
    <w:rsid w:val="00201234"/>
    <w:rsid w:val="002045AD"/>
    <w:rsid w:val="00206819"/>
    <w:rsid w:val="00211878"/>
    <w:rsid w:val="00213CF2"/>
    <w:rsid w:val="00214276"/>
    <w:rsid w:val="0021596E"/>
    <w:rsid w:val="00217D90"/>
    <w:rsid w:val="00220F78"/>
    <w:rsid w:val="00221CA8"/>
    <w:rsid w:val="00226AC1"/>
    <w:rsid w:val="00231021"/>
    <w:rsid w:val="0024014B"/>
    <w:rsid w:val="00244983"/>
    <w:rsid w:val="00255F4C"/>
    <w:rsid w:val="00256091"/>
    <w:rsid w:val="00257033"/>
    <w:rsid w:val="00257B06"/>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1C58"/>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5FA3"/>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BB7"/>
    <w:rsid w:val="00467E48"/>
    <w:rsid w:val="004711F6"/>
    <w:rsid w:val="0048752A"/>
    <w:rsid w:val="0049023D"/>
    <w:rsid w:val="00490488"/>
    <w:rsid w:val="00491CA3"/>
    <w:rsid w:val="004925D2"/>
    <w:rsid w:val="00495E29"/>
    <w:rsid w:val="004A3852"/>
    <w:rsid w:val="004B2F99"/>
    <w:rsid w:val="004B50C5"/>
    <w:rsid w:val="004C43D9"/>
    <w:rsid w:val="004C5F4F"/>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68FB"/>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117F"/>
    <w:rsid w:val="005E2FA0"/>
    <w:rsid w:val="005E313E"/>
    <w:rsid w:val="005E653B"/>
    <w:rsid w:val="005F1C4F"/>
    <w:rsid w:val="005F28C3"/>
    <w:rsid w:val="005F2FE4"/>
    <w:rsid w:val="005F3341"/>
    <w:rsid w:val="005F3A7C"/>
    <w:rsid w:val="005F3EFA"/>
    <w:rsid w:val="005F53D1"/>
    <w:rsid w:val="005F6409"/>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359D"/>
    <w:rsid w:val="00774675"/>
    <w:rsid w:val="00781595"/>
    <w:rsid w:val="00781E9A"/>
    <w:rsid w:val="00782950"/>
    <w:rsid w:val="00783562"/>
    <w:rsid w:val="00785E21"/>
    <w:rsid w:val="00786FA5"/>
    <w:rsid w:val="007872AF"/>
    <w:rsid w:val="00787FC3"/>
    <w:rsid w:val="0079016B"/>
    <w:rsid w:val="00790B20"/>
    <w:rsid w:val="00791D5A"/>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E4778"/>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476E"/>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8E"/>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45DF"/>
    <w:rsid w:val="00D85EEE"/>
    <w:rsid w:val="00D90676"/>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86E"/>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32123"/>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09C6"/>
    <w:rsid w:val="00ED2E13"/>
    <w:rsid w:val="00ED6824"/>
    <w:rsid w:val="00EF2B1B"/>
    <w:rsid w:val="00EF31D4"/>
    <w:rsid w:val="00EF4B37"/>
    <w:rsid w:val="00F03896"/>
    <w:rsid w:val="00F03D5F"/>
    <w:rsid w:val="00F111D9"/>
    <w:rsid w:val="00F163E9"/>
    <w:rsid w:val="00F165A9"/>
    <w:rsid w:val="00F17DD3"/>
    <w:rsid w:val="00F23872"/>
    <w:rsid w:val="00F2496E"/>
    <w:rsid w:val="00F31CC9"/>
    <w:rsid w:val="00F3201D"/>
    <w:rsid w:val="00F347A2"/>
    <w:rsid w:val="00F4077F"/>
    <w:rsid w:val="00F4172E"/>
    <w:rsid w:val="00F42FC7"/>
    <w:rsid w:val="00F43C1B"/>
    <w:rsid w:val="00F44139"/>
    <w:rsid w:val="00F468DC"/>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8">
    <w:name w:val="heading 8"/>
    <w:basedOn w:val="Normal"/>
    <w:next w:val="Normal"/>
    <w:link w:val="Ttulo8Char"/>
    <w:uiPriority w:val="9"/>
    <w:semiHidden/>
    <w:unhideWhenUsed/>
    <w:qFormat/>
    <w:rsid w:val="000E1D34"/>
    <w:pPr>
      <w:keepNext/>
      <w:keepLines/>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har"/>
    <w:uiPriority w:val="9"/>
    <w:semiHidden/>
    <w:unhideWhenUsed/>
    <w:qFormat/>
    <w:rsid w:val="000E1D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RINCIPAL">
    <w:name w:val="PRINCIPAL"/>
    <w:basedOn w:val="Normal"/>
    <w:rsid w:val="0077359D"/>
    <w:pPr>
      <w:widowControl w:val="0"/>
      <w:suppressAutoHyphens/>
      <w:jc w:val="both"/>
    </w:pPr>
    <w:rPr>
      <w:rFonts w:ascii="Calibri" w:eastAsia="Calibri" w:hAnsi="Calibri" w:cs="Arial"/>
      <w:color w:val="000000"/>
      <w:lang w:eastAsia="zh-CN"/>
    </w:rPr>
  </w:style>
  <w:style w:type="character" w:customStyle="1" w:styleId="Ttulo8Char">
    <w:name w:val="Título 8 Char"/>
    <w:basedOn w:val="Fontepargpadro"/>
    <w:link w:val="Ttulo8"/>
    <w:uiPriority w:val="9"/>
    <w:semiHidden/>
    <w:rsid w:val="000E1D34"/>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0E1D34"/>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352671&amp;infra_sistema=100000100&amp;infra_unidade_atual=110000213&amp;infra_hash=315cc1a7f48afddd94cea30b894674f611c1c0871164090df6276df044d2f9e6"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D12375-882E-48C4-A926-5BBAEFD98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3559</Words>
  <Characters>20041</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7</cp:revision>
  <cp:lastPrinted>2017-07-25T13:36:00Z</cp:lastPrinted>
  <dcterms:created xsi:type="dcterms:W3CDTF">2018-04-30T16:08:00Z</dcterms:created>
  <dcterms:modified xsi:type="dcterms:W3CDTF">2018-04-30T17:03:00Z</dcterms:modified>
</cp:coreProperties>
</file>