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5B75FD">
        <w:rPr>
          <w:rFonts w:ascii="Arial" w:hAnsi="Arial" w:cs="Arial"/>
          <w:b/>
          <w:sz w:val="16"/>
          <w:szCs w:val="16"/>
        </w:rPr>
        <w:t>06</w:t>
      </w:r>
      <w:r w:rsidR="004C0180">
        <w:rPr>
          <w:rFonts w:ascii="Arial" w:hAnsi="Arial" w:cs="Arial"/>
          <w:b/>
          <w:sz w:val="16"/>
          <w:szCs w:val="16"/>
        </w:rPr>
        <w:t>9</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4C0180">
        <w:rPr>
          <w:rFonts w:ascii="Arial" w:hAnsi="Arial" w:cs="Arial"/>
          <w:b/>
          <w:bCs/>
          <w:sz w:val="16"/>
          <w:szCs w:val="16"/>
        </w:rPr>
        <w:t>ELETRÔNICO Nº 488</w:t>
      </w:r>
      <w:r w:rsidR="005B75FD">
        <w:rPr>
          <w:rFonts w:ascii="Arial" w:hAnsi="Arial" w:cs="Arial"/>
          <w:b/>
          <w:bCs/>
          <w:sz w:val="16"/>
          <w:szCs w:val="16"/>
        </w:rPr>
        <w:t>/201</w:t>
      </w:r>
      <w:r w:rsidR="004C0180">
        <w:rPr>
          <w:rFonts w:ascii="Arial" w:hAnsi="Arial" w:cs="Arial"/>
          <w:b/>
          <w:bCs/>
          <w:sz w:val="16"/>
          <w:szCs w:val="16"/>
        </w:rPr>
        <w:t>7</w:t>
      </w:r>
    </w:p>
    <w:p w:rsidR="000F74A8" w:rsidRDefault="009D2314" w:rsidP="009D2314">
      <w:pPr>
        <w:jc w:val="both"/>
        <w:rPr>
          <w:rFonts w:ascii="Arial" w:hAnsi="Arial" w:cs="Arial"/>
          <w:b/>
          <w:bCs/>
          <w:sz w:val="16"/>
          <w:szCs w:val="16"/>
        </w:rPr>
      </w:pPr>
      <w:r w:rsidRPr="00FF1F0B">
        <w:rPr>
          <w:rFonts w:ascii="Arial" w:hAnsi="Arial" w:cs="Arial"/>
          <w:b/>
          <w:bCs/>
          <w:sz w:val="16"/>
          <w:szCs w:val="16"/>
        </w:rPr>
        <w:t>PROCESSO</w:t>
      </w:r>
      <w:r w:rsidR="004C0180">
        <w:rPr>
          <w:rFonts w:ascii="Arial" w:hAnsi="Arial" w:cs="Arial"/>
          <w:b/>
          <w:bCs/>
          <w:sz w:val="16"/>
          <w:szCs w:val="16"/>
        </w:rPr>
        <w:t xml:space="preserve"> Nº 0043.001114/2017-27</w:t>
      </w:r>
    </w:p>
    <w:p w:rsidR="00145D13" w:rsidRPr="00FF1F0B" w:rsidRDefault="00145D13" w:rsidP="009D2314">
      <w:pPr>
        <w:jc w:val="both"/>
        <w:rPr>
          <w:rFonts w:ascii="Arial" w:hAnsi="Arial" w:cs="Arial"/>
          <w:b/>
          <w:sz w:val="16"/>
          <w:szCs w:val="16"/>
        </w:rPr>
      </w:pPr>
    </w:p>
    <w:p w:rsidR="009D2314"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 xml:space="preserve">AV. FARQUAR </w:t>
      </w:r>
      <w:r w:rsidRPr="004C0180">
        <w:rPr>
          <w:rFonts w:ascii="Arial" w:hAnsi="Arial" w:cs="Arial"/>
          <w:sz w:val="16"/>
          <w:szCs w:val="16"/>
        </w:rPr>
        <w:t>N° 2986 COMPLEXO RIO MADEIRA EDIFÍCIO</w:t>
      </w:r>
      <w:r w:rsidR="00624815" w:rsidRPr="004C0180">
        <w:rPr>
          <w:rFonts w:ascii="Arial" w:hAnsi="Arial" w:cs="Arial"/>
          <w:sz w:val="16"/>
          <w:szCs w:val="16"/>
        </w:rPr>
        <w:t xml:space="preserve">, </w:t>
      </w:r>
      <w:r w:rsidRPr="004C0180">
        <w:rPr>
          <w:rFonts w:ascii="Arial" w:hAnsi="Arial" w:cs="Arial"/>
          <w:sz w:val="16"/>
          <w:szCs w:val="16"/>
        </w:rPr>
        <w:t xml:space="preserve">RIO </w:t>
      </w:r>
      <w:r w:rsidR="00DE2D9B" w:rsidRPr="004C0180">
        <w:rPr>
          <w:rFonts w:ascii="Arial" w:hAnsi="Arial" w:cs="Arial"/>
          <w:sz w:val="16"/>
          <w:szCs w:val="16"/>
        </w:rPr>
        <w:t>PACAÁS NOVOS 2</w:t>
      </w:r>
      <w:r w:rsidRPr="004C0180">
        <w:rPr>
          <w:rFonts w:ascii="Arial" w:hAnsi="Arial" w:cs="Arial"/>
          <w:sz w:val="16"/>
          <w:szCs w:val="16"/>
        </w:rPr>
        <w:t>º ANDAR – BAIRRO: PEDRINHAS</w:t>
      </w:r>
      <w:r w:rsidRPr="004C0180">
        <w:rPr>
          <w:rFonts w:ascii="Arial" w:hAnsi="Arial" w:cs="Arial"/>
          <w:color w:val="000000"/>
          <w:sz w:val="16"/>
          <w:szCs w:val="16"/>
        </w:rPr>
        <w:t xml:space="preserve">, neste ato representado pelo </w:t>
      </w:r>
      <w:r w:rsidRPr="004C0180">
        <w:rPr>
          <w:rFonts w:ascii="Arial" w:hAnsi="Arial" w:cs="Arial"/>
          <w:b/>
          <w:bCs/>
          <w:color w:val="000000"/>
          <w:sz w:val="16"/>
          <w:szCs w:val="16"/>
        </w:rPr>
        <w:t>Superintendente da SUPEL</w:t>
      </w:r>
      <w:r w:rsidRPr="004C0180">
        <w:rPr>
          <w:rFonts w:ascii="Arial" w:hAnsi="Arial" w:cs="Arial"/>
          <w:color w:val="000000"/>
          <w:sz w:val="16"/>
          <w:szCs w:val="16"/>
        </w:rPr>
        <w:t>, Senhor Márcio Rogério Gabriel e a(s) empresa(s) qualificada(s) no</w:t>
      </w:r>
      <w:r w:rsidR="00190648" w:rsidRPr="004C0180">
        <w:rPr>
          <w:rFonts w:ascii="Arial" w:hAnsi="Arial" w:cs="Arial"/>
          <w:color w:val="000000"/>
          <w:sz w:val="16"/>
          <w:szCs w:val="16"/>
        </w:rPr>
        <w:t xml:space="preserve"> Anexo Único desta Ata, resolvem</w:t>
      </w:r>
      <w:r w:rsidRPr="004C0180">
        <w:rPr>
          <w:rFonts w:ascii="Arial" w:hAnsi="Arial" w:cs="Arial"/>
          <w:color w:val="000000"/>
          <w:sz w:val="16"/>
          <w:szCs w:val="16"/>
        </w:rPr>
        <w:t xml:space="preserve"> </w:t>
      </w:r>
      <w:r w:rsidRPr="004C0180">
        <w:rPr>
          <w:rFonts w:ascii="Arial" w:hAnsi="Arial" w:cs="Arial"/>
          <w:b/>
          <w:bCs/>
          <w:color w:val="000000"/>
          <w:sz w:val="16"/>
          <w:szCs w:val="16"/>
        </w:rPr>
        <w:t xml:space="preserve">REGISTRAR O </w:t>
      </w:r>
      <w:r w:rsidRPr="004C0180">
        <w:rPr>
          <w:rFonts w:ascii="Arial" w:hAnsi="Arial" w:cs="Arial"/>
          <w:b/>
          <w:bCs/>
          <w:sz w:val="16"/>
          <w:szCs w:val="16"/>
        </w:rPr>
        <w:t>PREÇ</w:t>
      </w:r>
      <w:r w:rsidR="00F17DD3" w:rsidRPr="004C0180">
        <w:rPr>
          <w:rFonts w:ascii="Arial" w:hAnsi="Arial" w:cs="Arial"/>
          <w:b/>
          <w:bCs/>
          <w:sz w:val="16"/>
          <w:szCs w:val="16"/>
        </w:rPr>
        <w:t>O</w:t>
      </w:r>
      <w:r w:rsidR="00A212A5" w:rsidRPr="004C0180">
        <w:rPr>
          <w:rFonts w:ascii="Arial" w:hAnsi="Arial" w:cs="Arial"/>
          <w:b/>
          <w:bCs/>
          <w:sz w:val="16"/>
          <w:szCs w:val="16"/>
        </w:rPr>
        <w:t>:</w:t>
      </w:r>
      <w:r w:rsidR="00A212A5" w:rsidRPr="004C0180">
        <w:rPr>
          <w:rFonts w:ascii="Arial" w:hAnsi="Arial" w:cs="Arial"/>
          <w:sz w:val="16"/>
          <w:szCs w:val="16"/>
        </w:rPr>
        <w:t xml:space="preserve"> </w:t>
      </w:r>
      <w:r w:rsidR="004C0180" w:rsidRPr="004C0180">
        <w:rPr>
          <w:rFonts w:ascii="Arial" w:hAnsi="Arial" w:cs="Arial"/>
          <w:sz w:val="16"/>
          <w:szCs w:val="16"/>
        </w:rPr>
        <w:t>para aquisição eventual e futura de materiais de Consumo – REPOSIÇÃO DE GÁS LIQUEFEITO DE PETROLEO (GLP) E AQUISIÇÃO DE BOTIJAS CARREGADAS- para atender o Centro Técnico Estadual de Educação Rural ABAITARÁ, para um período de 12 (doze) meses</w:t>
      </w:r>
      <w:r w:rsidR="004C0180">
        <w:rPr>
          <w:rFonts w:ascii="Arial" w:hAnsi="Arial" w:cs="Arial"/>
          <w:color w:val="000000" w:themeColor="text1"/>
          <w:sz w:val="16"/>
          <w:szCs w:val="16"/>
        </w:rPr>
        <w:t xml:space="preserve">, </w:t>
      </w:r>
      <w:r w:rsidR="00A212A5" w:rsidRPr="004C0180">
        <w:rPr>
          <w:rFonts w:ascii="Arial" w:hAnsi="Arial" w:cs="Arial"/>
          <w:color w:val="000000" w:themeColor="text1"/>
          <w:sz w:val="16"/>
          <w:szCs w:val="16"/>
        </w:rPr>
        <w:t xml:space="preserve">conforme especificação completa no Termo de Referência – Anexo I deste Edital </w:t>
      </w:r>
      <w:r w:rsidRPr="004C0180">
        <w:rPr>
          <w:rFonts w:ascii="Arial" w:hAnsi="Arial" w:cs="Arial"/>
          <w:color w:val="000000" w:themeColor="text1"/>
          <w:sz w:val="16"/>
          <w:szCs w:val="16"/>
        </w:rPr>
        <w:t>atendendo as condições previstas no instrumento convocatório e as constantes nesta Ata de Registro de Preços, sujeitando-se as partes às normas constantes da Lei</w:t>
      </w:r>
      <w:r w:rsidRPr="00214276">
        <w:rPr>
          <w:rFonts w:ascii="Arial" w:hAnsi="Arial" w:cs="Arial"/>
          <w:color w:val="000000" w:themeColor="text1"/>
          <w:sz w:val="16"/>
          <w:szCs w:val="16"/>
        </w:rPr>
        <w:t xml:space="preserve">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Default="009D2314" w:rsidP="009D2314">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1. DO OBJETO</w:t>
      </w:r>
    </w:p>
    <w:p w:rsidR="00CF6980" w:rsidRDefault="002E300A" w:rsidP="008C7613">
      <w:pPr>
        <w:jc w:val="both"/>
        <w:rPr>
          <w:rFonts w:ascii="Arial" w:hAnsi="Arial" w:cs="Arial"/>
          <w:bCs/>
          <w:sz w:val="16"/>
          <w:szCs w:val="16"/>
        </w:rPr>
      </w:pPr>
      <w:r w:rsidRPr="004C0180">
        <w:rPr>
          <w:rFonts w:ascii="Arial" w:hAnsi="Arial" w:cs="Arial"/>
          <w:b/>
          <w:color w:val="000000" w:themeColor="text1"/>
          <w:sz w:val="16"/>
          <w:szCs w:val="16"/>
        </w:rPr>
        <w:t>REGISTRAR O PREÇO</w:t>
      </w:r>
      <w:r w:rsidR="00524202" w:rsidRPr="009F78DE">
        <w:rPr>
          <w:rFonts w:ascii="Arial" w:hAnsi="Arial" w:cs="Arial"/>
          <w:color w:val="000000" w:themeColor="text1"/>
          <w:sz w:val="16"/>
          <w:szCs w:val="16"/>
        </w:rPr>
        <w:t xml:space="preserve"> </w:t>
      </w:r>
      <w:r w:rsidR="004C0180" w:rsidRPr="004C0180">
        <w:rPr>
          <w:rFonts w:ascii="Arial" w:hAnsi="Arial" w:cs="Arial"/>
          <w:sz w:val="16"/>
          <w:szCs w:val="16"/>
        </w:rPr>
        <w:t>para aquisição eventual e futura de materiais de Consumo – REPOSIÇÃO DE GÁS LIQUEFEITO DE PETROLEO (GLP) E AQUISIÇÃO DE BOTIJAS CARREGADAS- para atender o Centro Técnico Estadual de Educação Rural ABAITARÁ, para um período de 12 (doze) meses</w:t>
      </w:r>
      <w:r w:rsidR="009F78DE" w:rsidRPr="009F78DE">
        <w:rPr>
          <w:rFonts w:ascii="Arial" w:hAnsi="Arial" w:cs="Arial"/>
          <w:bCs/>
          <w:sz w:val="16"/>
          <w:szCs w:val="16"/>
        </w:rPr>
        <w:t>.</w:t>
      </w:r>
    </w:p>
    <w:p w:rsidR="00CF6980" w:rsidRDefault="00CF6980"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r w:rsidR="00A227A6">
        <w:rPr>
          <w:rFonts w:ascii="Arial" w:hAnsi="Arial" w:cs="Arial"/>
          <w:b/>
          <w:bCs/>
          <w:sz w:val="16"/>
          <w:szCs w:val="16"/>
        </w:rPr>
        <w:t xml:space="preserve"> E INSTALAÇÃO</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5B54A1">
        <w:rPr>
          <w:rFonts w:ascii="Arial" w:hAnsi="Arial" w:cs="Arial"/>
          <w:sz w:val="16"/>
          <w:szCs w:val="16"/>
        </w:rPr>
        <w:t>No recebimento e aceitação de qualquer item, objeto desta Ata de Registro de Preços, serão observadas as especificações contidas no instrumento convocatório.</w:t>
      </w:r>
    </w:p>
    <w:p w:rsidR="00206244"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5B54A1" w:rsidRDefault="00206244" w:rsidP="005B54A1">
      <w:pPr>
        <w:jc w:val="both"/>
        <w:rPr>
          <w:rFonts w:ascii="Arial" w:hAnsi="Arial" w:cs="Arial"/>
          <w:sz w:val="16"/>
          <w:szCs w:val="16"/>
        </w:rPr>
      </w:pPr>
      <w:r w:rsidRPr="00206244">
        <w:rPr>
          <w:rFonts w:ascii="Arial" w:hAnsi="Arial" w:cs="Arial"/>
          <w:b/>
          <w:sz w:val="16"/>
          <w:szCs w:val="16"/>
        </w:rPr>
        <w:t>6.3.</w:t>
      </w:r>
      <w:r w:rsidRPr="006E65B3">
        <w:rPr>
          <w:rFonts w:ascii="Arial" w:hAnsi="Arial" w:cs="Arial"/>
          <w:sz w:val="16"/>
          <w:szCs w:val="16"/>
        </w:rPr>
        <w:t xml:space="preserve"> </w:t>
      </w:r>
      <w:r w:rsidRPr="006E65B3">
        <w:rPr>
          <w:rFonts w:ascii="Arial" w:hAnsi="Arial" w:cs="Arial"/>
          <w:b/>
          <w:sz w:val="16"/>
          <w:szCs w:val="16"/>
        </w:rPr>
        <w:t>DO PRAZO DE ENTREGA:</w:t>
      </w:r>
      <w:r w:rsidRPr="006E65B3">
        <w:rPr>
          <w:rFonts w:ascii="Arial" w:hAnsi="Arial" w:cs="Arial"/>
          <w:color w:val="000000" w:themeColor="text1"/>
          <w:sz w:val="16"/>
          <w:szCs w:val="16"/>
        </w:rPr>
        <w:t xml:space="preserve"> </w:t>
      </w:r>
      <w:r w:rsidR="00786ACA">
        <w:rPr>
          <w:rFonts w:ascii="Arial" w:hAnsi="Arial" w:cs="Arial"/>
          <w:b/>
          <w:sz w:val="16"/>
          <w:szCs w:val="16"/>
        </w:rPr>
        <w:t xml:space="preserve"> </w:t>
      </w:r>
      <w:r w:rsidR="00A227A6" w:rsidRPr="00A227A6">
        <w:rPr>
          <w:rFonts w:ascii="Arial" w:hAnsi="Arial" w:cs="Arial"/>
          <w:sz w:val="16"/>
          <w:szCs w:val="16"/>
        </w:rPr>
        <w:t>A entrega deverá ocorrer conforme solicitação via requisição da Unidade de Saúde com definição da quantidade, no prazo de até 30 (trinta) dias corridos, após o recebimento da Nota de Empenho pela CONTRATADA.</w:t>
      </w:r>
    </w:p>
    <w:p w:rsidR="00A227A6" w:rsidRPr="005B54A1" w:rsidRDefault="00A227A6" w:rsidP="005B54A1">
      <w:pPr>
        <w:jc w:val="both"/>
        <w:rPr>
          <w:rFonts w:ascii="Arial" w:hAnsi="Arial" w:cs="Arial"/>
          <w:sz w:val="16"/>
          <w:szCs w:val="16"/>
        </w:rPr>
      </w:pPr>
    </w:p>
    <w:p w:rsidR="008075EC" w:rsidRPr="008075EC" w:rsidRDefault="008075EC" w:rsidP="008075EC">
      <w:pPr>
        <w:pStyle w:val="NormalWeb"/>
        <w:numPr>
          <w:ilvl w:val="1"/>
          <w:numId w:val="44"/>
        </w:numPr>
        <w:spacing w:before="0" w:beforeAutospacing="0" w:after="0" w:afterAutospacing="0"/>
        <w:ind w:left="0" w:firstLine="0"/>
        <w:contextualSpacing/>
        <w:jc w:val="both"/>
        <w:rPr>
          <w:rFonts w:ascii="Arial" w:hAnsi="Arial" w:cs="Arial"/>
          <w:b/>
          <w:sz w:val="16"/>
          <w:szCs w:val="16"/>
        </w:rPr>
      </w:pPr>
      <w:r w:rsidRPr="008075EC">
        <w:rPr>
          <w:rFonts w:ascii="Arial" w:hAnsi="Arial" w:cs="Arial"/>
          <w:b/>
          <w:sz w:val="16"/>
          <w:szCs w:val="16"/>
        </w:rPr>
        <w:t xml:space="preserve">LOCAL E PRAZO DE ENTREGA </w:t>
      </w:r>
      <w:r w:rsidRPr="008075EC">
        <w:rPr>
          <w:rFonts w:ascii="Arial" w:hAnsi="Arial" w:cs="Arial"/>
          <w:sz w:val="16"/>
          <w:szCs w:val="16"/>
        </w:rPr>
        <w:t xml:space="preserve">O local de entrega será no CENTEC </w:t>
      </w:r>
      <w:proofErr w:type="spellStart"/>
      <w:r w:rsidRPr="008075EC">
        <w:rPr>
          <w:rFonts w:ascii="Arial" w:hAnsi="Arial" w:cs="Arial"/>
          <w:sz w:val="16"/>
          <w:szCs w:val="16"/>
        </w:rPr>
        <w:t>Abaitará</w:t>
      </w:r>
      <w:proofErr w:type="spellEnd"/>
      <w:r w:rsidRPr="008075EC">
        <w:rPr>
          <w:rFonts w:ascii="Arial" w:hAnsi="Arial" w:cs="Arial"/>
          <w:sz w:val="16"/>
          <w:szCs w:val="16"/>
        </w:rPr>
        <w:t xml:space="preserve"> situado à Rodovia RO 010, KM 32, Setor </w:t>
      </w:r>
      <w:proofErr w:type="spellStart"/>
      <w:r w:rsidRPr="008075EC">
        <w:rPr>
          <w:rFonts w:ascii="Arial" w:hAnsi="Arial" w:cs="Arial"/>
          <w:sz w:val="16"/>
          <w:szCs w:val="16"/>
        </w:rPr>
        <w:t>Abaitará</w:t>
      </w:r>
      <w:proofErr w:type="spellEnd"/>
      <w:r w:rsidRPr="008075EC">
        <w:rPr>
          <w:rFonts w:ascii="Arial" w:hAnsi="Arial" w:cs="Arial"/>
          <w:sz w:val="16"/>
          <w:szCs w:val="16"/>
        </w:rPr>
        <w:t xml:space="preserve">, Pimenta Bueno – RO, de segunda à sexta-feira, das 08h:00min às 12h:00min e das 14h:00min às 17h:00min, e os demais fornecimentos fracionados deverão obedecer rigorosamente ao anteriormente citado Cronograma de Entrega, fornecido antecipadamente pelo CENTEC </w:t>
      </w:r>
      <w:proofErr w:type="spellStart"/>
      <w:r w:rsidRPr="008075EC">
        <w:rPr>
          <w:rFonts w:ascii="Arial" w:hAnsi="Arial" w:cs="Arial"/>
          <w:sz w:val="16"/>
          <w:szCs w:val="16"/>
        </w:rPr>
        <w:t>Abaitara</w:t>
      </w:r>
      <w:proofErr w:type="spellEnd"/>
      <w:r w:rsidRPr="008075EC">
        <w:rPr>
          <w:rFonts w:ascii="Arial" w:hAnsi="Arial" w:cs="Arial"/>
          <w:sz w:val="16"/>
          <w:szCs w:val="16"/>
        </w:rPr>
        <w:t>.</w:t>
      </w:r>
    </w:p>
    <w:p w:rsidR="008075EC" w:rsidRPr="008075EC" w:rsidRDefault="008075EC" w:rsidP="008075EC">
      <w:pPr>
        <w:pStyle w:val="NormalWeb"/>
        <w:numPr>
          <w:ilvl w:val="2"/>
          <w:numId w:val="44"/>
        </w:numPr>
        <w:tabs>
          <w:tab w:val="left" w:pos="720"/>
        </w:tabs>
        <w:spacing w:before="0" w:beforeAutospacing="0" w:after="0" w:afterAutospacing="0"/>
        <w:ind w:left="0" w:firstLine="0"/>
        <w:contextualSpacing/>
        <w:jc w:val="both"/>
        <w:rPr>
          <w:rFonts w:ascii="Arial" w:hAnsi="Arial" w:cs="Arial"/>
          <w:sz w:val="16"/>
          <w:szCs w:val="16"/>
        </w:rPr>
      </w:pPr>
      <w:r w:rsidRPr="008075EC">
        <w:rPr>
          <w:rFonts w:ascii="Arial" w:hAnsi="Arial" w:cs="Arial"/>
          <w:sz w:val="16"/>
          <w:szCs w:val="16"/>
        </w:rPr>
        <w:t>Caso não haja expediente na data marcada para a entrega, ficará automaticamente adiada para o primeiro dial útil subsequente, no mesmo local, sendo de responsabilidade do fornecedor entrar em contato para informar a previsão de entrega e certificar-se de funcionamento do órgão.</w:t>
      </w:r>
    </w:p>
    <w:p w:rsidR="008075EC" w:rsidRPr="008075EC" w:rsidRDefault="008075EC" w:rsidP="008075EC">
      <w:pPr>
        <w:pStyle w:val="NormalWeb"/>
        <w:numPr>
          <w:ilvl w:val="2"/>
          <w:numId w:val="44"/>
        </w:numPr>
        <w:tabs>
          <w:tab w:val="left" w:pos="720"/>
        </w:tabs>
        <w:spacing w:before="0" w:beforeAutospacing="0" w:after="0" w:afterAutospacing="0"/>
        <w:ind w:left="0" w:firstLine="0"/>
        <w:contextualSpacing/>
        <w:jc w:val="both"/>
        <w:rPr>
          <w:rFonts w:ascii="Arial" w:hAnsi="Arial" w:cs="Arial"/>
          <w:sz w:val="16"/>
          <w:szCs w:val="16"/>
        </w:rPr>
      </w:pPr>
      <w:r w:rsidRPr="008075EC">
        <w:rPr>
          <w:rFonts w:ascii="Arial" w:hAnsi="Arial" w:cs="Arial"/>
          <w:sz w:val="16"/>
          <w:szCs w:val="16"/>
        </w:rPr>
        <w:t xml:space="preserve">Se o detentor tiver comprovadamente dificuldades para realizar a entrega, poderá ser dispensado das sanções, desde que informe oficialmente com antecedência de pelo menos 02 (dois) dias úteis antes de esgotado o prazo, apresentando uma justificativa circunstanciada formal, que deverá ser encaminhada à Diretoria Geral do CENTEC </w:t>
      </w:r>
      <w:proofErr w:type="spellStart"/>
      <w:r w:rsidRPr="008075EC">
        <w:rPr>
          <w:rFonts w:ascii="Arial" w:hAnsi="Arial" w:cs="Arial"/>
          <w:sz w:val="16"/>
          <w:szCs w:val="16"/>
        </w:rPr>
        <w:t>Abaitará</w:t>
      </w:r>
      <w:proofErr w:type="spellEnd"/>
      <w:r w:rsidRPr="008075EC">
        <w:rPr>
          <w:rFonts w:ascii="Arial" w:hAnsi="Arial" w:cs="Arial"/>
          <w:sz w:val="16"/>
          <w:szCs w:val="16"/>
        </w:rPr>
        <w:t xml:space="preserve">, que, por sua vez, tomará a decisão se o prazo poderá ser prorrogado ou não. </w:t>
      </w:r>
    </w:p>
    <w:p w:rsidR="008075EC" w:rsidRPr="008075EC" w:rsidRDefault="008075EC" w:rsidP="008075EC">
      <w:pPr>
        <w:pStyle w:val="NormalWeb"/>
        <w:numPr>
          <w:ilvl w:val="2"/>
          <w:numId w:val="44"/>
        </w:numPr>
        <w:tabs>
          <w:tab w:val="left" w:pos="720"/>
        </w:tabs>
        <w:spacing w:before="0" w:beforeAutospacing="0" w:after="0" w:afterAutospacing="0"/>
        <w:ind w:left="0" w:firstLine="0"/>
        <w:contextualSpacing/>
        <w:jc w:val="both"/>
        <w:rPr>
          <w:rFonts w:ascii="Arial" w:hAnsi="Arial" w:cs="Arial"/>
          <w:sz w:val="16"/>
          <w:szCs w:val="16"/>
        </w:rPr>
      </w:pPr>
      <w:r w:rsidRPr="008075EC">
        <w:rPr>
          <w:rFonts w:ascii="Arial" w:hAnsi="Arial" w:cs="Arial"/>
          <w:sz w:val="16"/>
          <w:szCs w:val="16"/>
        </w:rPr>
        <w:t xml:space="preserve">Depois de esgotado(s) o(s) prazo(s) concedido(s), se for o caso, o CENTEC </w:t>
      </w:r>
      <w:proofErr w:type="spellStart"/>
      <w:r w:rsidRPr="008075EC">
        <w:rPr>
          <w:rFonts w:ascii="Arial" w:hAnsi="Arial" w:cs="Arial"/>
          <w:sz w:val="16"/>
          <w:szCs w:val="16"/>
        </w:rPr>
        <w:t>Abaitará</w:t>
      </w:r>
      <w:proofErr w:type="spellEnd"/>
      <w:r w:rsidRPr="008075EC">
        <w:rPr>
          <w:rFonts w:ascii="Arial" w:hAnsi="Arial" w:cs="Arial"/>
          <w:sz w:val="16"/>
          <w:szCs w:val="16"/>
        </w:rPr>
        <w:t xml:space="preserve"> aplicará as sanções administrativas, após a apuração da responsabilidade através de processo administrativo devidamente instruído seguindo as normas jurídicas, que deverá respeitar os princípios da ampla defesa e do contraditório.</w:t>
      </w:r>
    </w:p>
    <w:p w:rsidR="008075EC" w:rsidRPr="008075EC" w:rsidRDefault="008075EC" w:rsidP="008075EC">
      <w:pPr>
        <w:pStyle w:val="NormalWeb"/>
        <w:numPr>
          <w:ilvl w:val="2"/>
          <w:numId w:val="44"/>
        </w:numPr>
        <w:tabs>
          <w:tab w:val="left" w:pos="720"/>
        </w:tabs>
        <w:spacing w:before="0" w:beforeAutospacing="0" w:after="0" w:afterAutospacing="0"/>
        <w:ind w:left="0" w:firstLine="0"/>
        <w:contextualSpacing/>
        <w:jc w:val="both"/>
        <w:rPr>
          <w:rFonts w:ascii="Arial" w:hAnsi="Arial" w:cs="Arial"/>
          <w:sz w:val="16"/>
          <w:szCs w:val="16"/>
        </w:rPr>
      </w:pPr>
      <w:r w:rsidRPr="008075EC">
        <w:rPr>
          <w:rFonts w:ascii="Arial" w:hAnsi="Arial" w:cs="Arial"/>
          <w:sz w:val="16"/>
          <w:szCs w:val="16"/>
        </w:rPr>
        <w:t xml:space="preserve">O Setor de Almoxarifado e Patrimônio </w:t>
      </w:r>
      <w:proofErr w:type="spellStart"/>
      <w:r w:rsidRPr="008075EC">
        <w:rPr>
          <w:rFonts w:ascii="Arial" w:hAnsi="Arial" w:cs="Arial"/>
          <w:sz w:val="16"/>
          <w:szCs w:val="16"/>
        </w:rPr>
        <w:t>Abaitará</w:t>
      </w:r>
      <w:proofErr w:type="spellEnd"/>
      <w:r w:rsidRPr="008075EC">
        <w:rPr>
          <w:rFonts w:ascii="Arial" w:hAnsi="Arial" w:cs="Arial"/>
          <w:sz w:val="16"/>
          <w:szCs w:val="16"/>
        </w:rPr>
        <w:t xml:space="preserve"> fornecerá o cronograma de entrega à empresa detentora, que deverá ser assinada em conjunto com o referido setor e o representante legal da detentora.</w:t>
      </w:r>
    </w:p>
    <w:p w:rsidR="008075EC" w:rsidRPr="008075EC" w:rsidRDefault="008075EC" w:rsidP="008075EC">
      <w:pPr>
        <w:pStyle w:val="NormalWeb"/>
        <w:tabs>
          <w:tab w:val="left" w:pos="720"/>
        </w:tabs>
        <w:spacing w:before="0" w:beforeAutospacing="0" w:after="0" w:afterAutospacing="0"/>
        <w:contextualSpacing/>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835C6" w:rsidRPr="00D961FE" w:rsidRDefault="009835C6" w:rsidP="006E65B3">
      <w:pPr>
        <w:pStyle w:val="NormalWeb"/>
        <w:spacing w:before="0" w:beforeAutospacing="0" w:after="0" w:afterAutospacing="0"/>
        <w:jc w:val="both"/>
        <w:rPr>
          <w:rFonts w:ascii="Arial" w:hAnsi="Arial" w:cs="Arial"/>
          <w:sz w:val="16"/>
          <w:szCs w:val="16"/>
        </w:rPr>
      </w:pPr>
    </w:p>
    <w:p w:rsidR="009F78DE" w:rsidRPr="00903F42" w:rsidRDefault="009F78DE" w:rsidP="009D2314">
      <w:pPr>
        <w:pStyle w:val="Corpodetexto2"/>
        <w:ind w:right="-1" w:firstLine="0"/>
        <w:rPr>
          <w:sz w:val="16"/>
          <w:szCs w:val="16"/>
        </w:rPr>
      </w:pPr>
    </w:p>
    <w:p w:rsidR="005B54A1" w:rsidRPr="008075EC" w:rsidRDefault="006E65B3" w:rsidP="006E65B3">
      <w:pPr>
        <w:pStyle w:val="Lista2"/>
        <w:ind w:left="0" w:firstLine="0"/>
        <w:jc w:val="both"/>
        <w:rPr>
          <w:b/>
          <w:bCs/>
          <w:sz w:val="16"/>
          <w:szCs w:val="16"/>
        </w:rPr>
      </w:pPr>
      <w:r w:rsidRPr="008075EC">
        <w:rPr>
          <w:b/>
          <w:bCs/>
          <w:sz w:val="16"/>
          <w:szCs w:val="16"/>
        </w:rPr>
        <w:t xml:space="preserve">9. </w:t>
      </w:r>
      <w:r w:rsidR="009D2314" w:rsidRPr="008075EC">
        <w:rPr>
          <w:b/>
          <w:bCs/>
          <w:sz w:val="16"/>
          <w:szCs w:val="16"/>
        </w:rPr>
        <w:t xml:space="preserve">DAS SANÇÕES </w:t>
      </w:r>
    </w:p>
    <w:p w:rsidR="008075EC" w:rsidRPr="008075EC" w:rsidRDefault="008075EC" w:rsidP="008075EC">
      <w:pPr>
        <w:pStyle w:val="SemEspaamento"/>
        <w:jc w:val="both"/>
        <w:rPr>
          <w:rFonts w:ascii="Arial" w:hAnsi="Arial" w:cs="Arial"/>
          <w:b/>
          <w:sz w:val="16"/>
          <w:szCs w:val="16"/>
        </w:rPr>
      </w:pPr>
      <w:r w:rsidRPr="008075EC">
        <w:rPr>
          <w:rFonts w:ascii="Arial" w:hAnsi="Arial" w:cs="Arial"/>
          <w:b/>
          <w:sz w:val="16"/>
          <w:szCs w:val="16"/>
        </w:rPr>
        <w:t xml:space="preserve">9. SANÇÕES ADMINISTRATIVAS </w:t>
      </w:r>
    </w:p>
    <w:p w:rsidR="008075EC" w:rsidRPr="008075EC" w:rsidRDefault="008075EC" w:rsidP="008075EC">
      <w:pPr>
        <w:pStyle w:val="SemEspaamento"/>
        <w:numPr>
          <w:ilvl w:val="1"/>
          <w:numId w:val="46"/>
        </w:numPr>
        <w:tabs>
          <w:tab w:val="left" w:pos="426"/>
        </w:tabs>
        <w:jc w:val="both"/>
        <w:rPr>
          <w:rFonts w:ascii="Arial" w:hAnsi="Arial" w:cs="Arial"/>
          <w:b/>
          <w:sz w:val="16"/>
          <w:szCs w:val="16"/>
        </w:rPr>
      </w:pPr>
      <w:r w:rsidRPr="008075EC">
        <w:rPr>
          <w:rFonts w:ascii="Arial" w:hAnsi="Arial" w:cs="Arial"/>
          <w:b/>
          <w:sz w:val="16"/>
          <w:szCs w:val="16"/>
        </w:rPr>
        <w:t>Aplicar-se-á as sanções abaixo informadas, no que couber ao objeto neste pleiteado.</w:t>
      </w:r>
    </w:p>
    <w:p w:rsidR="008075EC" w:rsidRPr="008075EC" w:rsidRDefault="008075EC" w:rsidP="008075EC">
      <w:pPr>
        <w:pStyle w:val="SemEspaamento"/>
        <w:numPr>
          <w:ilvl w:val="1"/>
          <w:numId w:val="46"/>
        </w:numPr>
        <w:tabs>
          <w:tab w:val="left" w:pos="426"/>
        </w:tabs>
        <w:jc w:val="both"/>
        <w:rPr>
          <w:rFonts w:ascii="Arial" w:hAnsi="Arial" w:cs="Arial"/>
          <w:b/>
          <w:sz w:val="16"/>
          <w:szCs w:val="16"/>
        </w:rPr>
      </w:pPr>
      <w:r w:rsidRPr="008075EC">
        <w:rPr>
          <w:rFonts w:ascii="Arial" w:hAnsi="Arial" w:cs="Arial"/>
          <w:sz w:val="16"/>
          <w:szCs w:val="16"/>
        </w:rPr>
        <w:t xml:space="preserve">Sem prejuízo das sanções cominadas no art. 87, I, III e IV, da Lei nº 8.666/93, pela inexecução total ou parcial do contrato, a Administração poderá, garantida a prévia e ampla defesa, aplicar à Contratada multa de até 10% (dez por cento) sobre a parcela inadimplida do contrato. </w:t>
      </w:r>
    </w:p>
    <w:p w:rsidR="008075EC" w:rsidRPr="008075EC" w:rsidRDefault="008075EC" w:rsidP="008075EC">
      <w:pPr>
        <w:pStyle w:val="SemEspaamento"/>
        <w:numPr>
          <w:ilvl w:val="1"/>
          <w:numId w:val="46"/>
        </w:numPr>
        <w:tabs>
          <w:tab w:val="left" w:pos="426"/>
        </w:tabs>
        <w:ind w:left="0" w:firstLine="0"/>
        <w:jc w:val="both"/>
        <w:rPr>
          <w:rFonts w:ascii="Arial" w:hAnsi="Arial" w:cs="Arial"/>
          <w:b/>
          <w:sz w:val="16"/>
          <w:szCs w:val="16"/>
        </w:rPr>
      </w:pPr>
      <w:r w:rsidRPr="008075EC">
        <w:rPr>
          <w:rFonts w:ascii="Arial" w:eastAsia="Calibri"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8075EC" w:rsidRPr="008075EC" w:rsidRDefault="008075EC" w:rsidP="008075EC">
      <w:pPr>
        <w:pStyle w:val="SemEspaamento"/>
        <w:numPr>
          <w:ilvl w:val="1"/>
          <w:numId w:val="46"/>
        </w:numPr>
        <w:tabs>
          <w:tab w:val="left" w:pos="426"/>
        </w:tabs>
        <w:ind w:left="0" w:firstLine="0"/>
        <w:jc w:val="both"/>
        <w:rPr>
          <w:rFonts w:ascii="Arial" w:hAnsi="Arial" w:cs="Arial"/>
          <w:b/>
          <w:sz w:val="16"/>
          <w:szCs w:val="16"/>
        </w:rPr>
      </w:pPr>
      <w:r w:rsidRPr="008075EC">
        <w:rPr>
          <w:rFonts w:ascii="Arial" w:eastAsia="Calibri" w:hAnsi="Arial" w:cs="Arial"/>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w:t>
      </w:r>
    </w:p>
    <w:p w:rsidR="008075EC" w:rsidRPr="008075EC" w:rsidRDefault="008075EC" w:rsidP="008075EC">
      <w:pPr>
        <w:pStyle w:val="SemEspaamento"/>
        <w:numPr>
          <w:ilvl w:val="1"/>
          <w:numId w:val="46"/>
        </w:numPr>
        <w:tabs>
          <w:tab w:val="left" w:pos="426"/>
        </w:tabs>
        <w:ind w:left="0" w:firstLine="0"/>
        <w:jc w:val="both"/>
        <w:rPr>
          <w:rFonts w:ascii="Arial" w:hAnsi="Arial" w:cs="Arial"/>
          <w:b/>
          <w:sz w:val="16"/>
          <w:szCs w:val="16"/>
        </w:rPr>
      </w:pPr>
      <w:r w:rsidRPr="008075EC">
        <w:rPr>
          <w:rFonts w:ascii="Arial" w:eastAsia="Calibri" w:hAnsi="Arial" w:cs="Arial"/>
          <w:sz w:val="16"/>
          <w:szCs w:val="16"/>
        </w:rPr>
        <w:t>A multa, eventualmente imposta à Contratada, será automaticamente descontada da fatura a que fizer jus, acrescida de juros moratórios de 1% (um por cento) sobre a parte inadimplida. Caso a contratada não tenha nenhum valor a receber do Estado, ser-lhe-á concedido o prazo de 05 (cinco) dia úteis, contados de sua intimação, para efetuar o pagamento da multa.  Mantendo-se o insucesso, seus dados serão encaminhados ao órgão competente para que seja inscrita na dívida ativa, podendo, ainda a Administração proceder à cobrança judicial.</w:t>
      </w:r>
    </w:p>
    <w:p w:rsidR="008075EC" w:rsidRPr="008075EC" w:rsidRDefault="008075EC" w:rsidP="008075EC">
      <w:pPr>
        <w:pStyle w:val="SemEspaamento"/>
        <w:numPr>
          <w:ilvl w:val="1"/>
          <w:numId w:val="46"/>
        </w:numPr>
        <w:tabs>
          <w:tab w:val="left" w:pos="426"/>
        </w:tabs>
        <w:ind w:left="0" w:firstLine="0"/>
        <w:jc w:val="both"/>
        <w:rPr>
          <w:rFonts w:ascii="Arial" w:hAnsi="Arial" w:cs="Arial"/>
          <w:b/>
          <w:sz w:val="16"/>
          <w:szCs w:val="16"/>
        </w:rPr>
      </w:pPr>
      <w:r w:rsidRPr="008075EC">
        <w:rPr>
          <w:rFonts w:ascii="Arial" w:eastAsia="Calibri" w:hAnsi="Arial" w:cs="Arial"/>
          <w:sz w:val="16"/>
          <w:szCs w:val="16"/>
        </w:rPr>
        <w:t>As multas previstas nesta seção não eximem a adjudicatária ou contratada da reparação dos eventuais danos, perdas ou prejuízos que seu ato punível venha causar à Administração.</w:t>
      </w:r>
    </w:p>
    <w:p w:rsidR="008075EC" w:rsidRPr="008075EC" w:rsidRDefault="008075EC" w:rsidP="008075EC">
      <w:pPr>
        <w:pStyle w:val="SemEspaamento"/>
        <w:numPr>
          <w:ilvl w:val="1"/>
          <w:numId w:val="46"/>
        </w:numPr>
        <w:tabs>
          <w:tab w:val="left" w:pos="426"/>
        </w:tabs>
        <w:ind w:left="0" w:firstLine="0"/>
        <w:jc w:val="both"/>
        <w:rPr>
          <w:rFonts w:ascii="Arial" w:hAnsi="Arial" w:cs="Arial"/>
          <w:b/>
          <w:sz w:val="16"/>
          <w:szCs w:val="16"/>
        </w:rPr>
      </w:pPr>
      <w:r w:rsidRPr="008075EC">
        <w:rPr>
          <w:rFonts w:ascii="Arial" w:eastAsia="Calibri"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8075EC" w:rsidRPr="008075EC" w:rsidRDefault="008075EC" w:rsidP="008075EC">
      <w:pPr>
        <w:pStyle w:val="SemEspaamento"/>
        <w:numPr>
          <w:ilvl w:val="1"/>
          <w:numId w:val="46"/>
        </w:numPr>
        <w:tabs>
          <w:tab w:val="left" w:pos="426"/>
        </w:tabs>
        <w:ind w:left="0" w:firstLine="0"/>
        <w:jc w:val="both"/>
        <w:rPr>
          <w:rFonts w:ascii="Arial" w:hAnsi="Arial" w:cs="Arial"/>
          <w:b/>
          <w:sz w:val="16"/>
          <w:szCs w:val="16"/>
        </w:rPr>
      </w:pPr>
      <w:r w:rsidRPr="008075EC">
        <w:rPr>
          <w:rFonts w:ascii="Arial" w:eastAsia="Calibri"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8075EC" w:rsidRPr="008075EC" w:rsidRDefault="008075EC" w:rsidP="008075EC">
      <w:pPr>
        <w:pStyle w:val="SemEspaamento"/>
        <w:numPr>
          <w:ilvl w:val="1"/>
          <w:numId w:val="46"/>
        </w:numPr>
        <w:tabs>
          <w:tab w:val="left" w:pos="426"/>
        </w:tabs>
        <w:ind w:left="0" w:firstLine="0"/>
        <w:jc w:val="both"/>
        <w:rPr>
          <w:rFonts w:ascii="Arial" w:hAnsi="Arial" w:cs="Arial"/>
          <w:b/>
          <w:sz w:val="16"/>
          <w:szCs w:val="16"/>
        </w:rPr>
      </w:pPr>
      <w:r w:rsidRPr="008075EC">
        <w:rPr>
          <w:rFonts w:ascii="Arial" w:eastAsia="Calibri" w:hAnsi="Arial" w:cs="Arial"/>
          <w:sz w:val="16"/>
          <w:szCs w:val="16"/>
        </w:rPr>
        <w:t>São exemplos de infração administrativa penalizáveis, nos termos da Lei nº 8.666, de 1993, da Lei nº 10.520, de 2002, do Decreto nº 3.555, de 2000, e do Decreto nº 5.450, de 2005:</w:t>
      </w:r>
    </w:p>
    <w:p w:rsidR="008075EC" w:rsidRPr="008075EC" w:rsidRDefault="008075EC" w:rsidP="008075EC">
      <w:pPr>
        <w:pStyle w:val="PargrafodaLista"/>
        <w:numPr>
          <w:ilvl w:val="2"/>
          <w:numId w:val="46"/>
        </w:numPr>
        <w:tabs>
          <w:tab w:val="left" w:pos="426"/>
          <w:tab w:val="left" w:pos="709"/>
          <w:tab w:val="left" w:pos="851"/>
          <w:tab w:val="left" w:pos="1134"/>
        </w:tabs>
        <w:ind w:left="0" w:firstLine="0"/>
        <w:jc w:val="both"/>
        <w:rPr>
          <w:rFonts w:ascii="Arial" w:hAnsi="Arial" w:cs="Arial"/>
          <w:sz w:val="16"/>
          <w:szCs w:val="16"/>
        </w:rPr>
      </w:pPr>
      <w:r w:rsidRPr="008075EC">
        <w:rPr>
          <w:rFonts w:ascii="Arial" w:hAnsi="Arial" w:cs="Arial"/>
          <w:sz w:val="16"/>
          <w:szCs w:val="16"/>
        </w:rPr>
        <w:t>Inexecução total ou parcial do contrato;</w:t>
      </w:r>
    </w:p>
    <w:p w:rsidR="008075EC" w:rsidRPr="008075EC" w:rsidRDefault="008075EC" w:rsidP="008075EC">
      <w:pPr>
        <w:pStyle w:val="PargrafodaLista"/>
        <w:numPr>
          <w:ilvl w:val="2"/>
          <w:numId w:val="46"/>
        </w:numPr>
        <w:tabs>
          <w:tab w:val="left" w:pos="426"/>
          <w:tab w:val="left" w:pos="709"/>
          <w:tab w:val="left" w:pos="851"/>
          <w:tab w:val="left" w:pos="1134"/>
        </w:tabs>
        <w:ind w:left="0" w:firstLine="0"/>
        <w:jc w:val="both"/>
        <w:rPr>
          <w:rFonts w:ascii="Arial" w:hAnsi="Arial" w:cs="Arial"/>
          <w:sz w:val="16"/>
          <w:szCs w:val="16"/>
        </w:rPr>
      </w:pPr>
      <w:r w:rsidRPr="008075EC">
        <w:rPr>
          <w:rFonts w:ascii="Arial" w:hAnsi="Arial" w:cs="Arial"/>
          <w:sz w:val="16"/>
          <w:szCs w:val="16"/>
        </w:rPr>
        <w:t>Apresentação de documentação falsa;</w:t>
      </w:r>
    </w:p>
    <w:p w:rsidR="008075EC" w:rsidRPr="008075EC" w:rsidRDefault="008075EC" w:rsidP="008075EC">
      <w:pPr>
        <w:pStyle w:val="PargrafodaLista"/>
        <w:numPr>
          <w:ilvl w:val="2"/>
          <w:numId w:val="46"/>
        </w:numPr>
        <w:tabs>
          <w:tab w:val="left" w:pos="426"/>
          <w:tab w:val="left" w:pos="709"/>
          <w:tab w:val="left" w:pos="851"/>
          <w:tab w:val="left" w:pos="1134"/>
        </w:tabs>
        <w:ind w:left="0" w:firstLine="0"/>
        <w:jc w:val="both"/>
        <w:rPr>
          <w:rFonts w:ascii="Arial" w:hAnsi="Arial" w:cs="Arial"/>
          <w:sz w:val="16"/>
          <w:szCs w:val="16"/>
        </w:rPr>
      </w:pPr>
      <w:r w:rsidRPr="008075EC">
        <w:rPr>
          <w:rFonts w:ascii="Arial" w:hAnsi="Arial" w:cs="Arial"/>
          <w:sz w:val="16"/>
          <w:szCs w:val="16"/>
        </w:rPr>
        <w:t>Comportamento inidôneo;</w:t>
      </w:r>
    </w:p>
    <w:p w:rsidR="008075EC" w:rsidRPr="008075EC" w:rsidRDefault="008075EC" w:rsidP="008075EC">
      <w:pPr>
        <w:pStyle w:val="PargrafodaLista"/>
        <w:numPr>
          <w:ilvl w:val="2"/>
          <w:numId w:val="46"/>
        </w:numPr>
        <w:tabs>
          <w:tab w:val="left" w:pos="426"/>
          <w:tab w:val="left" w:pos="709"/>
          <w:tab w:val="left" w:pos="851"/>
          <w:tab w:val="left" w:pos="1134"/>
        </w:tabs>
        <w:ind w:left="0" w:firstLine="0"/>
        <w:jc w:val="both"/>
        <w:rPr>
          <w:rFonts w:ascii="Arial" w:hAnsi="Arial" w:cs="Arial"/>
          <w:sz w:val="16"/>
          <w:szCs w:val="16"/>
        </w:rPr>
      </w:pPr>
      <w:r w:rsidRPr="008075EC">
        <w:rPr>
          <w:rFonts w:ascii="Arial" w:hAnsi="Arial" w:cs="Arial"/>
          <w:sz w:val="16"/>
          <w:szCs w:val="16"/>
        </w:rPr>
        <w:t>Fraude fiscal;</w:t>
      </w:r>
    </w:p>
    <w:p w:rsidR="008075EC" w:rsidRPr="008075EC" w:rsidRDefault="008075EC" w:rsidP="008075EC">
      <w:pPr>
        <w:pStyle w:val="PargrafodaLista"/>
        <w:numPr>
          <w:ilvl w:val="2"/>
          <w:numId w:val="46"/>
        </w:numPr>
        <w:tabs>
          <w:tab w:val="left" w:pos="426"/>
          <w:tab w:val="left" w:pos="709"/>
          <w:tab w:val="left" w:pos="851"/>
          <w:tab w:val="left" w:pos="1134"/>
        </w:tabs>
        <w:ind w:left="0" w:firstLine="0"/>
        <w:jc w:val="both"/>
        <w:rPr>
          <w:rFonts w:ascii="Arial" w:hAnsi="Arial" w:cs="Arial"/>
          <w:sz w:val="16"/>
          <w:szCs w:val="16"/>
        </w:rPr>
      </w:pPr>
      <w:r w:rsidRPr="008075EC">
        <w:rPr>
          <w:rFonts w:ascii="Arial" w:hAnsi="Arial" w:cs="Arial"/>
          <w:sz w:val="16"/>
          <w:szCs w:val="16"/>
        </w:rPr>
        <w:t>Descumprimento de qualquer dos deveres elencados no Edital ou no Contrato.</w:t>
      </w:r>
    </w:p>
    <w:p w:rsidR="008075EC" w:rsidRPr="008075EC" w:rsidRDefault="008075EC" w:rsidP="008075EC">
      <w:pPr>
        <w:pStyle w:val="PargrafodaLista"/>
        <w:tabs>
          <w:tab w:val="left" w:pos="426"/>
          <w:tab w:val="left" w:pos="709"/>
          <w:tab w:val="left" w:pos="851"/>
          <w:tab w:val="left" w:pos="1134"/>
        </w:tabs>
        <w:ind w:left="0"/>
        <w:jc w:val="both"/>
        <w:rPr>
          <w:rFonts w:ascii="Arial" w:hAnsi="Arial" w:cs="Arial"/>
          <w:sz w:val="16"/>
          <w:szCs w:val="16"/>
        </w:rPr>
      </w:pPr>
    </w:p>
    <w:p w:rsidR="008075EC" w:rsidRPr="008075EC" w:rsidRDefault="008075EC" w:rsidP="008075EC">
      <w:pPr>
        <w:pStyle w:val="NormalWeb"/>
        <w:numPr>
          <w:ilvl w:val="1"/>
          <w:numId w:val="46"/>
        </w:numPr>
        <w:spacing w:before="0" w:beforeAutospacing="0" w:after="0" w:afterAutospacing="0"/>
        <w:ind w:left="0" w:firstLine="0"/>
        <w:contextualSpacing/>
        <w:rPr>
          <w:rFonts w:ascii="Arial" w:eastAsia="Calibri" w:hAnsi="Arial" w:cs="Arial"/>
          <w:sz w:val="16"/>
          <w:szCs w:val="16"/>
        </w:rPr>
      </w:pPr>
      <w:r w:rsidRPr="008075EC">
        <w:rPr>
          <w:rFonts w:ascii="Arial" w:eastAsia="Calibri"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8075EC" w:rsidRPr="008075EC" w:rsidRDefault="008075EC" w:rsidP="008075EC">
      <w:pPr>
        <w:pStyle w:val="NormalWeb"/>
        <w:numPr>
          <w:ilvl w:val="1"/>
          <w:numId w:val="46"/>
        </w:numPr>
        <w:spacing w:before="0" w:beforeAutospacing="0" w:after="0" w:afterAutospacing="0"/>
        <w:ind w:left="0" w:firstLine="0"/>
        <w:contextualSpacing/>
        <w:rPr>
          <w:rFonts w:ascii="Arial" w:eastAsia="Calibri" w:hAnsi="Arial" w:cs="Arial"/>
          <w:sz w:val="16"/>
          <w:szCs w:val="16"/>
        </w:rPr>
      </w:pPr>
      <w:r w:rsidRPr="008075EC">
        <w:rPr>
          <w:rFonts w:ascii="Arial" w:eastAsia="Calibri"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8075EC" w:rsidRPr="008075EC" w:rsidRDefault="008075EC" w:rsidP="008075EC">
      <w:pPr>
        <w:pStyle w:val="NormalWeb"/>
        <w:tabs>
          <w:tab w:val="left" w:pos="0"/>
        </w:tabs>
        <w:suppressAutoHyphens/>
        <w:ind w:firstLine="1134"/>
        <w:jc w:val="both"/>
        <w:rPr>
          <w:rFonts w:ascii="Arial" w:eastAsia="Calibri" w:hAnsi="Arial" w:cs="Arial"/>
          <w:sz w:val="16"/>
          <w:szCs w:val="16"/>
        </w:rPr>
      </w:pPr>
    </w:p>
    <w:tbl>
      <w:tblPr>
        <w:tblW w:w="9863" w:type="dxa"/>
        <w:tblInd w:w="55" w:type="dxa"/>
        <w:tblCellMar>
          <w:left w:w="70" w:type="dxa"/>
          <w:right w:w="70" w:type="dxa"/>
        </w:tblCellMar>
        <w:tblLook w:val="04A0" w:firstRow="1" w:lastRow="0" w:firstColumn="1" w:lastColumn="0" w:noHBand="0" w:noVBand="1"/>
      </w:tblPr>
      <w:tblGrid>
        <w:gridCol w:w="740"/>
        <w:gridCol w:w="6713"/>
        <w:gridCol w:w="851"/>
        <w:gridCol w:w="1559"/>
      </w:tblGrid>
      <w:tr w:rsidR="008075EC" w:rsidRPr="008075EC" w:rsidTr="00C527EF">
        <w:trPr>
          <w:trHeight w:val="300"/>
        </w:trPr>
        <w:tc>
          <w:tcPr>
            <w:tcW w:w="74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8075EC" w:rsidRPr="008075EC" w:rsidRDefault="008075EC" w:rsidP="00C527EF">
            <w:pPr>
              <w:jc w:val="center"/>
              <w:rPr>
                <w:rFonts w:ascii="Arial" w:hAnsi="Arial" w:cs="Arial"/>
                <w:b/>
                <w:bCs/>
                <w:color w:val="404040"/>
                <w:sz w:val="16"/>
                <w:szCs w:val="16"/>
              </w:rPr>
            </w:pPr>
            <w:r w:rsidRPr="008075EC">
              <w:rPr>
                <w:rFonts w:ascii="Arial" w:hAnsi="Arial" w:cs="Arial"/>
                <w:b/>
                <w:bCs/>
                <w:color w:val="404040"/>
                <w:sz w:val="16"/>
                <w:szCs w:val="16"/>
              </w:rPr>
              <w:t>ITEM</w:t>
            </w:r>
          </w:p>
        </w:tc>
        <w:tc>
          <w:tcPr>
            <w:tcW w:w="6713" w:type="dxa"/>
            <w:tcBorders>
              <w:top w:val="single" w:sz="4" w:space="0" w:color="auto"/>
              <w:left w:val="nil"/>
              <w:bottom w:val="single" w:sz="4" w:space="0" w:color="auto"/>
              <w:right w:val="single" w:sz="4" w:space="0" w:color="auto"/>
            </w:tcBorders>
            <w:shd w:val="clear" w:color="000000" w:fill="BFBFBF"/>
            <w:vAlign w:val="center"/>
            <w:hideMark/>
          </w:tcPr>
          <w:p w:rsidR="008075EC" w:rsidRPr="008075EC" w:rsidRDefault="008075EC" w:rsidP="00C527EF">
            <w:pPr>
              <w:jc w:val="both"/>
              <w:rPr>
                <w:rFonts w:ascii="Arial" w:hAnsi="Arial" w:cs="Arial"/>
                <w:b/>
                <w:bCs/>
                <w:color w:val="404040"/>
                <w:sz w:val="16"/>
                <w:szCs w:val="16"/>
              </w:rPr>
            </w:pPr>
            <w:r w:rsidRPr="008075EC">
              <w:rPr>
                <w:rFonts w:ascii="Arial" w:hAnsi="Arial" w:cs="Arial"/>
                <w:b/>
                <w:bCs/>
                <w:color w:val="404040"/>
                <w:sz w:val="16"/>
                <w:szCs w:val="16"/>
              </w:rPr>
              <w:t>DESCRIÇÃO DA INFRAÇÃO</w:t>
            </w:r>
          </w:p>
        </w:tc>
        <w:tc>
          <w:tcPr>
            <w:tcW w:w="851" w:type="dxa"/>
            <w:tcBorders>
              <w:top w:val="single" w:sz="4" w:space="0" w:color="auto"/>
              <w:left w:val="nil"/>
              <w:bottom w:val="single" w:sz="4" w:space="0" w:color="auto"/>
              <w:right w:val="single" w:sz="4" w:space="0" w:color="auto"/>
            </w:tcBorders>
            <w:shd w:val="clear" w:color="000000" w:fill="BFBFBF"/>
            <w:vAlign w:val="center"/>
            <w:hideMark/>
          </w:tcPr>
          <w:p w:rsidR="008075EC" w:rsidRPr="008075EC" w:rsidRDefault="008075EC" w:rsidP="00C527EF">
            <w:pPr>
              <w:jc w:val="center"/>
              <w:rPr>
                <w:rFonts w:ascii="Arial" w:hAnsi="Arial" w:cs="Arial"/>
                <w:b/>
                <w:bCs/>
                <w:color w:val="404040"/>
                <w:sz w:val="16"/>
                <w:szCs w:val="16"/>
              </w:rPr>
            </w:pPr>
            <w:r w:rsidRPr="008075EC">
              <w:rPr>
                <w:rFonts w:ascii="Arial" w:hAnsi="Arial" w:cs="Arial"/>
                <w:b/>
                <w:bCs/>
                <w:color w:val="404040"/>
                <w:sz w:val="16"/>
                <w:szCs w:val="16"/>
              </w:rPr>
              <w:t>GRAU</w:t>
            </w:r>
          </w:p>
        </w:tc>
        <w:tc>
          <w:tcPr>
            <w:tcW w:w="1559" w:type="dxa"/>
            <w:tcBorders>
              <w:top w:val="single" w:sz="4" w:space="0" w:color="auto"/>
              <w:left w:val="nil"/>
              <w:bottom w:val="single" w:sz="4" w:space="0" w:color="auto"/>
              <w:right w:val="single" w:sz="4" w:space="0" w:color="auto"/>
            </w:tcBorders>
            <w:shd w:val="clear" w:color="000000" w:fill="BFBFBF"/>
            <w:vAlign w:val="center"/>
            <w:hideMark/>
          </w:tcPr>
          <w:p w:rsidR="008075EC" w:rsidRPr="008075EC" w:rsidRDefault="008075EC" w:rsidP="00C527EF">
            <w:pPr>
              <w:jc w:val="center"/>
              <w:rPr>
                <w:rFonts w:ascii="Arial" w:hAnsi="Arial" w:cs="Arial"/>
                <w:b/>
                <w:bCs/>
                <w:color w:val="404040"/>
                <w:sz w:val="16"/>
                <w:szCs w:val="16"/>
              </w:rPr>
            </w:pPr>
            <w:r w:rsidRPr="008075EC">
              <w:rPr>
                <w:rFonts w:ascii="Arial" w:hAnsi="Arial" w:cs="Arial"/>
                <w:b/>
                <w:bCs/>
                <w:color w:val="404040"/>
                <w:sz w:val="16"/>
                <w:szCs w:val="16"/>
              </w:rPr>
              <w:t>MULTA*</w:t>
            </w:r>
          </w:p>
        </w:tc>
      </w:tr>
      <w:tr w:rsidR="008075EC" w:rsidRPr="008075EC" w:rsidTr="00C527EF">
        <w:trPr>
          <w:trHeight w:val="487"/>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075EC" w:rsidRPr="008075EC" w:rsidRDefault="008075EC" w:rsidP="00C527EF">
            <w:pPr>
              <w:jc w:val="center"/>
              <w:rPr>
                <w:rFonts w:ascii="Arial" w:hAnsi="Arial" w:cs="Arial"/>
                <w:b/>
                <w:bCs/>
                <w:color w:val="000000"/>
                <w:sz w:val="16"/>
                <w:szCs w:val="16"/>
              </w:rPr>
            </w:pPr>
            <w:r w:rsidRPr="008075EC">
              <w:rPr>
                <w:rFonts w:ascii="Arial" w:hAnsi="Arial" w:cs="Arial"/>
                <w:b/>
                <w:bCs/>
                <w:color w:val="000000"/>
                <w:sz w:val="16"/>
                <w:szCs w:val="16"/>
              </w:rPr>
              <w:t>1</w:t>
            </w:r>
          </w:p>
        </w:tc>
        <w:tc>
          <w:tcPr>
            <w:tcW w:w="6713" w:type="dxa"/>
            <w:tcBorders>
              <w:top w:val="nil"/>
              <w:left w:val="nil"/>
              <w:bottom w:val="single" w:sz="4" w:space="0" w:color="auto"/>
              <w:right w:val="single" w:sz="4" w:space="0" w:color="auto"/>
            </w:tcBorders>
            <w:shd w:val="clear" w:color="auto" w:fill="auto"/>
            <w:vAlign w:val="center"/>
            <w:hideMark/>
          </w:tcPr>
          <w:p w:rsidR="008075EC" w:rsidRPr="008075EC" w:rsidRDefault="008075EC" w:rsidP="00C527EF">
            <w:pPr>
              <w:autoSpaceDE w:val="0"/>
              <w:autoSpaceDN w:val="0"/>
              <w:adjustRightInd w:val="0"/>
              <w:jc w:val="both"/>
              <w:rPr>
                <w:rFonts w:ascii="Arial" w:hAnsi="Arial" w:cs="Arial"/>
                <w:sz w:val="16"/>
                <w:szCs w:val="16"/>
              </w:rPr>
            </w:pPr>
            <w:r w:rsidRPr="008075EC">
              <w:rPr>
                <w:rFonts w:ascii="Arial" w:hAnsi="Arial" w:cs="Arial"/>
                <w:sz w:val="16"/>
                <w:szCs w:val="16"/>
              </w:rPr>
              <w:t>Permitir situação que crie a possibilidade ou cause dano físico, lesão corporal ou consequências letais; por ocorrência.</w:t>
            </w:r>
          </w:p>
        </w:tc>
        <w:tc>
          <w:tcPr>
            <w:tcW w:w="851" w:type="dxa"/>
            <w:tcBorders>
              <w:top w:val="nil"/>
              <w:left w:val="nil"/>
              <w:bottom w:val="single" w:sz="4" w:space="0" w:color="auto"/>
              <w:right w:val="single" w:sz="4" w:space="0" w:color="auto"/>
            </w:tcBorders>
            <w:shd w:val="clear" w:color="auto" w:fill="auto"/>
            <w:vAlign w:val="center"/>
            <w:hideMark/>
          </w:tcPr>
          <w:p w:rsidR="008075EC" w:rsidRPr="008075EC" w:rsidRDefault="008075EC" w:rsidP="00C527EF">
            <w:pPr>
              <w:autoSpaceDE w:val="0"/>
              <w:autoSpaceDN w:val="0"/>
              <w:adjustRightInd w:val="0"/>
              <w:jc w:val="center"/>
              <w:rPr>
                <w:rFonts w:ascii="Arial" w:hAnsi="Arial" w:cs="Arial"/>
                <w:sz w:val="16"/>
                <w:szCs w:val="16"/>
              </w:rPr>
            </w:pPr>
            <w:r w:rsidRPr="008075EC">
              <w:rPr>
                <w:rFonts w:ascii="Arial" w:hAnsi="Arial" w:cs="Arial"/>
                <w:b/>
                <w:bCs/>
                <w:sz w:val="16"/>
                <w:szCs w:val="16"/>
              </w:rPr>
              <w:t>06</w:t>
            </w:r>
          </w:p>
        </w:tc>
        <w:tc>
          <w:tcPr>
            <w:tcW w:w="1559" w:type="dxa"/>
            <w:tcBorders>
              <w:top w:val="nil"/>
              <w:left w:val="nil"/>
              <w:bottom w:val="single" w:sz="4" w:space="0" w:color="auto"/>
              <w:right w:val="single" w:sz="4" w:space="0" w:color="auto"/>
            </w:tcBorders>
            <w:shd w:val="clear" w:color="auto" w:fill="auto"/>
            <w:vAlign w:val="center"/>
            <w:hideMark/>
          </w:tcPr>
          <w:p w:rsidR="008075EC" w:rsidRPr="008075EC" w:rsidRDefault="008075EC" w:rsidP="00C527EF">
            <w:pPr>
              <w:autoSpaceDE w:val="0"/>
              <w:autoSpaceDN w:val="0"/>
              <w:adjustRightInd w:val="0"/>
              <w:jc w:val="center"/>
              <w:rPr>
                <w:rFonts w:ascii="Arial" w:hAnsi="Arial" w:cs="Arial"/>
                <w:sz w:val="16"/>
                <w:szCs w:val="16"/>
              </w:rPr>
            </w:pPr>
            <w:r w:rsidRPr="008075EC">
              <w:rPr>
                <w:rFonts w:ascii="Arial" w:hAnsi="Arial" w:cs="Arial"/>
                <w:b/>
                <w:bCs/>
                <w:sz w:val="16"/>
                <w:szCs w:val="16"/>
              </w:rPr>
              <w:t>4,0% por dia</w:t>
            </w:r>
          </w:p>
        </w:tc>
      </w:tr>
      <w:tr w:rsidR="008075EC" w:rsidRPr="008075EC" w:rsidTr="00C527EF">
        <w:trPr>
          <w:trHeight w:val="51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075EC" w:rsidRPr="008075EC" w:rsidRDefault="008075EC" w:rsidP="00C527EF">
            <w:pPr>
              <w:jc w:val="center"/>
              <w:rPr>
                <w:rFonts w:ascii="Arial" w:hAnsi="Arial" w:cs="Arial"/>
                <w:b/>
                <w:bCs/>
                <w:color w:val="000000"/>
                <w:sz w:val="16"/>
                <w:szCs w:val="16"/>
              </w:rPr>
            </w:pPr>
            <w:r w:rsidRPr="008075EC">
              <w:rPr>
                <w:rFonts w:ascii="Arial" w:hAnsi="Arial" w:cs="Arial"/>
                <w:b/>
                <w:bCs/>
                <w:color w:val="000000"/>
                <w:sz w:val="16"/>
                <w:szCs w:val="16"/>
              </w:rPr>
              <w:t>2</w:t>
            </w:r>
          </w:p>
        </w:tc>
        <w:tc>
          <w:tcPr>
            <w:tcW w:w="6713" w:type="dxa"/>
            <w:tcBorders>
              <w:top w:val="nil"/>
              <w:left w:val="nil"/>
              <w:bottom w:val="single" w:sz="4" w:space="0" w:color="auto"/>
              <w:right w:val="single" w:sz="4" w:space="0" w:color="auto"/>
            </w:tcBorders>
            <w:shd w:val="clear" w:color="auto" w:fill="auto"/>
            <w:vAlign w:val="center"/>
            <w:hideMark/>
          </w:tcPr>
          <w:p w:rsidR="008075EC" w:rsidRPr="008075EC" w:rsidRDefault="008075EC" w:rsidP="00C527EF">
            <w:pPr>
              <w:autoSpaceDE w:val="0"/>
              <w:autoSpaceDN w:val="0"/>
              <w:adjustRightInd w:val="0"/>
              <w:jc w:val="both"/>
              <w:rPr>
                <w:rFonts w:ascii="Arial" w:hAnsi="Arial" w:cs="Arial"/>
                <w:sz w:val="16"/>
                <w:szCs w:val="16"/>
              </w:rPr>
            </w:pPr>
            <w:r w:rsidRPr="008075EC">
              <w:rPr>
                <w:rFonts w:ascii="Arial" w:hAnsi="Arial" w:cs="Arial"/>
                <w:sz w:val="16"/>
                <w:szCs w:val="16"/>
              </w:rPr>
              <w:t>Usar indevidamente informações sigilosas a que teve acesso; por ocorrência.</w:t>
            </w:r>
          </w:p>
        </w:tc>
        <w:tc>
          <w:tcPr>
            <w:tcW w:w="851" w:type="dxa"/>
            <w:tcBorders>
              <w:top w:val="nil"/>
              <w:left w:val="nil"/>
              <w:bottom w:val="single" w:sz="4" w:space="0" w:color="auto"/>
              <w:right w:val="single" w:sz="4" w:space="0" w:color="auto"/>
            </w:tcBorders>
            <w:shd w:val="clear" w:color="auto" w:fill="auto"/>
            <w:vAlign w:val="center"/>
            <w:hideMark/>
          </w:tcPr>
          <w:p w:rsidR="008075EC" w:rsidRPr="008075EC" w:rsidRDefault="008075EC" w:rsidP="00C527EF">
            <w:pPr>
              <w:autoSpaceDE w:val="0"/>
              <w:autoSpaceDN w:val="0"/>
              <w:adjustRightInd w:val="0"/>
              <w:jc w:val="center"/>
              <w:rPr>
                <w:rFonts w:ascii="Arial" w:hAnsi="Arial" w:cs="Arial"/>
                <w:sz w:val="16"/>
                <w:szCs w:val="16"/>
              </w:rPr>
            </w:pPr>
            <w:r w:rsidRPr="008075EC">
              <w:rPr>
                <w:rFonts w:ascii="Arial" w:hAnsi="Arial" w:cs="Arial"/>
                <w:b/>
                <w:bCs/>
                <w:sz w:val="16"/>
                <w:szCs w:val="16"/>
              </w:rPr>
              <w:t>06</w:t>
            </w:r>
          </w:p>
        </w:tc>
        <w:tc>
          <w:tcPr>
            <w:tcW w:w="1559" w:type="dxa"/>
            <w:tcBorders>
              <w:top w:val="nil"/>
              <w:left w:val="nil"/>
              <w:bottom w:val="single" w:sz="4" w:space="0" w:color="auto"/>
              <w:right w:val="single" w:sz="4" w:space="0" w:color="auto"/>
            </w:tcBorders>
            <w:shd w:val="clear" w:color="auto" w:fill="auto"/>
            <w:vAlign w:val="center"/>
            <w:hideMark/>
          </w:tcPr>
          <w:p w:rsidR="008075EC" w:rsidRPr="008075EC" w:rsidRDefault="008075EC" w:rsidP="00C527EF">
            <w:pPr>
              <w:autoSpaceDE w:val="0"/>
              <w:autoSpaceDN w:val="0"/>
              <w:adjustRightInd w:val="0"/>
              <w:jc w:val="center"/>
              <w:rPr>
                <w:rFonts w:ascii="Arial" w:hAnsi="Arial" w:cs="Arial"/>
                <w:sz w:val="16"/>
                <w:szCs w:val="16"/>
              </w:rPr>
            </w:pPr>
            <w:r w:rsidRPr="008075EC">
              <w:rPr>
                <w:rFonts w:ascii="Arial" w:hAnsi="Arial" w:cs="Arial"/>
                <w:b/>
                <w:bCs/>
                <w:sz w:val="16"/>
                <w:szCs w:val="16"/>
              </w:rPr>
              <w:t>4,0% por dia</w:t>
            </w:r>
          </w:p>
        </w:tc>
      </w:tr>
      <w:tr w:rsidR="008075EC" w:rsidRPr="008075EC" w:rsidTr="00C527EF">
        <w:trPr>
          <w:trHeight w:val="601"/>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075EC" w:rsidRPr="008075EC" w:rsidRDefault="008075EC" w:rsidP="00C527EF">
            <w:pPr>
              <w:jc w:val="center"/>
              <w:rPr>
                <w:rFonts w:ascii="Arial" w:hAnsi="Arial" w:cs="Arial"/>
                <w:b/>
                <w:bCs/>
                <w:color w:val="000000"/>
                <w:sz w:val="16"/>
                <w:szCs w:val="16"/>
              </w:rPr>
            </w:pPr>
            <w:r w:rsidRPr="008075EC">
              <w:rPr>
                <w:rFonts w:ascii="Arial" w:hAnsi="Arial" w:cs="Arial"/>
                <w:b/>
                <w:bCs/>
                <w:color w:val="000000"/>
                <w:sz w:val="16"/>
                <w:szCs w:val="16"/>
              </w:rPr>
              <w:t>3</w:t>
            </w:r>
          </w:p>
        </w:tc>
        <w:tc>
          <w:tcPr>
            <w:tcW w:w="6713" w:type="dxa"/>
            <w:tcBorders>
              <w:top w:val="nil"/>
              <w:left w:val="nil"/>
              <w:bottom w:val="single" w:sz="4" w:space="0" w:color="auto"/>
              <w:right w:val="single" w:sz="4" w:space="0" w:color="auto"/>
            </w:tcBorders>
            <w:shd w:val="clear" w:color="auto" w:fill="auto"/>
            <w:vAlign w:val="center"/>
            <w:hideMark/>
          </w:tcPr>
          <w:p w:rsidR="008075EC" w:rsidRPr="008075EC" w:rsidRDefault="008075EC" w:rsidP="00C527EF">
            <w:pPr>
              <w:autoSpaceDE w:val="0"/>
              <w:autoSpaceDN w:val="0"/>
              <w:adjustRightInd w:val="0"/>
              <w:jc w:val="both"/>
              <w:rPr>
                <w:rFonts w:ascii="Arial" w:hAnsi="Arial" w:cs="Arial"/>
                <w:sz w:val="16"/>
                <w:szCs w:val="16"/>
              </w:rPr>
            </w:pPr>
            <w:r w:rsidRPr="008075EC">
              <w:rPr>
                <w:rFonts w:ascii="Arial" w:hAnsi="Arial" w:cs="Arial"/>
                <w:sz w:val="16"/>
                <w:szCs w:val="16"/>
              </w:rPr>
              <w:t xml:space="preserve">Suspender ou interromper, salvo por motivo de força maior ou caso fortuito, a entrega dos materiais, por cada solicitação (NE). </w:t>
            </w:r>
          </w:p>
        </w:tc>
        <w:tc>
          <w:tcPr>
            <w:tcW w:w="851" w:type="dxa"/>
            <w:tcBorders>
              <w:top w:val="nil"/>
              <w:left w:val="nil"/>
              <w:bottom w:val="single" w:sz="4" w:space="0" w:color="auto"/>
              <w:right w:val="single" w:sz="4" w:space="0" w:color="auto"/>
            </w:tcBorders>
            <w:shd w:val="clear" w:color="auto" w:fill="auto"/>
            <w:vAlign w:val="center"/>
            <w:hideMark/>
          </w:tcPr>
          <w:p w:rsidR="008075EC" w:rsidRPr="008075EC" w:rsidRDefault="008075EC" w:rsidP="00C527EF">
            <w:pPr>
              <w:autoSpaceDE w:val="0"/>
              <w:autoSpaceDN w:val="0"/>
              <w:adjustRightInd w:val="0"/>
              <w:jc w:val="center"/>
              <w:rPr>
                <w:rFonts w:ascii="Arial" w:hAnsi="Arial" w:cs="Arial"/>
                <w:sz w:val="16"/>
                <w:szCs w:val="16"/>
              </w:rPr>
            </w:pPr>
            <w:r w:rsidRPr="008075EC">
              <w:rPr>
                <w:rFonts w:ascii="Arial" w:hAnsi="Arial" w:cs="Arial"/>
                <w:b/>
                <w:bCs/>
                <w:sz w:val="16"/>
                <w:szCs w:val="16"/>
              </w:rPr>
              <w:t>05</w:t>
            </w:r>
          </w:p>
        </w:tc>
        <w:tc>
          <w:tcPr>
            <w:tcW w:w="1559" w:type="dxa"/>
            <w:tcBorders>
              <w:top w:val="nil"/>
              <w:left w:val="nil"/>
              <w:bottom w:val="single" w:sz="4" w:space="0" w:color="auto"/>
              <w:right w:val="single" w:sz="4" w:space="0" w:color="auto"/>
            </w:tcBorders>
            <w:shd w:val="clear" w:color="auto" w:fill="auto"/>
            <w:vAlign w:val="center"/>
            <w:hideMark/>
          </w:tcPr>
          <w:p w:rsidR="008075EC" w:rsidRPr="008075EC" w:rsidRDefault="008075EC" w:rsidP="00C527EF">
            <w:pPr>
              <w:autoSpaceDE w:val="0"/>
              <w:autoSpaceDN w:val="0"/>
              <w:adjustRightInd w:val="0"/>
              <w:jc w:val="center"/>
              <w:rPr>
                <w:rFonts w:ascii="Arial" w:hAnsi="Arial" w:cs="Arial"/>
                <w:sz w:val="16"/>
                <w:szCs w:val="16"/>
              </w:rPr>
            </w:pPr>
            <w:r w:rsidRPr="008075EC">
              <w:rPr>
                <w:rFonts w:ascii="Arial" w:hAnsi="Arial" w:cs="Arial"/>
                <w:b/>
                <w:bCs/>
                <w:sz w:val="16"/>
                <w:szCs w:val="16"/>
              </w:rPr>
              <w:t>3,2% por dia</w:t>
            </w:r>
          </w:p>
        </w:tc>
      </w:tr>
      <w:tr w:rsidR="008075EC" w:rsidRPr="008075EC" w:rsidTr="00C527EF">
        <w:trPr>
          <w:trHeight w:val="51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075EC" w:rsidRPr="008075EC" w:rsidRDefault="008075EC" w:rsidP="00C527EF">
            <w:pPr>
              <w:jc w:val="center"/>
              <w:rPr>
                <w:rFonts w:ascii="Arial" w:hAnsi="Arial" w:cs="Arial"/>
                <w:b/>
                <w:bCs/>
                <w:color w:val="000000"/>
                <w:sz w:val="16"/>
                <w:szCs w:val="16"/>
              </w:rPr>
            </w:pPr>
            <w:r w:rsidRPr="008075EC">
              <w:rPr>
                <w:rFonts w:ascii="Arial" w:hAnsi="Arial" w:cs="Arial"/>
                <w:b/>
                <w:bCs/>
                <w:color w:val="000000"/>
                <w:sz w:val="16"/>
                <w:szCs w:val="16"/>
              </w:rPr>
              <w:t>4</w:t>
            </w:r>
          </w:p>
        </w:tc>
        <w:tc>
          <w:tcPr>
            <w:tcW w:w="6713" w:type="dxa"/>
            <w:tcBorders>
              <w:top w:val="nil"/>
              <w:left w:val="nil"/>
              <w:bottom w:val="single" w:sz="4" w:space="0" w:color="auto"/>
              <w:right w:val="single" w:sz="4" w:space="0" w:color="auto"/>
            </w:tcBorders>
            <w:shd w:val="clear" w:color="auto" w:fill="auto"/>
            <w:vAlign w:val="center"/>
            <w:hideMark/>
          </w:tcPr>
          <w:p w:rsidR="008075EC" w:rsidRPr="008075EC" w:rsidRDefault="008075EC" w:rsidP="00C527EF">
            <w:pPr>
              <w:autoSpaceDE w:val="0"/>
              <w:autoSpaceDN w:val="0"/>
              <w:adjustRightInd w:val="0"/>
              <w:jc w:val="both"/>
              <w:rPr>
                <w:rFonts w:ascii="Arial" w:hAnsi="Arial" w:cs="Arial"/>
                <w:sz w:val="16"/>
                <w:szCs w:val="16"/>
              </w:rPr>
            </w:pPr>
            <w:r w:rsidRPr="008075EC">
              <w:rPr>
                <w:rFonts w:ascii="Arial" w:hAnsi="Arial" w:cs="Arial"/>
                <w:sz w:val="16"/>
                <w:szCs w:val="16"/>
              </w:rPr>
              <w:t>Destruir ou danificar documentos por culpa ou dolo de seus agentes; por ocorrência.</w:t>
            </w:r>
          </w:p>
        </w:tc>
        <w:tc>
          <w:tcPr>
            <w:tcW w:w="851" w:type="dxa"/>
            <w:tcBorders>
              <w:top w:val="nil"/>
              <w:left w:val="nil"/>
              <w:bottom w:val="single" w:sz="4" w:space="0" w:color="auto"/>
              <w:right w:val="single" w:sz="4" w:space="0" w:color="auto"/>
            </w:tcBorders>
            <w:shd w:val="clear" w:color="auto" w:fill="auto"/>
            <w:vAlign w:val="center"/>
            <w:hideMark/>
          </w:tcPr>
          <w:p w:rsidR="008075EC" w:rsidRPr="008075EC" w:rsidRDefault="008075EC" w:rsidP="00C527EF">
            <w:pPr>
              <w:autoSpaceDE w:val="0"/>
              <w:autoSpaceDN w:val="0"/>
              <w:adjustRightInd w:val="0"/>
              <w:jc w:val="center"/>
              <w:rPr>
                <w:rFonts w:ascii="Arial" w:hAnsi="Arial" w:cs="Arial"/>
                <w:sz w:val="16"/>
                <w:szCs w:val="16"/>
              </w:rPr>
            </w:pPr>
            <w:r w:rsidRPr="008075EC">
              <w:rPr>
                <w:rFonts w:ascii="Arial" w:hAnsi="Arial" w:cs="Arial"/>
                <w:b/>
                <w:bCs/>
                <w:sz w:val="16"/>
                <w:szCs w:val="16"/>
              </w:rPr>
              <w:t>05</w:t>
            </w:r>
          </w:p>
        </w:tc>
        <w:tc>
          <w:tcPr>
            <w:tcW w:w="1559" w:type="dxa"/>
            <w:tcBorders>
              <w:top w:val="nil"/>
              <w:left w:val="nil"/>
              <w:bottom w:val="single" w:sz="4" w:space="0" w:color="auto"/>
              <w:right w:val="single" w:sz="4" w:space="0" w:color="auto"/>
            </w:tcBorders>
            <w:shd w:val="clear" w:color="auto" w:fill="auto"/>
            <w:vAlign w:val="center"/>
            <w:hideMark/>
          </w:tcPr>
          <w:p w:rsidR="008075EC" w:rsidRPr="008075EC" w:rsidRDefault="008075EC" w:rsidP="00C527EF">
            <w:pPr>
              <w:autoSpaceDE w:val="0"/>
              <w:autoSpaceDN w:val="0"/>
              <w:adjustRightInd w:val="0"/>
              <w:jc w:val="center"/>
              <w:rPr>
                <w:rFonts w:ascii="Arial" w:hAnsi="Arial" w:cs="Arial"/>
                <w:sz w:val="16"/>
                <w:szCs w:val="16"/>
              </w:rPr>
            </w:pPr>
            <w:r w:rsidRPr="008075EC">
              <w:rPr>
                <w:rFonts w:ascii="Arial" w:hAnsi="Arial" w:cs="Arial"/>
                <w:b/>
                <w:bCs/>
                <w:sz w:val="16"/>
                <w:szCs w:val="16"/>
              </w:rPr>
              <w:t>3,2% por dia</w:t>
            </w:r>
          </w:p>
        </w:tc>
      </w:tr>
      <w:tr w:rsidR="008075EC" w:rsidRPr="008075EC" w:rsidTr="00C527EF">
        <w:trPr>
          <w:trHeight w:val="64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075EC" w:rsidRPr="008075EC" w:rsidRDefault="008075EC" w:rsidP="00C527EF">
            <w:pPr>
              <w:jc w:val="center"/>
              <w:rPr>
                <w:rFonts w:ascii="Arial" w:hAnsi="Arial" w:cs="Arial"/>
                <w:b/>
                <w:bCs/>
                <w:color w:val="000000"/>
                <w:sz w:val="16"/>
                <w:szCs w:val="16"/>
              </w:rPr>
            </w:pPr>
            <w:r w:rsidRPr="008075EC">
              <w:rPr>
                <w:rFonts w:ascii="Arial" w:hAnsi="Arial" w:cs="Arial"/>
                <w:b/>
                <w:bCs/>
                <w:color w:val="000000"/>
                <w:sz w:val="16"/>
                <w:szCs w:val="16"/>
              </w:rPr>
              <w:t>5</w:t>
            </w:r>
          </w:p>
        </w:tc>
        <w:tc>
          <w:tcPr>
            <w:tcW w:w="6713" w:type="dxa"/>
            <w:tcBorders>
              <w:top w:val="nil"/>
              <w:left w:val="nil"/>
              <w:bottom w:val="single" w:sz="4" w:space="0" w:color="auto"/>
              <w:right w:val="single" w:sz="4" w:space="0" w:color="auto"/>
            </w:tcBorders>
            <w:shd w:val="clear" w:color="auto" w:fill="auto"/>
            <w:vAlign w:val="center"/>
            <w:hideMark/>
          </w:tcPr>
          <w:p w:rsidR="008075EC" w:rsidRPr="008075EC" w:rsidRDefault="008075EC" w:rsidP="00C527EF">
            <w:pPr>
              <w:autoSpaceDE w:val="0"/>
              <w:autoSpaceDN w:val="0"/>
              <w:adjustRightInd w:val="0"/>
              <w:jc w:val="both"/>
              <w:rPr>
                <w:rFonts w:ascii="Arial" w:hAnsi="Arial" w:cs="Arial"/>
                <w:sz w:val="16"/>
                <w:szCs w:val="16"/>
              </w:rPr>
            </w:pPr>
            <w:r w:rsidRPr="008075EC">
              <w:rPr>
                <w:rFonts w:ascii="Arial" w:hAnsi="Arial" w:cs="Arial"/>
                <w:sz w:val="16"/>
                <w:szCs w:val="16"/>
              </w:rPr>
              <w:t>Entregar os materiais incompletos ou deixar de providenciar recomposição complementar; por ocorrência.</w:t>
            </w:r>
          </w:p>
        </w:tc>
        <w:tc>
          <w:tcPr>
            <w:tcW w:w="851" w:type="dxa"/>
            <w:tcBorders>
              <w:top w:val="nil"/>
              <w:left w:val="nil"/>
              <w:bottom w:val="single" w:sz="4" w:space="0" w:color="auto"/>
              <w:right w:val="single" w:sz="4" w:space="0" w:color="auto"/>
            </w:tcBorders>
            <w:shd w:val="clear" w:color="auto" w:fill="auto"/>
            <w:vAlign w:val="center"/>
            <w:hideMark/>
          </w:tcPr>
          <w:p w:rsidR="008075EC" w:rsidRPr="008075EC" w:rsidRDefault="008075EC" w:rsidP="00C527EF">
            <w:pPr>
              <w:autoSpaceDE w:val="0"/>
              <w:autoSpaceDN w:val="0"/>
              <w:adjustRightInd w:val="0"/>
              <w:jc w:val="center"/>
              <w:rPr>
                <w:rFonts w:ascii="Arial" w:hAnsi="Arial" w:cs="Arial"/>
                <w:sz w:val="16"/>
                <w:szCs w:val="16"/>
              </w:rPr>
            </w:pPr>
            <w:r w:rsidRPr="008075EC">
              <w:rPr>
                <w:rFonts w:ascii="Arial" w:hAnsi="Arial" w:cs="Arial"/>
                <w:b/>
                <w:bCs/>
                <w:sz w:val="16"/>
                <w:szCs w:val="16"/>
              </w:rPr>
              <w:t>02</w:t>
            </w:r>
          </w:p>
        </w:tc>
        <w:tc>
          <w:tcPr>
            <w:tcW w:w="1559" w:type="dxa"/>
            <w:tcBorders>
              <w:top w:val="nil"/>
              <w:left w:val="nil"/>
              <w:bottom w:val="single" w:sz="4" w:space="0" w:color="auto"/>
              <w:right w:val="single" w:sz="4" w:space="0" w:color="auto"/>
            </w:tcBorders>
            <w:shd w:val="clear" w:color="auto" w:fill="auto"/>
            <w:vAlign w:val="center"/>
            <w:hideMark/>
          </w:tcPr>
          <w:p w:rsidR="008075EC" w:rsidRPr="008075EC" w:rsidRDefault="008075EC" w:rsidP="00C527EF">
            <w:pPr>
              <w:autoSpaceDE w:val="0"/>
              <w:autoSpaceDN w:val="0"/>
              <w:adjustRightInd w:val="0"/>
              <w:jc w:val="center"/>
              <w:rPr>
                <w:rFonts w:ascii="Arial" w:hAnsi="Arial" w:cs="Arial"/>
                <w:sz w:val="16"/>
                <w:szCs w:val="16"/>
              </w:rPr>
            </w:pPr>
            <w:r w:rsidRPr="008075EC">
              <w:rPr>
                <w:rFonts w:ascii="Arial" w:hAnsi="Arial" w:cs="Arial"/>
                <w:b/>
                <w:bCs/>
                <w:sz w:val="16"/>
                <w:szCs w:val="16"/>
              </w:rPr>
              <w:t>0,4% por dia</w:t>
            </w:r>
          </w:p>
        </w:tc>
      </w:tr>
      <w:tr w:rsidR="008075EC" w:rsidRPr="008075EC" w:rsidTr="00C527EF">
        <w:trPr>
          <w:trHeight w:val="696"/>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075EC" w:rsidRPr="008075EC" w:rsidRDefault="008075EC" w:rsidP="00C527EF">
            <w:pPr>
              <w:jc w:val="center"/>
              <w:rPr>
                <w:rFonts w:ascii="Arial" w:hAnsi="Arial" w:cs="Arial"/>
                <w:b/>
                <w:bCs/>
                <w:color w:val="000000"/>
                <w:sz w:val="16"/>
                <w:szCs w:val="16"/>
              </w:rPr>
            </w:pPr>
            <w:r w:rsidRPr="008075EC">
              <w:rPr>
                <w:rFonts w:ascii="Arial" w:hAnsi="Arial" w:cs="Arial"/>
                <w:b/>
                <w:bCs/>
                <w:color w:val="000000"/>
                <w:sz w:val="16"/>
                <w:szCs w:val="16"/>
              </w:rPr>
              <w:t>6</w:t>
            </w:r>
          </w:p>
        </w:tc>
        <w:tc>
          <w:tcPr>
            <w:tcW w:w="6713" w:type="dxa"/>
            <w:tcBorders>
              <w:top w:val="nil"/>
              <w:left w:val="nil"/>
              <w:bottom w:val="single" w:sz="4" w:space="0" w:color="auto"/>
              <w:right w:val="single" w:sz="4" w:space="0" w:color="auto"/>
            </w:tcBorders>
            <w:shd w:val="clear" w:color="auto" w:fill="auto"/>
            <w:vAlign w:val="center"/>
            <w:hideMark/>
          </w:tcPr>
          <w:p w:rsidR="008075EC" w:rsidRPr="008075EC" w:rsidRDefault="008075EC" w:rsidP="00C527EF">
            <w:pPr>
              <w:autoSpaceDE w:val="0"/>
              <w:autoSpaceDN w:val="0"/>
              <w:adjustRightInd w:val="0"/>
              <w:jc w:val="both"/>
              <w:rPr>
                <w:rFonts w:ascii="Arial" w:hAnsi="Arial" w:cs="Arial"/>
                <w:sz w:val="16"/>
                <w:szCs w:val="16"/>
              </w:rPr>
            </w:pPr>
            <w:r w:rsidRPr="008075EC">
              <w:rPr>
                <w:rFonts w:ascii="Arial" w:hAnsi="Arial" w:cs="Arial"/>
                <w:sz w:val="16"/>
                <w:szCs w:val="16"/>
              </w:rPr>
              <w:t>Fornecer informação pérfida referente à entrega dos materiais, por ocorrência.</w:t>
            </w:r>
          </w:p>
        </w:tc>
        <w:tc>
          <w:tcPr>
            <w:tcW w:w="851" w:type="dxa"/>
            <w:tcBorders>
              <w:top w:val="nil"/>
              <w:left w:val="nil"/>
              <w:bottom w:val="single" w:sz="4" w:space="0" w:color="auto"/>
              <w:right w:val="single" w:sz="4" w:space="0" w:color="auto"/>
            </w:tcBorders>
            <w:shd w:val="clear" w:color="auto" w:fill="auto"/>
            <w:vAlign w:val="center"/>
            <w:hideMark/>
          </w:tcPr>
          <w:p w:rsidR="008075EC" w:rsidRPr="008075EC" w:rsidRDefault="008075EC" w:rsidP="00C527EF">
            <w:pPr>
              <w:autoSpaceDE w:val="0"/>
              <w:autoSpaceDN w:val="0"/>
              <w:adjustRightInd w:val="0"/>
              <w:jc w:val="center"/>
              <w:rPr>
                <w:rFonts w:ascii="Arial" w:hAnsi="Arial" w:cs="Arial"/>
                <w:sz w:val="16"/>
                <w:szCs w:val="16"/>
              </w:rPr>
            </w:pPr>
            <w:r w:rsidRPr="008075EC">
              <w:rPr>
                <w:rFonts w:ascii="Arial" w:hAnsi="Arial" w:cs="Arial"/>
                <w:b/>
                <w:bCs/>
                <w:sz w:val="16"/>
                <w:szCs w:val="16"/>
              </w:rPr>
              <w:t>02</w:t>
            </w:r>
          </w:p>
        </w:tc>
        <w:tc>
          <w:tcPr>
            <w:tcW w:w="1559" w:type="dxa"/>
            <w:tcBorders>
              <w:top w:val="nil"/>
              <w:left w:val="nil"/>
              <w:bottom w:val="single" w:sz="4" w:space="0" w:color="auto"/>
              <w:right w:val="single" w:sz="4" w:space="0" w:color="auto"/>
            </w:tcBorders>
            <w:shd w:val="clear" w:color="auto" w:fill="auto"/>
            <w:vAlign w:val="center"/>
            <w:hideMark/>
          </w:tcPr>
          <w:p w:rsidR="008075EC" w:rsidRPr="008075EC" w:rsidRDefault="008075EC" w:rsidP="00C527EF">
            <w:pPr>
              <w:autoSpaceDE w:val="0"/>
              <w:autoSpaceDN w:val="0"/>
              <w:adjustRightInd w:val="0"/>
              <w:jc w:val="center"/>
              <w:rPr>
                <w:rFonts w:ascii="Arial" w:hAnsi="Arial" w:cs="Arial"/>
                <w:sz w:val="16"/>
                <w:szCs w:val="16"/>
              </w:rPr>
            </w:pPr>
            <w:r w:rsidRPr="008075EC">
              <w:rPr>
                <w:rFonts w:ascii="Arial" w:hAnsi="Arial" w:cs="Arial"/>
                <w:b/>
                <w:bCs/>
                <w:sz w:val="16"/>
                <w:szCs w:val="16"/>
              </w:rPr>
              <w:t>0,4% por dia</w:t>
            </w:r>
          </w:p>
        </w:tc>
      </w:tr>
      <w:tr w:rsidR="008075EC" w:rsidRPr="008075EC" w:rsidTr="00C527EF">
        <w:trPr>
          <w:trHeight w:val="300"/>
        </w:trPr>
        <w:tc>
          <w:tcPr>
            <w:tcW w:w="986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8075EC" w:rsidRPr="008075EC" w:rsidRDefault="008075EC" w:rsidP="00C527EF">
            <w:pPr>
              <w:jc w:val="center"/>
              <w:rPr>
                <w:rFonts w:ascii="Arial" w:hAnsi="Arial" w:cs="Arial"/>
                <w:b/>
                <w:bCs/>
                <w:color w:val="404040"/>
                <w:sz w:val="16"/>
                <w:szCs w:val="16"/>
              </w:rPr>
            </w:pPr>
            <w:r w:rsidRPr="008075EC">
              <w:rPr>
                <w:rFonts w:ascii="Arial" w:hAnsi="Arial" w:cs="Arial"/>
                <w:b/>
                <w:bCs/>
                <w:color w:val="404040"/>
                <w:sz w:val="16"/>
                <w:szCs w:val="16"/>
              </w:rPr>
              <w:t>Para os itens a seguir, deixar de:</w:t>
            </w:r>
          </w:p>
        </w:tc>
      </w:tr>
      <w:tr w:rsidR="008075EC" w:rsidRPr="008075EC" w:rsidTr="00C527EF">
        <w:trPr>
          <w:trHeight w:val="510"/>
        </w:trPr>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75EC" w:rsidRPr="008075EC" w:rsidRDefault="008075EC" w:rsidP="00C527EF">
            <w:pPr>
              <w:jc w:val="center"/>
              <w:rPr>
                <w:rFonts w:ascii="Arial" w:hAnsi="Arial" w:cs="Arial"/>
                <w:b/>
                <w:bCs/>
                <w:color w:val="000000"/>
                <w:sz w:val="16"/>
                <w:szCs w:val="16"/>
              </w:rPr>
            </w:pPr>
            <w:r w:rsidRPr="008075EC">
              <w:rPr>
                <w:rFonts w:ascii="Arial" w:hAnsi="Arial" w:cs="Arial"/>
                <w:b/>
                <w:bCs/>
                <w:color w:val="000000"/>
                <w:sz w:val="16"/>
                <w:szCs w:val="16"/>
              </w:rPr>
              <w:t>07</w:t>
            </w:r>
          </w:p>
        </w:tc>
        <w:tc>
          <w:tcPr>
            <w:tcW w:w="6713" w:type="dxa"/>
            <w:tcBorders>
              <w:top w:val="single" w:sz="4" w:space="0" w:color="auto"/>
              <w:left w:val="nil"/>
              <w:bottom w:val="single" w:sz="4" w:space="0" w:color="auto"/>
              <w:right w:val="single" w:sz="4" w:space="0" w:color="auto"/>
            </w:tcBorders>
            <w:shd w:val="clear" w:color="auto" w:fill="auto"/>
            <w:vAlign w:val="center"/>
            <w:hideMark/>
          </w:tcPr>
          <w:p w:rsidR="008075EC" w:rsidRPr="008075EC" w:rsidRDefault="008075EC" w:rsidP="00C527EF">
            <w:pPr>
              <w:autoSpaceDE w:val="0"/>
              <w:autoSpaceDN w:val="0"/>
              <w:adjustRightInd w:val="0"/>
              <w:jc w:val="both"/>
              <w:rPr>
                <w:rFonts w:ascii="Arial" w:hAnsi="Arial" w:cs="Arial"/>
                <w:sz w:val="16"/>
                <w:szCs w:val="16"/>
              </w:rPr>
            </w:pPr>
            <w:r w:rsidRPr="008075EC">
              <w:rPr>
                <w:rFonts w:ascii="Arial" w:hAnsi="Arial" w:cs="Arial"/>
                <w:sz w:val="16"/>
                <w:szCs w:val="16"/>
              </w:rPr>
              <w:t>Efetuar o pagamento de seguros, encargos fiscais e sociais, assim como quaisquer despesas diretas e/ou indiretas relacionadas à entrega dos materiais; por dia e por ocorrência;</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075EC" w:rsidRPr="008075EC" w:rsidRDefault="008075EC" w:rsidP="00C527EF">
            <w:pPr>
              <w:autoSpaceDE w:val="0"/>
              <w:autoSpaceDN w:val="0"/>
              <w:adjustRightInd w:val="0"/>
              <w:jc w:val="center"/>
              <w:rPr>
                <w:rFonts w:ascii="Arial" w:hAnsi="Arial" w:cs="Arial"/>
                <w:sz w:val="16"/>
                <w:szCs w:val="16"/>
              </w:rPr>
            </w:pPr>
            <w:r w:rsidRPr="008075EC">
              <w:rPr>
                <w:rFonts w:ascii="Arial" w:hAnsi="Arial" w:cs="Arial"/>
                <w:b/>
                <w:bCs/>
                <w:sz w:val="16"/>
                <w:szCs w:val="16"/>
              </w:rPr>
              <w:t>05</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8075EC" w:rsidRPr="008075EC" w:rsidRDefault="008075EC" w:rsidP="00C527EF">
            <w:pPr>
              <w:autoSpaceDE w:val="0"/>
              <w:autoSpaceDN w:val="0"/>
              <w:adjustRightInd w:val="0"/>
              <w:jc w:val="center"/>
              <w:rPr>
                <w:rFonts w:ascii="Arial" w:hAnsi="Arial" w:cs="Arial"/>
                <w:sz w:val="16"/>
                <w:szCs w:val="16"/>
              </w:rPr>
            </w:pPr>
            <w:r w:rsidRPr="008075EC">
              <w:rPr>
                <w:rFonts w:ascii="Arial" w:hAnsi="Arial" w:cs="Arial"/>
                <w:b/>
                <w:bCs/>
                <w:sz w:val="16"/>
                <w:szCs w:val="16"/>
              </w:rPr>
              <w:t>3,2% por dia</w:t>
            </w:r>
          </w:p>
        </w:tc>
      </w:tr>
      <w:tr w:rsidR="008075EC" w:rsidRPr="008075EC" w:rsidTr="00C527EF">
        <w:trPr>
          <w:trHeight w:val="866"/>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075EC" w:rsidRPr="008075EC" w:rsidRDefault="008075EC" w:rsidP="00C527EF">
            <w:pPr>
              <w:jc w:val="center"/>
              <w:rPr>
                <w:rFonts w:ascii="Arial" w:hAnsi="Arial" w:cs="Arial"/>
                <w:b/>
                <w:bCs/>
                <w:color w:val="000000"/>
                <w:sz w:val="16"/>
                <w:szCs w:val="16"/>
              </w:rPr>
            </w:pPr>
            <w:r w:rsidRPr="008075EC">
              <w:rPr>
                <w:rFonts w:ascii="Arial" w:hAnsi="Arial" w:cs="Arial"/>
                <w:b/>
                <w:bCs/>
                <w:color w:val="000000"/>
                <w:sz w:val="16"/>
                <w:szCs w:val="16"/>
              </w:rPr>
              <w:t>08</w:t>
            </w:r>
          </w:p>
        </w:tc>
        <w:tc>
          <w:tcPr>
            <w:tcW w:w="6713" w:type="dxa"/>
            <w:tcBorders>
              <w:top w:val="nil"/>
              <w:left w:val="nil"/>
              <w:bottom w:val="single" w:sz="4" w:space="0" w:color="auto"/>
              <w:right w:val="single" w:sz="4" w:space="0" w:color="auto"/>
            </w:tcBorders>
            <w:shd w:val="clear" w:color="auto" w:fill="auto"/>
            <w:vAlign w:val="center"/>
            <w:hideMark/>
          </w:tcPr>
          <w:p w:rsidR="008075EC" w:rsidRPr="008075EC" w:rsidRDefault="008075EC" w:rsidP="00C527EF">
            <w:pPr>
              <w:autoSpaceDE w:val="0"/>
              <w:autoSpaceDN w:val="0"/>
              <w:adjustRightInd w:val="0"/>
              <w:jc w:val="both"/>
              <w:rPr>
                <w:rFonts w:ascii="Arial" w:hAnsi="Arial" w:cs="Arial"/>
                <w:sz w:val="16"/>
                <w:szCs w:val="16"/>
              </w:rPr>
            </w:pPr>
            <w:r w:rsidRPr="008075EC">
              <w:rPr>
                <w:rFonts w:ascii="Arial" w:hAnsi="Arial" w:cs="Arial"/>
                <w:sz w:val="16"/>
                <w:szCs w:val="16"/>
              </w:rPr>
              <w:t xml:space="preserve">Cumprir prazo previamente estabelecido com a fiscalização para fornecimento dos materiais; por unidade de tempo definida para determinar o atraso. </w:t>
            </w:r>
          </w:p>
        </w:tc>
        <w:tc>
          <w:tcPr>
            <w:tcW w:w="851" w:type="dxa"/>
            <w:tcBorders>
              <w:top w:val="nil"/>
              <w:left w:val="nil"/>
              <w:bottom w:val="single" w:sz="4" w:space="0" w:color="auto"/>
              <w:right w:val="single" w:sz="4" w:space="0" w:color="auto"/>
            </w:tcBorders>
            <w:shd w:val="clear" w:color="auto" w:fill="auto"/>
            <w:vAlign w:val="center"/>
            <w:hideMark/>
          </w:tcPr>
          <w:p w:rsidR="008075EC" w:rsidRPr="008075EC" w:rsidRDefault="008075EC" w:rsidP="00C527EF">
            <w:pPr>
              <w:autoSpaceDE w:val="0"/>
              <w:autoSpaceDN w:val="0"/>
              <w:adjustRightInd w:val="0"/>
              <w:jc w:val="center"/>
              <w:rPr>
                <w:rFonts w:ascii="Arial" w:hAnsi="Arial" w:cs="Arial"/>
                <w:b/>
                <w:bCs/>
                <w:sz w:val="16"/>
                <w:szCs w:val="16"/>
              </w:rPr>
            </w:pPr>
            <w:r w:rsidRPr="008075EC">
              <w:rPr>
                <w:rFonts w:ascii="Arial" w:hAnsi="Arial" w:cs="Arial"/>
                <w:b/>
                <w:bCs/>
                <w:sz w:val="16"/>
                <w:szCs w:val="16"/>
              </w:rPr>
              <w:t>03</w:t>
            </w:r>
          </w:p>
        </w:tc>
        <w:tc>
          <w:tcPr>
            <w:tcW w:w="1559" w:type="dxa"/>
            <w:tcBorders>
              <w:top w:val="nil"/>
              <w:left w:val="nil"/>
              <w:bottom w:val="single" w:sz="4" w:space="0" w:color="auto"/>
              <w:right w:val="single" w:sz="4" w:space="0" w:color="auto"/>
            </w:tcBorders>
            <w:shd w:val="clear" w:color="auto" w:fill="auto"/>
            <w:vAlign w:val="center"/>
            <w:hideMark/>
          </w:tcPr>
          <w:p w:rsidR="008075EC" w:rsidRPr="008075EC" w:rsidRDefault="008075EC" w:rsidP="00C527EF">
            <w:pPr>
              <w:autoSpaceDE w:val="0"/>
              <w:autoSpaceDN w:val="0"/>
              <w:adjustRightInd w:val="0"/>
              <w:jc w:val="center"/>
              <w:rPr>
                <w:rFonts w:ascii="Arial" w:hAnsi="Arial" w:cs="Arial"/>
                <w:b/>
                <w:bCs/>
                <w:sz w:val="16"/>
                <w:szCs w:val="16"/>
              </w:rPr>
            </w:pPr>
            <w:r w:rsidRPr="008075EC">
              <w:rPr>
                <w:rFonts w:ascii="Arial" w:hAnsi="Arial" w:cs="Arial"/>
                <w:b/>
                <w:bCs/>
                <w:sz w:val="16"/>
                <w:szCs w:val="16"/>
              </w:rPr>
              <w:t>0,8% por dia</w:t>
            </w:r>
          </w:p>
        </w:tc>
      </w:tr>
      <w:tr w:rsidR="008075EC" w:rsidRPr="008075EC" w:rsidTr="00C527EF">
        <w:trPr>
          <w:trHeight w:val="45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075EC" w:rsidRPr="008075EC" w:rsidRDefault="008075EC" w:rsidP="00C527EF">
            <w:pPr>
              <w:jc w:val="center"/>
              <w:rPr>
                <w:rFonts w:ascii="Arial" w:hAnsi="Arial" w:cs="Arial"/>
                <w:b/>
                <w:bCs/>
                <w:color w:val="000000"/>
                <w:sz w:val="16"/>
                <w:szCs w:val="16"/>
              </w:rPr>
            </w:pPr>
            <w:r w:rsidRPr="008075EC">
              <w:rPr>
                <w:rFonts w:ascii="Arial" w:hAnsi="Arial" w:cs="Arial"/>
                <w:b/>
                <w:bCs/>
                <w:color w:val="000000"/>
                <w:sz w:val="16"/>
                <w:szCs w:val="16"/>
              </w:rPr>
              <w:t>09</w:t>
            </w:r>
          </w:p>
        </w:tc>
        <w:tc>
          <w:tcPr>
            <w:tcW w:w="6713" w:type="dxa"/>
            <w:tcBorders>
              <w:top w:val="nil"/>
              <w:left w:val="nil"/>
              <w:bottom w:val="single" w:sz="4" w:space="0" w:color="auto"/>
              <w:right w:val="single" w:sz="4" w:space="0" w:color="auto"/>
            </w:tcBorders>
            <w:shd w:val="clear" w:color="auto" w:fill="auto"/>
            <w:vAlign w:val="center"/>
            <w:hideMark/>
          </w:tcPr>
          <w:p w:rsidR="008075EC" w:rsidRPr="008075EC" w:rsidRDefault="008075EC" w:rsidP="00C527EF">
            <w:pPr>
              <w:autoSpaceDE w:val="0"/>
              <w:autoSpaceDN w:val="0"/>
              <w:adjustRightInd w:val="0"/>
              <w:jc w:val="both"/>
              <w:rPr>
                <w:rFonts w:ascii="Arial" w:hAnsi="Arial" w:cs="Arial"/>
                <w:sz w:val="16"/>
                <w:szCs w:val="16"/>
              </w:rPr>
            </w:pPr>
            <w:r w:rsidRPr="008075EC">
              <w:rPr>
                <w:rFonts w:ascii="Arial" w:hAnsi="Arial" w:cs="Arial"/>
                <w:sz w:val="16"/>
                <w:szCs w:val="16"/>
              </w:rPr>
              <w:t>Cumprir quaisquer dos itens do Edital e anexos, mesmo que não previstos nesta tabela de multas, após reincidência formalmente notificada pela fiscalização; por ocorrência.</w:t>
            </w:r>
          </w:p>
        </w:tc>
        <w:tc>
          <w:tcPr>
            <w:tcW w:w="851" w:type="dxa"/>
            <w:tcBorders>
              <w:top w:val="nil"/>
              <w:left w:val="nil"/>
              <w:bottom w:val="single" w:sz="4" w:space="0" w:color="auto"/>
              <w:right w:val="single" w:sz="4" w:space="0" w:color="auto"/>
            </w:tcBorders>
            <w:shd w:val="clear" w:color="auto" w:fill="auto"/>
            <w:vAlign w:val="center"/>
            <w:hideMark/>
          </w:tcPr>
          <w:p w:rsidR="008075EC" w:rsidRPr="008075EC" w:rsidRDefault="008075EC" w:rsidP="00C527EF">
            <w:pPr>
              <w:autoSpaceDE w:val="0"/>
              <w:autoSpaceDN w:val="0"/>
              <w:adjustRightInd w:val="0"/>
              <w:jc w:val="center"/>
              <w:rPr>
                <w:rFonts w:ascii="Arial" w:hAnsi="Arial" w:cs="Arial"/>
                <w:b/>
                <w:bCs/>
                <w:sz w:val="16"/>
                <w:szCs w:val="16"/>
              </w:rPr>
            </w:pPr>
            <w:r w:rsidRPr="008075EC">
              <w:rPr>
                <w:rFonts w:ascii="Arial" w:hAnsi="Arial" w:cs="Arial"/>
                <w:b/>
                <w:bCs/>
                <w:sz w:val="16"/>
                <w:szCs w:val="16"/>
              </w:rPr>
              <w:t>03</w:t>
            </w:r>
          </w:p>
        </w:tc>
        <w:tc>
          <w:tcPr>
            <w:tcW w:w="1559" w:type="dxa"/>
            <w:tcBorders>
              <w:top w:val="nil"/>
              <w:left w:val="nil"/>
              <w:bottom w:val="single" w:sz="4" w:space="0" w:color="auto"/>
              <w:right w:val="single" w:sz="4" w:space="0" w:color="auto"/>
            </w:tcBorders>
            <w:shd w:val="clear" w:color="auto" w:fill="auto"/>
            <w:vAlign w:val="center"/>
            <w:hideMark/>
          </w:tcPr>
          <w:p w:rsidR="008075EC" w:rsidRPr="008075EC" w:rsidRDefault="008075EC" w:rsidP="00C527EF">
            <w:pPr>
              <w:autoSpaceDE w:val="0"/>
              <w:autoSpaceDN w:val="0"/>
              <w:adjustRightInd w:val="0"/>
              <w:jc w:val="center"/>
              <w:rPr>
                <w:rFonts w:ascii="Arial" w:hAnsi="Arial" w:cs="Arial"/>
                <w:b/>
                <w:bCs/>
                <w:sz w:val="16"/>
                <w:szCs w:val="16"/>
              </w:rPr>
            </w:pPr>
            <w:r w:rsidRPr="008075EC">
              <w:rPr>
                <w:rFonts w:ascii="Arial" w:hAnsi="Arial" w:cs="Arial"/>
                <w:b/>
                <w:bCs/>
                <w:sz w:val="16"/>
                <w:szCs w:val="16"/>
              </w:rPr>
              <w:t>0,8% por dia</w:t>
            </w:r>
          </w:p>
        </w:tc>
      </w:tr>
      <w:tr w:rsidR="008075EC" w:rsidRPr="008075EC" w:rsidTr="00C527EF">
        <w:trPr>
          <w:trHeight w:val="803"/>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075EC" w:rsidRPr="008075EC" w:rsidRDefault="008075EC" w:rsidP="00C527EF">
            <w:pPr>
              <w:jc w:val="center"/>
              <w:rPr>
                <w:rFonts w:ascii="Arial" w:hAnsi="Arial" w:cs="Arial"/>
                <w:b/>
                <w:bCs/>
                <w:color w:val="000000"/>
                <w:sz w:val="16"/>
                <w:szCs w:val="16"/>
              </w:rPr>
            </w:pPr>
            <w:r w:rsidRPr="008075EC">
              <w:rPr>
                <w:rFonts w:ascii="Arial" w:hAnsi="Arial" w:cs="Arial"/>
                <w:b/>
                <w:bCs/>
                <w:color w:val="000000"/>
                <w:sz w:val="16"/>
                <w:szCs w:val="16"/>
              </w:rPr>
              <w:t>10</w:t>
            </w:r>
          </w:p>
        </w:tc>
        <w:tc>
          <w:tcPr>
            <w:tcW w:w="6713" w:type="dxa"/>
            <w:tcBorders>
              <w:top w:val="nil"/>
              <w:left w:val="nil"/>
              <w:bottom w:val="single" w:sz="4" w:space="0" w:color="auto"/>
              <w:right w:val="single" w:sz="4" w:space="0" w:color="auto"/>
            </w:tcBorders>
            <w:shd w:val="clear" w:color="auto" w:fill="auto"/>
            <w:vAlign w:val="center"/>
            <w:hideMark/>
          </w:tcPr>
          <w:p w:rsidR="008075EC" w:rsidRPr="008075EC" w:rsidRDefault="008075EC" w:rsidP="00C527EF">
            <w:pPr>
              <w:autoSpaceDE w:val="0"/>
              <w:autoSpaceDN w:val="0"/>
              <w:adjustRightInd w:val="0"/>
              <w:jc w:val="both"/>
              <w:rPr>
                <w:rFonts w:ascii="Arial" w:hAnsi="Arial" w:cs="Arial"/>
                <w:sz w:val="16"/>
                <w:szCs w:val="16"/>
              </w:rPr>
            </w:pPr>
            <w:r w:rsidRPr="008075EC">
              <w:rPr>
                <w:rFonts w:ascii="Arial" w:hAnsi="Arial" w:cs="Arial"/>
                <w:sz w:val="16"/>
                <w:szCs w:val="16"/>
              </w:rPr>
              <w:t>Iniciar a entrega dos materiais nos prazos estabelecidos, observados os limites mínimos estabelecidos no Termo de Referência; por ocorrência.</w:t>
            </w:r>
          </w:p>
        </w:tc>
        <w:tc>
          <w:tcPr>
            <w:tcW w:w="851" w:type="dxa"/>
            <w:tcBorders>
              <w:top w:val="nil"/>
              <w:left w:val="nil"/>
              <w:bottom w:val="single" w:sz="4" w:space="0" w:color="auto"/>
              <w:right w:val="single" w:sz="4" w:space="0" w:color="auto"/>
            </w:tcBorders>
            <w:shd w:val="clear" w:color="auto" w:fill="auto"/>
            <w:vAlign w:val="center"/>
            <w:hideMark/>
          </w:tcPr>
          <w:p w:rsidR="008075EC" w:rsidRPr="008075EC" w:rsidRDefault="008075EC" w:rsidP="00C527EF">
            <w:pPr>
              <w:autoSpaceDE w:val="0"/>
              <w:autoSpaceDN w:val="0"/>
              <w:adjustRightInd w:val="0"/>
              <w:jc w:val="center"/>
              <w:rPr>
                <w:rFonts w:ascii="Arial" w:hAnsi="Arial" w:cs="Arial"/>
                <w:b/>
                <w:bCs/>
                <w:sz w:val="16"/>
                <w:szCs w:val="16"/>
              </w:rPr>
            </w:pPr>
            <w:r w:rsidRPr="008075EC">
              <w:rPr>
                <w:rFonts w:ascii="Arial" w:hAnsi="Arial" w:cs="Arial"/>
                <w:b/>
                <w:bCs/>
                <w:sz w:val="16"/>
                <w:szCs w:val="16"/>
              </w:rPr>
              <w:t>02</w:t>
            </w:r>
          </w:p>
        </w:tc>
        <w:tc>
          <w:tcPr>
            <w:tcW w:w="1559" w:type="dxa"/>
            <w:tcBorders>
              <w:top w:val="nil"/>
              <w:left w:val="nil"/>
              <w:bottom w:val="single" w:sz="4" w:space="0" w:color="auto"/>
              <w:right w:val="single" w:sz="4" w:space="0" w:color="auto"/>
            </w:tcBorders>
            <w:shd w:val="clear" w:color="auto" w:fill="auto"/>
            <w:vAlign w:val="center"/>
            <w:hideMark/>
          </w:tcPr>
          <w:p w:rsidR="008075EC" w:rsidRPr="008075EC" w:rsidRDefault="008075EC" w:rsidP="00C527EF">
            <w:pPr>
              <w:autoSpaceDE w:val="0"/>
              <w:autoSpaceDN w:val="0"/>
              <w:adjustRightInd w:val="0"/>
              <w:jc w:val="center"/>
              <w:rPr>
                <w:rFonts w:ascii="Arial" w:hAnsi="Arial" w:cs="Arial"/>
                <w:b/>
                <w:bCs/>
                <w:sz w:val="16"/>
                <w:szCs w:val="16"/>
              </w:rPr>
            </w:pPr>
            <w:r w:rsidRPr="008075EC">
              <w:rPr>
                <w:rFonts w:ascii="Arial" w:hAnsi="Arial" w:cs="Arial"/>
                <w:b/>
                <w:bCs/>
                <w:sz w:val="16"/>
                <w:szCs w:val="16"/>
              </w:rPr>
              <w:t>0,4% por dia</w:t>
            </w:r>
          </w:p>
        </w:tc>
      </w:tr>
      <w:tr w:rsidR="008075EC" w:rsidRPr="008075EC" w:rsidTr="00C527EF">
        <w:trPr>
          <w:trHeight w:val="559"/>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8075EC" w:rsidRPr="008075EC" w:rsidRDefault="008075EC" w:rsidP="00C527EF">
            <w:pPr>
              <w:jc w:val="center"/>
              <w:rPr>
                <w:rFonts w:ascii="Arial" w:hAnsi="Arial" w:cs="Arial"/>
                <w:b/>
                <w:bCs/>
                <w:color w:val="000000"/>
                <w:sz w:val="16"/>
                <w:szCs w:val="16"/>
              </w:rPr>
            </w:pPr>
            <w:r w:rsidRPr="008075EC">
              <w:rPr>
                <w:rFonts w:ascii="Arial" w:hAnsi="Arial" w:cs="Arial"/>
                <w:b/>
                <w:bCs/>
                <w:color w:val="000000"/>
                <w:sz w:val="16"/>
                <w:szCs w:val="16"/>
              </w:rPr>
              <w:lastRenderedPageBreak/>
              <w:t>11</w:t>
            </w:r>
          </w:p>
        </w:tc>
        <w:tc>
          <w:tcPr>
            <w:tcW w:w="6713" w:type="dxa"/>
            <w:tcBorders>
              <w:top w:val="nil"/>
              <w:left w:val="nil"/>
              <w:bottom w:val="single" w:sz="4" w:space="0" w:color="auto"/>
              <w:right w:val="single" w:sz="4" w:space="0" w:color="auto"/>
            </w:tcBorders>
            <w:shd w:val="clear" w:color="auto" w:fill="auto"/>
            <w:vAlign w:val="center"/>
            <w:hideMark/>
          </w:tcPr>
          <w:p w:rsidR="008075EC" w:rsidRPr="008075EC" w:rsidRDefault="008075EC" w:rsidP="00C527EF">
            <w:pPr>
              <w:autoSpaceDE w:val="0"/>
              <w:autoSpaceDN w:val="0"/>
              <w:adjustRightInd w:val="0"/>
              <w:jc w:val="both"/>
              <w:rPr>
                <w:rFonts w:ascii="Arial" w:hAnsi="Arial" w:cs="Arial"/>
                <w:sz w:val="16"/>
                <w:szCs w:val="16"/>
              </w:rPr>
            </w:pPr>
            <w:r w:rsidRPr="008075EC">
              <w:rPr>
                <w:rFonts w:ascii="Arial" w:hAnsi="Arial" w:cs="Arial"/>
                <w:sz w:val="16"/>
                <w:szCs w:val="16"/>
              </w:rPr>
              <w:t>Manter a documentação de habilitação atualizada; por item, por ocorrência.</w:t>
            </w:r>
          </w:p>
        </w:tc>
        <w:tc>
          <w:tcPr>
            <w:tcW w:w="851" w:type="dxa"/>
            <w:tcBorders>
              <w:top w:val="nil"/>
              <w:left w:val="nil"/>
              <w:bottom w:val="single" w:sz="4" w:space="0" w:color="auto"/>
              <w:right w:val="single" w:sz="4" w:space="0" w:color="auto"/>
            </w:tcBorders>
            <w:shd w:val="clear" w:color="auto" w:fill="auto"/>
            <w:vAlign w:val="center"/>
            <w:hideMark/>
          </w:tcPr>
          <w:p w:rsidR="008075EC" w:rsidRPr="008075EC" w:rsidRDefault="008075EC" w:rsidP="00C527EF">
            <w:pPr>
              <w:autoSpaceDE w:val="0"/>
              <w:autoSpaceDN w:val="0"/>
              <w:adjustRightInd w:val="0"/>
              <w:jc w:val="center"/>
              <w:rPr>
                <w:rFonts w:ascii="Arial" w:hAnsi="Arial" w:cs="Arial"/>
                <w:b/>
                <w:bCs/>
                <w:sz w:val="16"/>
                <w:szCs w:val="16"/>
              </w:rPr>
            </w:pPr>
            <w:r w:rsidRPr="008075EC">
              <w:rPr>
                <w:rFonts w:ascii="Arial" w:hAnsi="Arial" w:cs="Arial"/>
                <w:b/>
                <w:bCs/>
                <w:sz w:val="16"/>
                <w:szCs w:val="16"/>
              </w:rPr>
              <w:t>01</w:t>
            </w:r>
          </w:p>
        </w:tc>
        <w:tc>
          <w:tcPr>
            <w:tcW w:w="1559" w:type="dxa"/>
            <w:tcBorders>
              <w:top w:val="nil"/>
              <w:left w:val="nil"/>
              <w:bottom w:val="single" w:sz="4" w:space="0" w:color="auto"/>
              <w:right w:val="single" w:sz="4" w:space="0" w:color="auto"/>
            </w:tcBorders>
            <w:shd w:val="clear" w:color="auto" w:fill="auto"/>
            <w:vAlign w:val="center"/>
            <w:hideMark/>
          </w:tcPr>
          <w:p w:rsidR="008075EC" w:rsidRPr="008075EC" w:rsidRDefault="008075EC" w:rsidP="00C527EF">
            <w:pPr>
              <w:autoSpaceDE w:val="0"/>
              <w:autoSpaceDN w:val="0"/>
              <w:adjustRightInd w:val="0"/>
              <w:jc w:val="center"/>
              <w:rPr>
                <w:rFonts w:ascii="Arial" w:hAnsi="Arial" w:cs="Arial"/>
                <w:b/>
                <w:bCs/>
                <w:sz w:val="16"/>
                <w:szCs w:val="16"/>
              </w:rPr>
            </w:pPr>
            <w:r w:rsidRPr="008075EC">
              <w:rPr>
                <w:rFonts w:ascii="Arial" w:hAnsi="Arial" w:cs="Arial"/>
                <w:b/>
                <w:bCs/>
                <w:sz w:val="16"/>
                <w:szCs w:val="16"/>
              </w:rPr>
              <w:t>0,2% por dia</w:t>
            </w:r>
          </w:p>
        </w:tc>
      </w:tr>
    </w:tbl>
    <w:p w:rsidR="008075EC" w:rsidRPr="008075EC" w:rsidRDefault="008075EC" w:rsidP="008075EC">
      <w:pPr>
        <w:tabs>
          <w:tab w:val="left" w:pos="0"/>
        </w:tabs>
        <w:autoSpaceDE w:val="0"/>
        <w:autoSpaceDN w:val="0"/>
        <w:adjustRightInd w:val="0"/>
        <w:ind w:firstLine="851"/>
        <w:jc w:val="both"/>
        <w:rPr>
          <w:rFonts w:ascii="Arial" w:hAnsi="Arial" w:cs="Arial"/>
          <w:b/>
          <w:bCs/>
          <w:color w:val="000000"/>
          <w:sz w:val="16"/>
          <w:szCs w:val="16"/>
        </w:rPr>
      </w:pPr>
      <w:r w:rsidRPr="008075EC">
        <w:rPr>
          <w:rFonts w:ascii="Arial" w:hAnsi="Arial" w:cs="Arial"/>
          <w:b/>
          <w:bCs/>
          <w:color w:val="000000"/>
          <w:sz w:val="16"/>
          <w:szCs w:val="16"/>
        </w:rPr>
        <w:t>* Incidente sobre o valor inadimplido do contrato.</w:t>
      </w:r>
    </w:p>
    <w:p w:rsidR="008075EC" w:rsidRPr="008075EC" w:rsidRDefault="008075EC" w:rsidP="008075EC">
      <w:pPr>
        <w:tabs>
          <w:tab w:val="left" w:pos="0"/>
        </w:tabs>
        <w:autoSpaceDE w:val="0"/>
        <w:autoSpaceDN w:val="0"/>
        <w:adjustRightInd w:val="0"/>
        <w:ind w:firstLine="851"/>
        <w:jc w:val="both"/>
        <w:rPr>
          <w:rFonts w:ascii="Arial" w:hAnsi="Arial" w:cs="Arial"/>
          <w:b/>
          <w:bCs/>
          <w:color w:val="262626"/>
          <w:sz w:val="16"/>
          <w:szCs w:val="16"/>
        </w:rPr>
      </w:pPr>
    </w:p>
    <w:p w:rsidR="008075EC" w:rsidRPr="008075EC" w:rsidRDefault="008075EC" w:rsidP="008075EC">
      <w:pPr>
        <w:pStyle w:val="NormalWeb"/>
        <w:numPr>
          <w:ilvl w:val="1"/>
          <w:numId w:val="46"/>
        </w:numPr>
        <w:tabs>
          <w:tab w:val="left" w:pos="426"/>
          <w:tab w:val="left" w:pos="851"/>
        </w:tabs>
        <w:suppressAutoHyphens/>
        <w:spacing w:before="0" w:beforeAutospacing="0" w:after="0" w:afterAutospacing="0"/>
        <w:ind w:left="0" w:firstLine="0"/>
        <w:contextualSpacing/>
        <w:jc w:val="both"/>
        <w:rPr>
          <w:rFonts w:ascii="Arial" w:eastAsia="Calibri" w:hAnsi="Arial" w:cs="Arial"/>
          <w:sz w:val="16"/>
          <w:szCs w:val="16"/>
        </w:rPr>
      </w:pPr>
      <w:r w:rsidRPr="008075EC">
        <w:rPr>
          <w:rFonts w:ascii="Arial" w:eastAsia="Calibri" w:hAnsi="Arial" w:cs="Arial"/>
          <w:sz w:val="16"/>
          <w:szCs w:val="16"/>
        </w:rPr>
        <w:t>As sanções aqui previstas poderão ser aplicadas concomitantemente, facultada a defesa prévia do interessado, no respectivo processo, no prazo de 05 (cinco) dias úteis.</w:t>
      </w:r>
    </w:p>
    <w:p w:rsidR="008075EC" w:rsidRPr="008075EC" w:rsidRDefault="008075EC" w:rsidP="008075EC">
      <w:pPr>
        <w:pStyle w:val="NormalWeb"/>
        <w:numPr>
          <w:ilvl w:val="1"/>
          <w:numId w:val="46"/>
        </w:numPr>
        <w:tabs>
          <w:tab w:val="left" w:pos="426"/>
          <w:tab w:val="left" w:pos="851"/>
        </w:tabs>
        <w:suppressAutoHyphens/>
        <w:spacing w:before="0" w:beforeAutospacing="0" w:after="0" w:afterAutospacing="0"/>
        <w:ind w:left="0" w:firstLine="0"/>
        <w:contextualSpacing/>
        <w:jc w:val="both"/>
        <w:rPr>
          <w:rFonts w:ascii="Arial" w:eastAsia="Calibri" w:hAnsi="Arial" w:cs="Arial"/>
          <w:sz w:val="16"/>
          <w:szCs w:val="16"/>
        </w:rPr>
      </w:pPr>
      <w:r w:rsidRPr="008075EC">
        <w:rPr>
          <w:rFonts w:ascii="Arial" w:eastAsia="Calibri" w:hAnsi="Arial" w:cs="Arial"/>
          <w:sz w:val="16"/>
          <w:szCs w:val="16"/>
        </w:rPr>
        <w:t>Após 30 (trinta) dias da falta de execução do objeto, será considerada inexecução total do contrato, o que ensejará a rescisão contratual.</w:t>
      </w:r>
    </w:p>
    <w:p w:rsidR="008075EC" w:rsidRPr="008075EC" w:rsidRDefault="008075EC" w:rsidP="008075EC">
      <w:pPr>
        <w:pStyle w:val="NormalWeb"/>
        <w:numPr>
          <w:ilvl w:val="1"/>
          <w:numId w:val="46"/>
        </w:numPr>
        <w:tabs>
          <w:tab w:val="left" w:pos="426"/>
          <w:tab w:val="left" w:pos="851"/>
        </w:tabs>
        <w:suppressAutoHyphens/>
        <w:spacing w:before="0" w:beforeAutospacing="0" w:after="0" w:afterAutospacing="0"/>
        <w:ind w:left="0" w:firstLine="0"/>
        <w:contextualSpacing/>
        <w:jc w:val="both"/>
        <w:rPr>
          <w:rFonts w:ascii="Arial" w:eastAsia="Calibri" w:hAnsi="Arial" w:cs="Arial"/>
          <w:sz w:val="16"/>
          <w:szCs w:val="16"/>
        </w:rPr>
      </w:pPr>
      <w:r w:rsidRPr="008075EC">
        <w:rPr>
          <w:rFonts w:ascii="Arial" w:hAnsi="Arial" w:cs="Arial"/>
          <w:sz w:val="16"/>
          <w:szCs w:val="16"/>
        </w:rPr>
        <w:t xml:space="preserve">As sanções de natureza pecuniária serão diretamente descontadas de créditos que eventualmente detenha a </w:t>
      </w:r>
      <w:r w:rsidRPr="008075EC">
        <w:rPr>
          <w:rFonts w:ascii="Arial" w:hAnsi="Arial" w:cs="Arial"/>
          <w:bCs/>
          <w:sz w:val="16"/>
          <w:szCs w:val="16"/>
        </w:rPr>
        <w:t xml:space="preserve">CONTRATADA </w:t>
      </w:r>
      <w:r w:rsidRPr="008075EC">
        <w:rPr>
          <w:rFonts w:ascii="Arial" w:hAnsi="Arial" w:cs="Arial"/>
          <w:sz w:val="16"/>
          <w:szCs w:val="16"/>
        </w:rPr>
        <w:t>ou efetuada a sua cobrança na forma prevista em lei.</w:t>
      </w:r>
    </w:p>
    <w:p w:rsidR="008075EC" w:rsidRPr="008075EC" w:rsidRDefault="008075EC" w:rsidP="008075EC">
      <w:pPr>
        <w:pStyle w:val="NormalWeb"/>
        <w:numPr>
          <w:ilvl w:val="1"/>
          <w:numId w:val="46"/>
        </w:numPr>
        <w:tabs>
          <w:tab w:val="left" w:pos="426"/>
          <w:tab w:val="left" w:pos="851"/>
        </w:tabs>
        <w:suppressAutoHyphens/>
        <w:spacing w:before="0" w:beforeAutospacing="0" w:after="0" w:afterAutospacing="0"/>
        <w:ind w:left="0" w:firstLine="0"/>
        <w:contextualSpacing/>
        <w:jc w:val="both"/>
        <w:rPr>
          <w:rFonts w:ascii="Arial" w:eastAsia="Calibri" w:hAnsi="Arial" w:cs="Arial"/>
          <w:sz w:val="16"/>
          <w:szCs w:val="16"/>
        </w:rPr>
      </w:pPr>
      <w:r w:rsidRPr="008075EC">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8075EC" w:rsidRPr="008075EC" w:rsidRDefault="008075EC" w:rsidP="008075EC">
      <w:pPr>
        <w:pStyle w:val="NormalWeb"/>
        <w:numPr>
          <w:ilvl w:val="1"/>
          <w:numId w:val="46"/>
        </w:numPr>
        <w:tabs>
          <w:tab w:val="left" w:pos="426"/>
          <w:tab w:val="left" w:pos="851"/>
        </w:tabs>
        <w:suppressAutoHyphens/>
        <w:spacing w:before="0" w:beforeAutospacing="0" w:after="0" w:afterAutospacing="0"/>
        <w:ind w:left="0" w:firstLine="0"/>
        <w:contextualSpacing/>
        <w:jc w:val="both"/>
        <w:rPr>
          <w:rFonts w:ascii="Arial" w:eastAsia="Calibri" w:hAnsi="Arial" w:cs="Arial"/>
          <w:sz w:val="16"/>
          <w:szCs w:val="16"/>
        </w:rPr>
      </w:pPr>
      <w:r w:rsidRPr="008075EC">
        <w:rPr>
          <w:rFonts w:ascii="Arial" w:eastAsia="Calibri"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8075EC" w:rsidRPr="008075EC" w:rsidRDefault="008075EC" w:rsidP="008075EC">
      <w:pPr>
        <w:pStyle w:val="NormalWeb"/>
        <w:numPr>
          <w:ilvl w:val="1"/>
          <w:numId w:val="46"/>
        </w:numPr>
        <w:tabs>
          <w:tab w:val="left" w:pos="426"/>
          <w:tab w:val="left" w:pos="851"/>
        </w:tabs>
        <w:suppressAutoHyphens/>
        <w:spacing w:before="0" w:beforeAutospacing="0" w:after="0" w:afterAutospacing="0"/>
        <w:ind w:left="0" w:firstLine="0"/>
        <w:contextualSpacing/>
        <w:jc w:val="both"/>
        <w:rPr>
          <w:rFonts w:ascii="Arial" w:eastAsia="Calibri" w:hAnsi="Arial" w:cs="Arial"/>
          <w:sz w:val="16"/>
          <w:szCs w:val="16"/>
        </w:rPr>
      </w:pPr>
      <w:r w:rsidRPr="008075EC">
        <w:rPr>
          <w:rFonts w:ascii="Arial" w:eastAsia="Calibri" w:hAnsi="Arial" w:cs="Arial"/>
          <w:sz w:val="16"/>
          <w:szCs w:val="16"/>
        </w:rPr>
        <w:t>A sanção será obrigatoriamente registrada no Sistema de Cadastramento Unificado de Fornecedores – SICAF, bem como em sistemas Estaduais.</w:t>
      </w:r>
    </w:p>
    <w:p w:rsidR="008075EC" w:rsidRPr="008075EC" w:rsidRDefault="008075EC" w:rsidP="008075EC">
      <w:pPr>
        <w:pStyle w:val="NormalWeb"/>
        <w:numPr>
          <w:ilvl w:val="1"/>
          <w:numId w:val="46"/>
        </w:numPr>
        <w:tabs>
          <w:tab w:val="left" w:pos="426"/>
          <w:tab w:val="left" w:pos="851"/>
        </w:tabs>
        <w:suppressAutoHyphens/>
        <w:spacing w:before="0" w:beforeAutospacing="0" w:after="0" w:afterAutospacing="0"/>
        <w:ind w:left="0" w:firstLine="0"/>
        <w:contextualSpacing/>
        <w:jc w:val="both"/>
        <w:rPr>
          <w:rFonts w:ascii="Arial" w:eastAsia="Calibri" w:hAnsi="Arial" w:cs="Arial"/>
          <w:sz w:val="16"/>
          <w:szCs w:val="16"/>
        </w:rPr>
      </w:pPr>
      <w:r w:rsidRPr="008075EC">
        <w:rPr>
          <w:rFonts w:ascii="Arial" w:eastAsia="Calibri"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8075EC" w:rsidRPr="008075EC" w:rsidRDefault="008075EC" w:rsidP="008075EC">
      <w:pPr>
        <w:pStyle w:val="SemEspaamento"/>
        <w:tabs>
          <w:tab w:val="left" w:pos="851"/>
        </w:tabs>
        <w:jc w:val="both"/>
        <w:rPr>
          <w:rFonts w:ascii="Arial" w:hAnsi="Arial" w:cs="Arial"/>
          <w:sz w:val="16"/>
          <w:szCs w:val="16"/>
        </w:rPr>
      </w:pPr>
      <w:r w:rsidRPr="008075EC">
        <w:rPr>
          <w:rFonts w:ascii="Arial" w:hAnsi="Arial" w:cs="Arial"/>
          <w:sz w:val="16"/>
          <w:szCs w:val="16"/>
        </w:rPr>
        <w:t>9.18.1. Tenham sofrido condenações definitivas por praticarem, por meio dolosos, fraude fiscal no recolhimento de tributos;</w:t>
      </w:r>
    </w:p>
    <w:p w:rsidR="008075EC" w:rsidRPr="008075EC" w:rsidRDefault="008075EC" w:rsidP="008075EC">
      <w:pPr>
        <w:pStyle w:val="SemEspaamento"/>
        <w:tabs>
          <w:tab w:val="left" w:pos="851"/>
        </w:tabs>
        <w:jc w:val="both"/>
        <w:rPr>
          <w:rFonts w:ascii="Arial" w:hAnsi="Arial" w:cs="Arial"/>
          <w:sz w:val="16"/>
          <w:szCs w:val="16"/>
        </w:rPr>
      </w:pPr>
      <w:r w:rsidRPr="008075EC">
        <w:rPr>
          <w:rFonts w:ascii="Arial" w:hAnsi="Arial" w:cs="Arial"/>
          <w:sz w:val="16"/>
          <w:szCs w:val="16"/>
        </w:rPr>
        <w:t>9.18.2. Tenham praticado atos ilícitos visando a frustrar os objetivos da licitação;</w:t>
      </w:r>
    </w:p>
    <w:p w:rsidR="008075EC" w:rsidRPr="008075EC" w:rsidRDefault="008075EC" w:rsidP="008075EC">
      <w:pPr>
        <w:pStyle w:val="SemEspaamento"/>
        <w:tabs>
          <w:tab w:val="left" w:pos="709"/>
        </w:tabs>
        <w:jc w:val="both"/>
        <w:rPr>
          <w:rFonts w:ascii="Arial" w:hAnsi="Arial" w:cs="Arial"/>
          <w:sz w:val="16"/>
          <w:szCs w:val="16"/>
        </w:rPr>
      </w:pPr>
      <w:r w:rsidRPr="008075EC">
        <w:rPr>
          <w:rFonts w:ascii="Arial" w:hAnsi="Arial" w:cs="Arial"/>
          <w:sz w:val="16"/>
          <w:szCs w:val="16"/>
        </w:rPr>
        <w:t>9.18.3.  Demonstrem não possuir idoneidade para contratar com a Administração em virtude de atos ilícitos praticados.</w:t>
      </w:r>
    </w:p>
    <w:p w:rsidR="005B54A1" w:rsidRPr="008118F4" w:rsidRDefault="005B54A1" w:rsidP="008118F4">
      <w:pPr>
        <w:pStyle w:val="PargrafodaLista1"/>
        <w:tabs>
          <w:tab w:val="left" w:pos="142"/>
        </w:tabs>
        <w:ind w:left="0"/>
        <w:jc w:val="both"/>
        <w:rPr>
          <w:rFonts w:ascii="Arial" w:hAnsi="Arial" w:cs="Arial"/>
          <w:color w:val="000000"/>
          <w:sz w:val="16"/>
          <w:szCs w:val="16"/>
        </w:rPr>
      </w:pPr>
    </w:p>
    <w:p w:rsidR="005B54A1" w:rsidRDefault="005B54A1" w:rsidP="009F78DE">
      <w:pPr>
        <w:jc w:val="both"/>
        <w:rPr>
          <w:rFonts w:ascii="Arial" w:hAnsi="Arial" w:cs="Arial"/>
          <w:b/>
          <w:bCs/>
          <w:color w:val="000000"/>
          <w:sz w:val="16"/>
          <w:szCs w:val="16"/>
        </w:rPr>
      </w:pPr>
    </w:p>
    <w:p w:rsidR="005B54A1" w:rsidRDefault="005B54A1" w:rsidP="009F78DE">
      <w:pPr>
        <w:jc w:val="both"/>
        <w:rPr>
          <w:rFonts w:ascii="Arial" w:hAnsi="Arial" w:cs="Arial"/>
          <w:b/>
          <w:bCs/>
          <w:color w:val="000000"/>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Pr="004C0180" w:rsidRDefault="004C0180"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sidRPr="004C0180">
        <w:rPr>
          <w:rFonts w:ascii="Arial" w:hAnsi="Arial" w:cs="Arial"/>
          <w:b/>
          <w:sz w:val="16"/>
          <w:szCs w:val="16"/>
        </w:rPr>
        <w:lastRenderedPageBreak/>
        <w:t>ABAITARÁ</w:t>
      </w:r>
      <w:r w:rsidRPr="004C0180">
        <w:rPr>
          <w:rFonts w:ascii="Arial" w:hAnsi="Arial" w:cs="Arial"/>
          <w:sz w:val="16"/>
          <w:szCs w:val="16"/>
        </w:rPr>
        <w:t xml:space="preserve"> - CENTRO TÉCNICO ESTADUAL DE EDUCAÇÃO RURAL </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260CCA" w:rsidRPr="008353D1" w:rsidRDefault="00260CCA" w:rsidP="00260CCA">
      <w:pPr>
        <w:jc w:val="both"/>
        <w:rPr>
          <w:rFonts w:ascii="Arial" w:hAnsi="Arial" w:cs="Arial"/>
          <w:color w:val="000000"/>
          <w:sz w:val="16"/>
          <w:szCs w:val="16"/>
        </w:rPr>
      </w:pPr>
      <w:r w:rsidRPr="00260CCA">
        <w:rPr>
          <w:rFonts w:ascii="Arial" w:hAnsi="Arial" w:cs="Arial"/>
          <w:b/>
          <w:color w:val="000000"/>
          <w:sz w:val="16"/>
          <w:szCs w:val="16"/>
        </w:rPr>
        <w:t>15.2</w:t>
      </w:r>
      <w:r w:rsidRPr="008353D1">
        <w:rPr>
          <w:rFonts w:ascii="Arial" w:hAnsi="Arial" w:cs="Arial"/>
          <w:color w:val="000000"/>
          <w:sz w:val="16"/>
          <w:szCs w:val="16"/>
        </w:rPr>
        <w:t xml:space="preserve"> Fica a Detentora ciente que a publicidade da ata de registro de preços na imprensa oficial terá efeito de compromisso nas </w:t>
      </w:r>
      <w:proofErr w:type="gramStart"/>
      <w:r w:rsidRPr="008353D1">
        <w:rPr>
          <w:rFonts w:ascii="Arial" w:hAnsi="Arial" w:cs="Arial"/>
          <w:color w:val="000000"/>
          <w:sz w:val="16"/>
          <w:szCs w:val="16"/>
        </w:rPr>
        <w:t>condições  ofertadas</w:t>
      </w:r>
      <w:proofErr w:type="gramEnd"/>
      <w:r w:rsidRPr="008353D1">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E22D7" w:rsidRPr="009E22D7" w:rsidRDefault="003537BB" w:rsidP="009E22D7">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w:t>
      </w:r>
      <w:r w:rsidR="009E22D7">
        <w:rPr>
          <w:rFonts w:ascii="Arial" w:hAnsi="Arial" w:cs="Arial"/>
          <w:color w:val="000000"/>
          <w:sz w:val="16"/>
          <w:szCs w:val="16"/>
        </w:rPr>
        <w:t>trados e respectivos detentores.</w:t>
      </w:r>
    </w:p>
    <w:p w:rsidR="009E22D7" w:rsidRDefault="009E22D7" w:rsidP="009E22D7">
      <w:pPr>
        <w:pStyle w:val="Corpodetexto"/>
        <w:tabs>
          <w:tab w:val="left" w:pos="0"/>
        </w:tabs>
        <w:ind w:left="708"/>
        <w:rPr>
          <w:rFonts w:ascii="Arial" w:hAnsi="Arial" w:cs="Arial"/>
          <w:sz w:val="16"/>
          <w:szCs w:val="16"/>
        </w:rPr>
      </w:pPr>
    </w:p>
    <w:p w:rsidR="00260CCA" w:rsidRPr="003537BB" w:rsidRDefault="00260CCA" w:rsidP="00260CCA">
      <w:pPr>
        <w:jc w:val="both"/>
        <w:rPr>
          <w:rFonts w:ascii="Arial" w:hAnsi="Arial" w:cs="Arial"/>
          <w:color w:val="000000"/>
          <w:sz w:val="16"/>
          <w:szCs w:val="16"/>
        </w:rPr>
      </w:pPr>
      <w:r>
        <w:rPr>
          <w:rFonts w:ascii="Arial" w:hAnsi="Arial" w:cs="Arial"/>
          <w:b/>
          <w:color w:val="000000"/>
          <w:sz w:val="16"/>
          <w:szCs w:val="16"/>
        </w:rPr>
        <w:t xml:space="preserve">        </w:t>
      </w:r>
      <w:r w:rsidRPr="003537BB">
        <w:rPr>
          <w:rFonts w:ascii="Arial" w:hAnsi="Arial" w:cs="Arial"/>
          <w:color w:val="000000"/>
          <w:sz w:val="16"/>
          <w:szCs w:val="16"/>
        </w:rPr>
        <w:t xml:space="preserve">Fica </w:t>
      </w:r>
      <w:r>
        <w:rPr>
          <w:rFonts w:ascii="Arial" w:hAnsi="Arial" w:cs="Arial"/>
          <w:sz w:val="16"/>
          <w:szCs w:val="16"/>
        </w:rPr>
        <w:t>com efeitos</w:t>
      </w:r>
      <w:r>
        <w:rPr>
          <w:rFonts w:ascii="Arial" w:hAnsi="Arial" w:cs="Arial"/>
          <w:sz w:val="16"/>
          <w:szCs w:val="16"/>
        </w:rPr>
        <w:t xml:space="preserve"> retroativo </w:t>
      </w:r>
      <w:r>
        <w:rPr>
          <w:rFonts w:ascii="Arial" w:hAnsi="Arial" w:cs="Arial"/>
          <w:sz w:val="16"/>
          <w:szCs w:val="16"/>
        </w:rPr>
        <w:t xml:space="preserve">a partir do dia 30.01.2018 </w:t>
      </w:r>
      <w:r>
        <w:rPr>
          <w:rFonts w:ascii="Arial" w:hAnsi="Arial" w:cs="Arial"/>
          <w:sz w:val="16"/>
          <w:szCs w:val="16"/>
        </w:rPr>
        <w:t>a Ata de Registro de Preço</w:t>
      </w:r>
      <w:r w:rsidRPr="003537BB">
        <w:rPr>
          <w:rFonts w:ascii="Arial" w:hAnsi="Arial" w:cs="Arial"/>
          <w:color w:val="000000"/>
          <w:sz w:val="16"/>
          <w:szCs w:val="16"/>
        </w:rPr>
        <w:t xml:space="preserve">. </w:t>
      </w:r>
    </w:p>
    <w:p w:rsidR="009E22D7" w:rsidRPr="009A54D1" w:rsidRDefault="009E22D7" w:rsidP="003537BB">
      <w:pPr>
        <w:jc w:val="both"/>
        <w:rPr>
          <w:rFonts w:ascii="Arial" w:hAnsi="Arial" w:cs="Arial"/>
          <w:color w:val="000000"/>
          <w:sz w:val="16"/>
          <w:szCs w:val="16"/>
        </w:rPr>
      </w:pPr>
      <w:bookmarkStart w:id="1" w:name="_GoBack"/>
      <w:bookmarkEnd w:id="1"/>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r w:rsidR="009E22D7">
        <w:rPr>
          <w:rFonts w:ascii="Arial" w:hAnsi="Arial" w:cs="Arial"/>
          <w:color w:val="000000"/>
          <w:sz w:val="16"/>
          <w:szCs w:val="16"/>
        </w:rPr>
        <w:t xml:space="preserve"> </w:t>
      </w:r>
    </w:p>
    <w:p w:rsidR="000B1908" w:rsidRPr="009A54D1" w:rsidRDefault="000B1908" w:rsidP="009D2314">
      <w:pPr>
        <w:ind w:right="47"/>
        <w:jc w:val="both"/>
        <w:rPr>
          <w:rFonts w:ascii="Arial" w:hAnsi="Arial" w:cs="Arial"/>
          <w:b/>
          <w:bCs/>
          <w:color w:val="000000"/>
          <w:sz w:val="16"/>
          <w:szCs w:val="16"/>
        </w:rPr>
      </w:pPr>
    </w:p>
    <w:p w:rsidR="009D2314"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4E5F01" w:rsidRDefault="004E5F01" w:rsidP="009D2314">
      <w:pPr>
        <w:ind w:right="47"/>
        <w:jc w:val="both"/>
        <w:rPr>
          <w:rFonts w:ascii="Arial" w:hAnsi="Arial" w:cs="Arial"/>
          <w:b/>
          <w:bCs/>
          <w:color w:val="000000"/>
          <w:sz w:val="16"/>
          <w:szCs w:val="16"/>
        </w:rPr>
      </w:pPr>
    </w:p>
    <w:p w:rsidR="004E5F01" w:rsidRPr="009A54D1" w:rsidRDefault="004E5F01" w:rsidP="004E5F01">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t xml:space="preserve">     MÁRCIA CARVALHO GUEDES</w:t>
      </w:r>
    </w:p>
    <w:p w:rsidR="004E5F01" w:rsidRPr="009A54D1" w:rsidRDefault="004E5F01" w:rsidP="004E5F01">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r>
      <w:r>
        <w:rPr>
          <w:rFonts w:ascii="Arial" w:hAnsi="Arial" w:cs="Arial"/>
          <w:bCs/>
          <w:color w:val="000000"/>
          <w:sz w:val="16"/>
          <w:szCs w:val="16"/>
        </w:rPr>
        <w:tab/>
        <w:t>Coordenadora do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sectPr w:rsidR="0020624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577D" w:rsidRDefault="006D577D">
      <w:r>
        <w:separator/>
      </w:r>
    </w:p>
  </w:endnote>
  <w:endnote w:type="continuationSeparator" w:id="0">
    <w:p w:rsidR="006D577D" w:rsidRDefault="006D5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577D" w:rsidRDefault="006D577D">
      <w:r>
        <w:separator/>
      </w:r>
    </w:p>
  </w:footnote>
  <w:footnote w:type="continuationSeparator" w:id="0">
    <w:p w:rsidR="006D577D" w:rsidRDefault="006D57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77D" w:rsidRDefault="006D577D">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08F70FE"/>
    <w:multiLevelType w:val="multilevel"/>
    <w:tmpl w:val="2202056A"/>
    <w:lvl w:ilvl="0">
      <w:start w:val="1"/>
      <w:numFmt w:val="decimal"/>
      <w:lvlText w:val="%1."/>
      <w:lvlJc w:val="left"/>
      <w:pPr>
        <w:ind w:left="480" w:hanging="480"/>
      </w:pPr>
      <w:rPr>
        <w:rFonts w:ascii="Arial" w:eastAsia="Arial Unicode MS" w:hAnsi="Arial" w:cs="Arial"/>
        <w:b/>
        <w:color w:val="000000"/>
      </w:rPr>
    </w:lvl>
    <w:lvl w:ilvl="1">
      <w:start w:val="1"/>
      <w:numFmt w:val="decimal"/>
      <w:lvlText w:val="%1.%2."/>
      <w:lvlJc w:val="left"/>
      <w:pPr>
        <w:ind w:left="480" w:hanging="480"/>
      </w:pPr>
      <w:rPr>
        <w:rFonts w:hint="default"/>
        <w:b/>
      </w:rPr>
    </w:lvl>
    <w:lvl w:ilvl="2">
      <w:start w:val="1"/>
      <w:numFmt w:val="decimal"/>
      <w:lvlText w:val="%1.%2.%3."/>
      <w:lvlJc w:val="left"/>
      <w:pPr>
        <w:ind w:left="2160" w:hanging="720"/>
      </w:pPr>
      <w:rPr>
        <w:rFonts w:hint="default"/>
        <w:b/>
        <w:color w:val="000000"/>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66256F6"/>
    <w:multiLevelType w:val="hybridMultilevel"/>
    <w:tmpl w:val="E5EE5E6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81E15C1"/>
    <w:multiLevelType w:val="multilevel"/>
    <w:tmpl w:val="7A22E946"/>
    <w:lvl w:ilvl="0">
      <w:start w:val="6"/>
      <w:numFmt w:val="decimal"/>
      <w:lvlText w:val="%1."/>
      <w:lvlJc w:val="left"/>
      <w:pPr>
        <w:ind w:left="360" w:hanging="360"/>
      </w:pPr>
      <w:rPr>
        <w:rFonts w:hint="default"/>
      </w:rPr>
    </w:lvl>
    <w:lvl w:ilvl="1">
      <w:start w:val="4"/>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6">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3D7B500C"/>
    <w:multiLevelType w:val="multilevel"/>
    <w:tmpl w:val="D0BC35D2"/>
    <w:lvl w:ilvl="0">
      <w:start w:val="19"/>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6">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nsid w:val="63724942"/>
    <w:multiLevelType w:val="multilevel"/>
    <w:tmpl w:val="6AE8B07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8">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2">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3">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4">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5">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2"/>
  </w:num>
  <w:num w:numId="2">
    <w:abstractNumId w:val="27"/>
  </w:num>
  <w:num w:numId="3">
    <w:abstractNumId w:val="12"/>
  </w:num>
  <w:num w:numId="4">
    <w:abstractNumId w:val="9"/>
  </w:num>
  <w:num w:numId="5">
    <w:abstractNumId w:val="30"/>
  </w:num>
  <w:num w:numId="6">
    <w:abstractNumId w:val="28"/>
  </w:num>
  <w:num w:numId="7">
    <w:abstractNumId w:val="40"/>
  </w:num>
  <w:num w:numId="8">
    <w:abstractNumId w:val="23"/>
  </w:num>
  <w:num w:numId="9">
    <w:abstractNumId w:val="26"/>
  </w:num>
  <w:num w:numId="10">
    <w:abstractNumId w:val="8"/>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num>
  <w:num w:numId="13">
    <w:abstractNumId w:val="34"/>
  </w:num>
  <w:num w:numId="14">
    <w:abstractNumId w:val="43"/>
  </w:num>
  <w:num w:numId="15">
    <w:abstractNumId w:val="1"/>
  </w:num>
  <w:num w:numId="16">
    <w:abstractNumId w:val="5"/>
  </w:num>
  <w:num w:numId="17">
    <w:abstractNumId w:val="4"/>
  </w:num>
  <w:num w:numId="18">
    <w:abstractNumId w:val="3"/>
  </w:num>
  <w:num w:numId="19">
    <w:abstractNumId w:val="36"/>
  </w:num>
  <w:num w:numId="20">
    <w:abstractNumId w:val="39"/>
  </w:num>
  <w:num w:numId="21">
    <w:abstractNumId w:val="14"/>
  </w:num>
  <w:num w:numId="22">
    <w:abstractNumId w:val="42"/>
  </w:num>
  <w:num w:numId="23">
    <w:abstractNumId w:val="35"/>
  </w:num>
  <w:num w:numId="24">
    <w:abstractNumId w:val="13"/>
  </w:num>
  <w:num w:numId="25">
    <w:abstractNumId w:val="45"/>
  </w:num>
  <w:num w:numId="26">
    <w:abstractNumId w:val="22"/>
  </w:num>
  <w:num w:numId="27">
    <w:abstractNumId w:val="18"/>
  </w:num>
  <w:num w:numId="28">
    <w:abstractNumId w:val="11"/>
  </w:num>
  <w:num w:numId="29">
    <w:abstractNumId w:val="16"/>
  </w:num>
  <w:num w:numId="30">
    <w:abstractNumId w:val="31"/>
  </w:num>
  <w:num w:numId="31">
    <w:abstractNumId w:val="6"/>
  </w:num>
  <w:num w:numId="32">
    <w:abstractNumId w:val="24"/>
  </w:num>
  <w:num w:numId="33">
    <w:abstractNumId w:val="33"/>
  </w:num>
  <w:num w:numId="34">
    <w:abstractNumId w:val="19"/>
  </w:num>
  <w:num w:numId="35">
    <w:abstractNumId w:val="38"/>
  </w:num>
  <w:num w:numId="36">
    <w:abstractNumId w:val="20"/>
  </w:num>
  <w:num w:numId="37">
    <w:abstractNumId w:val="2"/>
  </w:num>
  <w:num w:numId="38">
    <w:abstractNumId w:val="44"/>
  </w:num>
  <w:num w:numId="39">
    <w:abstractNumId w:val="7"/>
  </w:num>
  <w:num w:numId="40">
    <w:abstractNumId w:val="21"/>
  </w:num>
  <w:num w:numId="41">
    <w:abstractNumId w:val="46"/>
  </w:num>
  <w:num w:numId="42">
    <w:abstractNumId w:val="15"/>
  </w:num>
  <w:num w:numId="43">
    <w:abstractNumId w:val="10"/>
  </w:num>
  <w:num w:numId="44">
    <w:abstractNumId w:val="25"/>
  </w:num>
  <w:num w:numId="45">
    <w:abstractNumId w:val="29"/>
  </w:num>
  <w:num w:numId="46">
    <w:abstractNumId w:val="3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4741"/>
    <w:rsid w:val="000B7916"/>
    <w:rsid w:val="000C0829"/>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08E"/>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246E9"/>
    <w:rsid w:val="00231021"/>
    <w:rsid w:val="0024014B"/>
    <w:rsid w:val="00244983"/>
    <w:rsid w:val="00255F4C"/>
    <w:rsid w:val="00256091"/>
    <w:rsid w:val="00257033"/>
    <w:rsid w:val="00260036"/>
    <w:rsid w:val="00260CCA"/>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4E5"/>
    <w:rsid w:val="00345C03"/>
    <w:rsid w:val="00347658"/>
    <w:rsid w:val="003537BB"/>
    <w:rsid w:val="00353EAF"/>
    <w:rsid w:val="003540CB"/>
    <w:rsid w:val="00354314"/>
    <w:rsid w:val="003562C2"/>
    <w:rsid w:val="00363BD4"/>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0CF3"/>
    <w:rsid w:val="004925D2"/>
    <w:rsid w:val="004A3852"/>
    <w:rsid w:val="004B50C5"/>
    <w:rsid w:val="004C0180"/>
    <w:rsid w:val="004C43D9"/>
    <w:rsid w:val="004C7466"/>
    <w:rsid w:val="004D097B"/>
    <w:rsid w:val="004D3087"/>
    <w:rsid w:val="004D3DE4"/>
    <w:rsid w:val="004D4485"/>
    <w:rsid w:val="004D4FEA"/>
    <w:rsid w:val="004E5F01"/>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B54A1"/>
    <w:rsid w:val="005B75F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22B1"/>
    <w:rsid w:val="0064512C"/>
    <w:rsid w:val="0064662B"/>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577D"/>
    <w:rsid w:val="006D6FE5"/>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ACA"/>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075EC"/>
    <w:rsid w:val="00810266"/>
    <w:rsid w:val="00811634"/>
    <w:rsid w:val="008118F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835C6"/>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22D7"/>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27A6"/>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433"/>
    <w:rsid w:val="00AA4657"/>
    <w:rsid w:val="00AA5310"/>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537D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93C"/>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8532100-489E-4964-B612-665ABC578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rsid w:val="00D961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F18EEF-B6B5-44DA-AB29-3FD030358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4</Pages>
  <Words>3388</Words>
  <Characters>18299</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6</cp:revision>
  <cp:lastPrinted>2018-03-19T21:05:00Z</cp:lastPrinted>
  <dcterms:created xsi:type="dcterms:W3CDTF">2018-03-23T15:20:00Z</dcterms:created>
  <dcterms:modified xsi:type="dcterms:W3CDTF">2018-03-26T14:28:00Z</dcterms:modified>
</cp:coreProperties>
</file>