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863BE2">
        <w:rPr>
          <w:sz w:val="24"/>
          <w:szCs w:val="24"/>
        </w:rPr>
        <w:t>01</w:t>
      </w:r>
    </w:p>
    <w:p w:rsidR="005F748A" w:rsidRDefault="005F748A" w:rsidP="00D53788">
      <w:pPr>
        <w:pStyle w:val="Ttulo2"/>
        <w:jc w:val="both"/>
        <w:rPr>
          <w:sz w:val="24"/>
          <w:szCs w:val="24"/>
        </w:rPr>
      </w:pPr>
    </w:p>
    <w:p w:rsidR="00F12D53" w:rsidRPr="00F12D53" w:rsidRDefault="00F12D53" w:rsidP="00F12D53"/>
    <w:p w:rsidR="005F748A" w:rsidRPr="00501F6A" w:rsidRDefault="00692ECC" w:rsidP="00D53788">
      <w:pPr>
        <w:pStyle w:val="Ttulo2"/>
        <w:jc w:val="both"/>
        <w:rPr>
          <w:i/>
          <w:sz w:val="22"/>
          <w:szCs w:val="22"/>
        </w:rPr>
      </w:pPr>
      <w:r w:rsidRPr="00501F6A">
        <w:rPr>
          <w:sz w:val="22"/>
          <w:szCs w:val="22"/>
        </w:rPr>
        <w:t xml:space="preserve">PREGÃO ELETRÔNICO Nº </w:t>
      </w:r>
      <w:r w:rsidR="00D24658">
        <w:rPr>
          <w:sz w:val="22"/>
          <w:szCs w:val="22"/>
        </w:rPr>
        <w:t>192</w:t>
      </w:r>
      <w:r w:rsidRPr="00501F6A">
        <w:rPr>
          <w:sz w:val="22"/>
          <w:szCs w:val="22"/>
        </w:rPr>
        <w:t>/</w:t>
      </w:r>
      <w:r w:rsidR="00F12D53">
        <w:rPr>
          <w:sz w:val="22"/>
          <w:szCs w:val="22"/>
        </w:rPr>
        <w:t>201</w:t>
      </w:r>
      <w:r w:rsidR="00861DD4">
        <w:rPr>
          <w:sz w:val="22"/>
          <w:szCs w:val="22"/>
        </w:rPr>
        <w:t>7</w:t>
      </w:r>
      <w:r w:rsidRPr="00501F6A">
        <w:rPr>
          <w:sz w:val="22"/>
          <w:szCs w:val="22"/>
        </w:rPr>
        <w:t>/SUPEL/RO</w:t>
      </w:r>
    </w:p>
    <w:p w:rsidR="00E07F36" w:rsidRPr="00501F6A" w:rsidRDefault="00E07F36" w:rsidP="00D53788">
      <w:pPr>
        <w:rPr>
          <w:b/>
          <w:sz w:val="22"/>
          <w:szCs w:val="22"/>
        </w:rPr>
      </w:pPr>
      <w:r w:rsidRPr="00501F6A">
        <w:rPr>
          <w:b/>
          <w:bCs/>
          <w:sz w:val="22"/>
          <w:szCs w:val="22"/>
        </w:rPr>
        <w:t xml:space="preserve">PROCESSO ADMINISTRATIVO Nº </w:t>
      </w:r>
      <w:r w:rsidR="00D24658">
        <w:rPr>
          <w:b/>
          <w:sz w:val="22"/>
          <w:szCs w:val="22"/>
        </w:rPr>
        <w:t>01.1801.03285-00/2016/SEDAM</w:t>
      </w:r>
    </w:p>
    <w:p w:rsidR="00D24658" w:rsidRDefault="00E07F36" w:rsidP="00D24658">
      <w:pPr>
        <w:pStyle w:val="PargrafodaLista"/>
        <w:tabs>
          <w:tab w:val="left" w:pos="2268"/>
        </w:tabs>
        <w:ind w:left="0"/>
        <w:jc w:val="both"/>
        <w:rPr>
          <w:color w:val="000000"/>
          <w:sz w:val="21"/>
          <w:szCs w:val="21"/>
          <w:u w:val="single"/>
        </w:rPr>
      </w:pPr>
      <w:r w:rsidRPr="00501F6A">
        <w:rPr>
          <w:b/>
          <w:sz w:val="22"/>
          <w:szCs w:val="22"/>
        </w:rPr>
        <w:t>OBJETO:</w:t>
      </w:r>
      <w:r w:rsidR="00530F3B" w:rsidRPr="00501F6A">
        <w:rPr>
          <w:b/>
          <w:sz w:val="22"/>
          <w:szCs w:val="22"/>
        </w:rPr>
        <w:t xml:space="preserve"> </w:t>
      </w:r>
      <w:r w:rsidR="00D24658">
        <w:rPr>
          <w:sz w:val="22"/>
          <w:szCs w:val="22"/>
        </w:rPr>
        <w:t xml:space="preserve">Registro de Preços para </w:t>
      </w:r>
      <w:r w:rsidR="00D24658">
        <w:rPr>
          <w:b/>
          <w:sz w:val="22"/>
          <w:szCs w:val="22"/>
        </w:rPr>
        <w:t>aquisição de suprimentos de informática (cartuchos e toners)</w:t>
      </w:r>
      <w:r w:rsidR="00D24658">
        <w:rPr>
          <w:sz w:val="22"/>
          <w:szCs w:val="22"/>
        </w:rPr>
        <w:t>, visando atender as necessidades da sede da Secretaria de Estado do Desenvolvimento Ambiental – SEDAM, dos Escritórios Regionais de Gestão Ambiental – ERGA’s e Batalhão de Polícia Ambiental – BPA, em suas atividades cotidianas por um período 12 (doze) meses,</w:t>
      </w:r>
      <w:r w:rsidR="00D24658">
        <w:rPr>
          <w:b/>
          <w:sz w:val="22"/>
          <w:szCs w:val="22"/>
        </w:rPr>
        <w:t xml:space="preserve"> </w:t>
      </w:r>
      <w:r w:rsidR="00D24658">
        <w:rPr>
          <w:color w:val="000000"/>
          <w:sz w:val="22"/>
          <w:szCs w:val="22"/>
        </w:rPr>
        <w:t xml:space="preserve">conforme especificação completa no Termo de Referência – Anexo I deste Edital. </w:t>
      </w:r>
      <w:r w:rsidR="00D24658">
        <w:rPr>
          <w:b/>
          <w:color w:val="FF0000"/>
          <w:sz w:val="22"/>
          <w:szCs w:val="22"/>
          <w:u w:val="single"/>
        </w:rPr>
        <w:t xml:space="preserve">Com todos os itens de participação exclusiva para ME/EPP e equiparados, bem como </w:t>
      </w:r>
      <w:r w:rsidR="00D24658">
        <w:rPr>
          <w:b/>
          <w:color w:val="FF0000"/>
          <w:sz w:val="21"/>
          <w:szCs w:val="21"/>
          <w:u w:val="single"/>
        </w:rPr>
        <w:t>aplicação das preferências do Decreto Federal 7174/2010.</w:t>
      </w:r>
    </w:p>
    <w:p w:rsidR="008914B2" w:rsidRDefault="008914B2" w:rsidP="00D24658">
      <w:pPr>
        <w:autoSpaceDE w:val="0"/>
        <w:autoSpaceDN w:val="0"/>
        <w:adjustRightInd w:val="0"/>
        <w:spacing w:line="276" w:lineRule="auto"/>
        <w:rPr>
          <w:b/>
          <w:sz w:val="22"/>
          <w:szCs w:val="22"/>
        </w:rPr>
      </w:pPr>
    </w:p>
    <w:p w:rsidR="00F73E9A" w:rsidRDefault="00F73E9A" w:rsidP="00D24658">
      <w:pPr>
        <w:autoSpaceDE w:val="0"/>
        <w:autoSpaceDN w:val="0"/>
        <w:adjustRightInd w:val="0"/>
        <w:spacing w:line="276" w:lineRule="auto"/>
        <w:rPr>
          <w:b/>
          <w:sz w:val="22"/>
          <w:szCs w:val="22"/>
        </w:rPr>
      </w:pPr>
    </w:p>
    <w:p w:rsidR="00F73E9A" w:rsidRPr="00501F6A" w:rsidRDefault="00F73E9A" w:rsidP="00D24658">
      <w:pPr>
        <w:autoSpaceDE w:val="0"/>
        <w:autoSpaceDN w:val="0"/>
        <w:adjustRightInd w:val="0"/>
        <w:spacing w:line="276" w:lineRule="auto"/>
        <w:rPr>
          <w:b/>
          <w:sz w:val="22"/>
          <w:szCs w:val="22"/>
        </w:rPr>
      </w:pPr>
    </w:p>
    <w:p w:rsidR="00CA5DAC" w:rsidRPr="00501F6A" w:rsidRDefault="005F748A" w:rsidP="00D53788">
      <w:pPr>
        <w:ind w:firstLine="709"/>
        <w:rPr>
          <w:sz w:val="22"/>
          <w:szCs w:val="22"/>
        </w:rPr>
      </w:pPr>
      <w:r w:rsidRPr="00501F6A">
        <w:rPr>
          <w:sz w:val="22"/>
          <w:szCs w:val="22"/>
        </w:rPr>
        <w:t>A Superintendência Estadual de Licitações – SUPEL, através d</w:t>
      </w:r>
      <w:r w:rsidR="00F12D53">
        <w:rPr>
          <w:sz w:val="22"/>
          <w:szCs w:val="22"/>
        </w:rPr>
        <w:t>a</w:t>
      </w:r>
      <w:r w:rsidR="00060A9B" w:rsidRPr="00501F6A">
        <w:rPr>
          <w:sz w:val="22"/>
          <w:szCs w:val="22"/>
        </w:rPr>
        <w:t xml:space="preserve"> </w:t>
      </w:r>
      <w:r w:rsidRPr="00501F6A">
        <w:rPr>
          <w:sz w:val="22"/>
          <w:szCs w:val="22"/>
        </w:rPr>
        <w:t>Pregoeir</w:t>
      </w:r>
      <w:r w:rsidR="00F12D53">
        <w:rPr>
          <w:sz w:val="22"/>
          <w:szCs w:val="22"/>
        </w:rPr>
        <w:t>a</w:t>
      </w:r>
      <w:r w:rsidR="002601B0">
        <w:rPr>
          <w:sz w:val="22"/>
          <w:szCs w:val="22"/>
        </w:rPr>
        <w:t xml:space="preserve"> Substituta</w:t>
      </w:r>
      <w:r w:rsidR="00060A9B" w:rsidRPr="00501F6A">
        <w:rPr>
          <w:sz w:val="22"/>
          <w:szCs w:val="22"/>
        </w:rPr>
        <w:t xml:space="preserve"> </w:t>
      </w:r>
      <w:r w:rsidR="00530F3B" w:rsidRPr="00501F6A">
        <w:rPr>
          <w:sz w:val="22"/>
          <w:szCs w:val="22"/>
        </w:rPr>
        <w:t>nomead</w:t>
      </w:r>
      <w:r w:rsidR="00F12D53">
        <w:rPr>
          <w:sz w:val="22"/>
          <w:szCs w:val="22"/>
        </w:rPr>
        <w:t>a</w:t>
      </w:r>
      <w:r w:rsidRPr="00501F6A">
        <w:rPr>
          <w:sz w:val="22"/>
          <w:szCs w:val="22"/>
        </w:rPr>
        <w:t xml:space="preserve"> na </w:t>
      </w:r>
      <w:r w:rsidR="00F12D53" w:rsidRPr="00F12D53">
        <w:rPr>
          <w:b/>
          <w:sz w:val="22"/>
          <w:szCs w:val="22"/>
        </w:rPr>
        <w:t>Portaria nº 013/GAB/SUPEL, de 02.05.2017, publicada no DOE de 09.05.2017</w:t>
      </w:r>
      <w:r w:rsidRPr="00F12D53">
        <w:rPr>
          <w:sz w:val="22"/>
          <w:szCs w:val="22"/>
        </w:rPr>
        <w:t xml:space="preserve">, </w:t>
      </w:r>
      <w:r w:rsidR="00D53788" w:rsidRPr="00F12D53">
        <w:rPr>
          <w:sz w:val="22"/>
          <w:szCs w:val="22"/>
        </w:rPr>
        <w:t>torna</w:t>
      </w:r>
      <w:r w:rsidR="00D53788" w:rsidRPr="00501F6A">
        <w:rPr>
          <w:sz w:val="22"/>
          <w:szCs w:val="22"/>
        </w:rPr>
        <w:t xml:space="preserve"> público aos interessados e, em especial, às empresas que adquiriram o edital, que</w:t>
      </w:r>
      <w:r w:rsidR="00060A9B" w:rsidRPr="00501F6A">
        <w:rPr>
          <w:sz w:val="22"/>
          <w:szCs w:val="22"/>
        </w:rPr>
        <w:t xml:space="preserve"> </w:t>
      </w:r>
      <w:r w:rsidR="00060A9B" w:rsidRPr="00501F6A">
        <w:rPr>
          <w:b/>
          <w:sz w:val="22"/>
          <w:szCs w:val="22"/>
        </w:rPr>
        <w:t>o instrumento convocatório sofreu alterações conforme segue</w:t>
      </w:r>
      <w:r w:rsidR="00CA5DAC" w:rsidRPr="00501F6A">
        <w:rPr>
          <w:b/>
          <w:sz w:val="22"/>
          <w:szCs w:val="22"/>
        </w:rPr>
        <w:t>:</w:t>
      </w:r>
    </w:p>
    <w:p w:rsidR="00CA5DAC" w:rsidRPr="00501F6A" w:rsidRDefault="00CA5DAC" w:rsidP="00D53788">
      <w:pPr>
        <w:ind w:firstLine="709"/>
        <w:rPr>
          <w:sz w:val="22"/>
          <w:szCs w:val="22"/>
        </w:rPr>
      </w:pPr>
    </w:p>
    <w:p w:rsidR="00194F61" w:rsidRPr="00501F6A" w:rsidRDefault="00F90529" w:rsidP="00847588">
      <w:pPr>
        <w:tabs>
          <w:tab w:val="left" w:pos="284"/>
        </w:tabs>
        <w:rPr>
          <w:sz w:val="22"/>
          <w:szCs w:val="22"/>
          <w:u w:val="single"/>
        </w:rPr>
      </w:pPr>
      <w:r w:rsidRPr="00501F6A">
        <w:rPr>
          <w:b/>
          <w:sz w:val="22"/>
          <w:szCs w:val="22"/>
        </w:rPr>
        <w:t xml:space="preserve">I - </w:t>
      </w:r>
      <w:r w:rsidRPr="00501F6A">
        <w:rPr>
          <w:b/>
          <w:sz w:val="22"/>
          <w:szCs w:val="22"/>
          <w:u w:val="single"/>
        </w:rPr>
        <w:t xml:space="preserve">FICA ALTERADO O </w:t>
      </w:r>
      <w:r w:rsidR="0010186D" w:rsidRPr="00501F6A">
        <w:rPr>
          <w:b/>
          <w:sz w:val="22"/>
          <w:szCs w:val="22"/>
          <w:u w:val="single"/>
        </w:rPr>
        <w:t>TERMO DE REFERÊNCIA - ANEXO I DO EDITAL</w:t>
      </w:r>
      <w:r w:rsidR="00194F61" w:rsidRPr="00501F6A">
        <w:rPr>
          <w:b/>
          <w:sz w:val="22"/>
          <w:szCs w:val="22"/>
        </w:rPr>
        <w:t>:</w:t>
      </w:r>
    </w:p>
    <w:p w:rsidR="00F515BD" w:rsidRPr="00501F6A" w:rsidRDefault="00F515BD" w:rsidP="00F515BD">
      <w:pPr>
        <w:tabs>
          <w:tab w:val="left" w:pos="284"/>
        </w:tabs>
        <w:rPr>
          <w:b/>
          <w:sz w:val="22"/>
          <w:szCs w:val="22"/>
        </w:rPr>
      </w:pPr>
    </w:p>
    <w:p w:rsidR="002426AB" w:rsidRDefault="002426AB" w:rsidP="002426AB">
      <w:pPr>
        <w:spacing w:line="276" w:lineRule="auto"/>
        <w:rPr>
          <w:b/>
        </w:rPr>
      </w:pPr>
      <w:r w:rsidRPr="000B1129">
        <w:rPr>
          <w:b/>
        </w:rPr>
        <w:t xml:space="preserve">Onde se lê: </w:t>
      </w:r>
    </w:p>
    <w:p w:rsidR="00C821C1" w:rsidRDefault="00C821C1" w:rsidP="002426AB">
      <w:pPr>
        <w:spacing w:line="276" w:lineRule="auto"/>
        <w:rPr>
          <w:b/>
        </w:rPr>
      </w:pPr>
    </w:p>
    <w:p w:rsidR="00754635" w:rsidRPr="00C821C1" w:rsidRDefault="00C821C1" w:rsidP="00C821C1">
      <w:pPr>
        <w:pStyle w:val="PargrafodaLista"/>
        <w:numPr>
          <w:ilvl w:val="0"/>
          <w:numId w:val="1"/>
        </w:numPr>
        <w:spacing w:line="276" w:lineRule="auto"/>
        <w:rPr>
          <w:b/>
        </w:rPr>
      </w:pPr>
      <w:r>
        <w:rPr>
          <w:b/>
        </w:rPr>
        <w:t>Das Obrigações</w:t>
      </w:r>
    </w:p>
    <w:p w:rsidR="002426AB" w:rsidRPr="00D24658" w:rsidRDefault="002426AB" w:rsidP="00240133">
      <w:pPr>
        <w:pStyle w:val="PargrafodaLista"/>
        <w:numPr>
          <w:ilvl w:val="1"/>
          <w:numId w:val="1"/>
        </w:numPr>
        <w:tabs>
          <w:tab w:val="left" w:pos="0"/>
          <w:tab w:val="left" w:pos="426"/>
        </w:tabs>
        <w:ind w:hanging="840"/>
        <w:rPr>
          <w:b/>
          <w:sz w:val="22"/>
          <w:szCs w:val="22"/>
          <w:u w:val="single"/>
        </w:rPr>
      </w:pPr>
      <w:r w:rsidRPr="00D24658">
        <w:rPr>
          <w:b/>
          <w:sz w:val="22"/>
          <w:szCs w:val="22"/>
          <w:u w:val="single"/>
        </w:rPr>
        <w:t xml:space="preserve">Da </w:t>
      </w:r>
      <w:r w:rsidR="00C821C1">
        <w:rPr>
          <w:b/>
          <w:sz w:val="22"/>
          <w:szCs w:val="22"/>
          <w:u w:val="single"/>
        </w:rPr>
        <w:t>Contratada</w:t>
      </w:r>
      <w:r w:rsidR="00D24658">
        <w:rPr>
          <w:b/>
          <w:sz w:val="22"/>
          <w:szCs w:val="22"/>
          <w:u w:val="single"/>
        </w:rPr>
        <w:t>:</w:t>
      </w:r>
    </w:p>
    <w:p w:rsidR="002426AB" w:rsidRDefault="002426AB" w:rsidP="002426AB">
      <w:pPr>
        <w:tabs>
          <w:tab w:val="left" w:pos="0"/>
        </w:tabs>
        <w:rPr>
          <w:b/>
          <w:sz w:val="22"/>
          <w:szCs w:val="22"/>
        </w:rPr>
      </w:pPr>
      <w:r>
        <w:rPr>
          <w:b/>
          <w:sz w:val="22"/>
          <w:szCs w:val="22"/>
        </w:rPr>
        <w:t xml:space="preserve">    </w:t>
      </w:r>
      <w:r w:rsidRPr="00343B75">
        <w:rPr>
          <w:b/>
          <w:sz w:val="22"/>
          <w:szCs w:val="22"/>
        </w:rPr>
        <w:t>(...)</w:t>
      </w:r>
    </w:p>
    <w:p w:rsidR="00D24658" w:rsidRDefault="00D24658" w:rsidP="002426AB">
      <w:pPr>
        <w:tabs>
          <w:tab w:val="left" w:pos="0"/>
        </w:tabs>
        <w:rPr>
          <w:b/>
          <w:sz w:val="22"/>
          <w:szCs w:val="22"/>
        </w:rPr>
      </w:pPr>
    </w:p>
    <w:p w:rsidR="00D24658" w:rsidRPr="00D24658" w:rsidRDefault="00D24658" w:rsidP="00240133">
      <w:pPr>
        <w:pStyle w:val="PargrafodaLista"/>
        <w:numPr>
          <w:ilvl w:val="0"/>
          <w:numId w:val="3"/>
        </w:numPr>
        <w:tabs>
          <w:tab w:val="left" w:pos="284"/>
          <w:tab w:val="left" w:pos="426"/>
        </w:tabs>
        <w:suppressAutoHyphens/>
        <w:ind w:left="0" w:firstLine="0"/>
        <w:jc w:val="both"/>
        <w:rPr>
          <w:rFonts w:eastAsia="Adobe Fangsong Std R"/>
          <w:sz w:val="22"/>
          <w:szCs w:val="22"/>
        </w:rPr>
      </w:pPr>
      <w:r>
        <w:rPr>
          <w:rFonts w:eastAsia="Adobe Fangsong Std R"/>
          <w:sz w:val="22"/>
          <w:szCs w:val="22"/>
        </w:rPr>
        <w:t xml:space="preserve">  </w:t>
      </w:r>
      <w:r w:rsidRPr="00D24658">
        <w:rPr>
          <w:rFonts w:eastAsia="Adobe Fangsong Std R"/>
          <w:sz w:val="22"/>
          <w:szCs w:val="22"/>
        </w:rPr>
        <w:t>Na entrega dos suprimentos (cartuchos/toners/fotocondutores) pela contratada, seja apresentado o Laudo Técnico original de compatibilidade, desempenho e rendimento dos mesmos.</w:t>
      </w:r>
    </w:p>
    <w:p w:rsidR="00D24658" w:rsidRPr="00343B75" w:rsidRDefault="00D24658" w:rsidP="002426AB">
      <w:pPr>
        <w:tabs>
          <w:tab w:val="left" w:pos="0"/>
        </w:tabs>
        <w:rPr>
          <w:b/>
          <w:sz w:val="22"/>
          <w:szCs w:val="22"/>
        </w:rPr>
      </w:pPr>
    </w:p>
    <w:p w:rsidR="002426AB" w:rsidRDefault="002426AB" w:rsidP="002426AB">
      <w:pPr>
        <w:rPr>
          <w:b/>
        </w:rPr>
      </w:pPr>
    </w:p>
    <w:p w:rsidR="002426AB" w:rsidRDefault="002426AB" w:rsidP="002426AB">
      <w:pPr>
        <w:rPr>
          <w:b/>
        </w:rPr>
      </w:pPr>
      <w:r w:rsidRPr="000B1129">
        <w:rPr>
          <w:b/>
        </w:rPr>
        <w:t>Leia-se:</w:t>
      </w:r>
    </w:p>
    <w:p w:rsidR="00C821C1" w:rsidRDefault="00C821C1" w:rsidP="002426AB">
      <w:pPr>
        <w:rPr>
          <w:b/>
        </w:rPr>
      </w:pPr>
    </w:p>
    <w:p w:rsidR="00C821C1" w:rsidRPr="00C821C1" w:rsidRDefault="00C821C1" w:rsidP="00C821C1">
      <w:pPr>
        <w:pStyle w:val="PargrafodaLista"/>
        <w:numPr>
          <w:ilvl w:val="0"/>
          <w:numId w:val="2"/>
        </w:numPr>
        <w:rPr>
          <w:b/>
        </w:rPr>
      </w:pPr>
      <w:r>
        <w:rPr>
          <w:b/>
        </w:rPr>
        <w:t>Das Obrigações</w:t>
      </w:r>
    </w:p>
    <w:p w:rsidR="002426AB" w:rsidRPr="00D24658" w:rsidRDefault="002426AB" w:rsidP="00240133">
      <w:pPr>
        <w:pStyle w:val="PargrafodaLista"/>
        <w:numPr>
          <w:ilvl w:val="1"/>
          <w:numId w:val="2"/>
        </w:numPr>
        <w:tabs>
          <w:tab w:val="left" w:pos="0"/>
          <w:tab w:val="left" w:pos="426"/>
        </w:tabs>
        <w:ind w:hanging="840"/>
        <w:rPr>
          <w:b/>
          <w:sz w:val="22"/>
          <w:szCs w:val="22"/>
          <w:u w:val="single"/>
        </w:rPr>
      </w:pPr>
      <w:r w:rsidRPr="00D24658">
        <w:rPr>
          <w:b/>
          <w:sz w:val="22"/>
          <w:szCs w:val="22"/>
          <w:u w:val="single"/>
        </w:rPr>
        <w:t xml:space="preserve">Da </w:t>
      </w:r>
      <w:r w:rsidR="00C821C1">
        <w:rPr>
          <w:b/>
          <w:sz w:val="22"/>
          <w:szCs w:val="22"/>
          <w:u w:val="single"/>
        </w:rPr>
        <w:t>Contradada</w:t>
      </w:r>
      <w:r w:rsidR="00D24658">
        <w:rPr>
          <w:b/>
          <w:sz w:val="22"/>
          <w:szCs w:val="22"/>
          <w:u w:val="single"/>
        </w:rPr>
        <w:t>:</w:t>
      </w:r>
    </w:p>
    <w:p w:rsidR="002426AB" w:rsidRPr="00343B75" w:rsidRDefault="002426AB" w:rsidP="002426AB">
      <w:pPr>
        <w:tabs>
          <w:tab w:val="left" w:pos="0"/>
        </w:tabs>
        <w:rPr>
          <w:b/>
          <w:sz w:val="22"/>
          <w:szCs w:val="22"/>
        </w:rPr>
      </w:pPr>
      <w:r>
        <w:rPr>
          <w:b/>
          <w:sz w:val="22"/>
          <w:szCs w:val="22"/>
        </w:rPr>
        <w:t xml:space="preserve">    </w:t>
      </w:r>
      <w:r w:rsidRPr="00343B75">
        <w:rPr>
          <w:b/>
          <w:sz w:val="22"/>
          <w:szCs w:val="22"/>
        </w:rPr>
        <w:t>(...)</w:t>
      </w:r>
    </w:p>
    <w:p w:rsidR="002426AB" w:rsidRPr="00310D89" w:rsidRDefault="002426AB" w:rsidP="002426AB">
      <w:pPr>
        <w:tabs>
          <w:tab w:val="left" w:pos="426"/>
        </w:tabs>
        <w:ind w:firstLine="709"/>
        <w:rPr>
          <w:rFonts w:ascii="Calibri" w:hAnsi="Calibri" w:cs="Arial"/>
          <w:b/>
          <w:u w:val="single"/>
        </w:rPr>
      </w:pPr>
    </w:p>
    <w:p w:rsidR="00576281" w:rsidRPr="00DF4AE0" w:rsidRDefault="00D24658" w:rsidP="00240133">
      <w:pPr>
        <w:pStyle w:val="PargrafodaLista"/>
        <w:numPr>
          <w:ilvl w:val="0"/>
          <w:numId w:val="4"/>
        </w:numPr>
        <w:tabs>
          <w:tab w:val="left" w:pos="284"/>
          <w:tab w:val="left" w:pos="567"/>
          <w:tab w:val="left" w:pos="709"/>
        </w:tabs>
        <w:suppressAutoHyphens/>
        <w:ind w:left="0" w:firstLine="0"/>
        <w:jc w:val="both"/>
        <w:rPr>
          <w:b/>
          <w:sz w:val="22"/>
          <w:szCs w:val="22"/>
        </w:rPr>
      </w:pPr>
      <w:r w:rsidRPr="00D24658">
        <w:rPr>
          <w:rFonts w:eastAsia="Adobe Fangsong Std R"/>
          <w:sz w:val="22"/>
          <w:szCs w:val="22"/>
        </w:rPr>
        <w:t xml:space="preserve">  Na entrega dos suprimentos (cartuchos/toners/fotocondutores)</w:t>
      </w:r>
      <w:r>
        <w:rPr>
          <w:rFonts w:eastAsia="Adobe Fangsong Std R"/>
          <w:sz w:val="22"/>
          <w:szCs w:val="22"/>
        </w:rPr>
        <w:t>, as empresas deverão apresentar Laudo Té</w:t>
      </w:r>
      <w:r w:rsidR="00DF4AE0">
        <w:rPr>
          <w:rFonts w:eastAsia="Adobe Fangsong Std R"/>
          <w:sz w:val="22"/>
          <w:szCs w:val="22"/>
        </w:rPr>
        <w:t xml:space="preserve">cnico comprobatório de funcionamento, qualidade, compatibilidade, desempenho e rendimento de impressões equivalentes aos produtos originais dos equipamentos ou certificado equivalente, emitido em até 90 (noventa) dias retroativos à data da licitação. (TCU, Decisão nº 1622/2002 – Plenário), contendo as seguintes características: </w:t>
      </w:r>
    </w:p>
    <w:p w:rsidR="00DF4AE0" w:rsidRPr="00DF4AE0" w:rsidRDefault="00DF4AE0" w:rsidP="00DF4AE0">
      <w:pPr>
        <w:pStyle w:val="PargrafodaLista"/>
        <w:tabs>
          <w:tab w:val="left" w:pos="284"/>
          <w:tab w:val="left" w:pos="567"/>
          <w:tab w:val="left" w:pos="709"/>
        </w:tabs>
        <w:suppressAutoHyphens/>
        <w:ind w:left="0"/>
        <w:rPr>
          <w:b/>
          <w:sz w:val="22"/>
          <w:szCs w:val="22"/>
        </w:rPr>
      </w:pPr>
    </w:p>
    <w:p w:rsidR="00DF4AE0" w:rsidRPr="00DF4AE0" w:rsidRDefault="00DF4AE0" w:rsidP="00240133">
      <w:pPr>
        <w:pStyle w:val="PargrafodaLista"/>
        <w:numPr>
          <w:ilvl w:val="0"/>
          <w:numId w:val="5"/>
        </w:numPr>
        <w:tabs>
          <w:tab w:val="left" w:pos="284"/>
          <w:tab w:val="left" w:pos="709"/>
        </w:tabs>
        <w:suppressAutoHyphens/>
        <w:ind w:left="284" w:firstLine="0"/>
        <w:jc w:val="both"/>
        <w:rPr>
          <w:b/>
          <w:sz w:val="22"/>
          <w:szCs w:val="22"/>
        </w:rPr>
      </w:pPr>
      <w:r>
        <w:rPr>
          <w:rFonts w:eastAsia="Adobe Fangsong Std R"/>
          <w:sz w:val="22"/>
          <w:szCs w:val="22"/>
        </w:rPr>
        <w:t>Rendimento da Páginas, declarado de acordo com NORMAS ABNT NBR/ISO/IEC 19752/2006 (para Cartuchos de toner monocromáticos), 19798/2008 (para cartuchos de toner Color) 24711/2007 (para Cartuchos de tinta) .</w:t>
      </w:r>
    </w:p>
    <w:p w:rsidR="00DF4AE0" w:rsidRPr="00DF4AE0" w:rsidRDefault="00DF4AE0" w:rsidP="00DF4AE0">
      <w:pPr>
        <w:pStyle w:val="PargrafodaLista"/>
        <w:tabs>
          <w:tab w:val="left" w:pos="284"/>
          <w:tab w:val="left" w:pos="709"/>
        </w:tabs>
        <w:suppressAutoHyphens/>
        <w:ind w:left="284"/>
        <w:rPr>
          <w:b/>
          <w:sz w:val="22"/>
          <w:szCs w:val="22"/>
        </w:rPr>
      </w:pPr>
    </w:p>
    <w:p w:rsidR="00DF4AE0" w:rsidRPr="00DF4AE0" w:rsidRDefault="00DF4AE0" w:rsidP="00240133">
      <w:pPr>
        <w:pStyle w:val="PargrafodaLista"/>
        <w:numPr>
          <w:ilvl w:val="0"/>
          <w:numId w:val="5"/>
        </w:numPr>
        <w:tabs>
          <w:tab w:val="left" w:pos="284"/>
          <w:tab w:val="left" w:pos="709"/>
        </w:tabs>
        <w:suppressAutoHyphens/>
        <w:ind w:left="284" w:firstLine="0"/>
        <w:jc w:val="both"/>
        <w:rPr>
          <w:sz w:val="22"/>
          <w:szCs w:val="22"/>
        </w:rPr>
      </w:pPr>
      <w:r w:rsidRPr="00DF4AE0">
        <w:rPr>
          <w:sz w:val="22"/>
          <w:szCs w:val="22"/>
        </w:rPr>
        <w:lastRenderedPageBreak/>
        <w:t>Os laudos técnicos ou certificados equivalentes deverão ser elaborados por Órgãos ou Entidades Públicas oficiais de certificação, ou ainda por Entidades Privadas devidamente “Acreditadas” para este tipo de estudo pelo Instituto Nacional de Metrologia, Normalização e Qualidade Industrial (Inmetro). Art. 3º do decreto 7.174, de 12 de maio de 2010.</w:t>
      </w:r>
    </w:p>
    <w:p w:rsidR="003D17C9" w:rsidRPr="00501F6A" w:rsidRDefault="003D17C9" w:rsidP="00240133">
      <w:pPr>
        <w:tabs>
          <w:tab w:val="left" w:pos="709"/>
          <w:tab w:val="left" w:pos="851"/>
        </w:tabs>
        <w:rPr>
          <w:b/>
          <w:sz w:val="22"/>
          <w:szCs w:val="22"/>
        </w:rPr>
      </w:pPr>
    </w:p>
    <w:p w:rsidR="0043717D" w:rsidRDefault="0043717D" w:rsidP="00031170">
      <w:pPr>
        <w:tabs>
          <w:tab w:val="left" w:pos="284"/>
        </w:tabs>
        <w:rPr>
          <w:b/>
          <w:sz w:val="22"/>
          <w:szCs w:val="22"/>
        </w:rPr>
      </w:pPr>
    </w:p>
    <w:p w:rsidR="00EB0432" w:rsidRPr="00EB0432" w:rsidRDefault="00EB0432" w:rsidP="00EB0432">
      <w:pPr>
        <w:tabs>
          <w:tab w:val="left" w:pos="284"/>
        </w:tabs>
        <w:rPr>
          <w:sz w:val="22"/>
          <w:szCs w:val="22"/>
        </w:rPr>
      </w:pPr>
      <w:r w:rsidRPr="00EB0432">
        <w:rPr>
          <w:b/>
          <w:sz w:val="22"/>
          <w:szCs w:val="22"/>
        </w:rPr>
        <w:t xml:space="preserve">II - </w:t>
      </w:r>
      <w:r w:rsidRPr="00EB0432">
        <w:rPr>
          <w:b/>
          <w:sz w:val="22"/>
          <w:szCs w:val="22"/>
          <w:u w:val="single"/>
        </w:rPr>
        <w:t>Fica alterada a DATA DE ABERTURA da sessão conforme abaixo</w:t>
      </w:r>
      <w:r w:rsidRPr="00EB0432">
        <w:rPr>
          <w:b/>
          <w:sz w:val="22"/>
          <w:szCs w:val="22"/>
        </w:rPr>
        <w:t>,</w:t>
      </w:r>
      <w:r w:rsidRPr="00EB0432">
        <w:rPr>
          <w:sz w:val="22"/>
          <w:szCs w:val="22"/>
        </w:rPr>
        <w:t xml:space="preserve"> em atendimento ao disposto no Artigo 20 do Decreto Estadual 12.205/06 e ao § 4º, do Art. 21, da Lei 8.666/93, a qual se aplica subsidiariamente a modalidade Pregão:</w:t>
      </w:r>
    </w:p>
    <w:p w:rsidR="00EB0432" w:rsidRPr="00EB0432" w:rsidRDefault="00EB0432" w:rsidP="00EB0432">
      <w:pPr>
        <w:tabs>
          <w:tab w:val="left" w:pos="284"/>
        </w:tabs>
        <w:rPr>
          <w:sz w:val="22"/>
          <w:szCs w:val="22"/>
        </w:rPr>
      </w:pPr>
    </w:p>
    <w:p w:rsidR="00EB0432" w:rsidRPr="00EB0432" w:rsidRDefault="00EB0432" w:rsidP="00EB0432">
      <w:pPr>
        <w:rPr>
          <w:b/>
          <w:sz w:val="22"/>
          <w:szCs w:val="22"/>
        </w:rPr>
      </w:pPr>
      <w:r w:rsidRPr="00EB0432">
        <w:rPr>
          <w:b/>
          <w:sz w:val="22"/>
          <w:szCs w:val="22"/>
        </w:rPr>
        <w:t xml:space="preserve">Data de Abertura: </w:t>
      </w:r>
      <w:r w:rsidR="00192DAB">
        <w:rPr>
          <w:b/>
          <w:sz w:val="22"/>
          <w:szCs w:val="22"/>
        </w:rPr>
        <w:t>12</w:t>
      </w:r>
      <w:r w:rsidR="00AB51FF">
        <w:rPr>
          <w:b/>
          <w:sz w:val="22"/>
          <w:szCs w:val="22"/>
        </w:rPr>
        <w:t>/03</w:t>
      </w:r>
      <w:r w:rsidRPr="00EB0432">
        <w:rPr>
          <w:b/>
          <w:sz w:val="22"/>
          <w:szCs w:val="22"/>
        </w:rPr>
        <w:t>/201</w:t>
      </w:r>
      <w:r w:rsidR="00AB51FF">
        <w:rPr>
          <w:b/>
          <w:sz w:val="22"/>
          <w:szCs w:val="22"/>
        </w:rPr>
        <w:t>8</w:t>
      </w:r>
      <w:r w:rsidRPr="00EB0432">
        <w:rPr>
          <w:b/>
          <w:sz w:val="22"/>
          <w:szCs w:val="22"/>
        </w:rPr>
        <w:t xml:space="preserve"> às </w:t>
      </w:r>
      <w:r w:rsidR="00F5247B">
        <w:rPr>
          <w:b/>
          <w:sz w:val="22"/>
          <w:szCs w:val="22"/>
        </w:rPr>
        <w:t>0</w:t>
      </w:r>
      <w:r w:rsidR="00AB51FF">
        <w:rPr>
          <w:b/>
          <w:sz w:val="22"/>
          <w:szCs w:val="22"/>
        </w:rPr>
        <w:t>9</w:t>
      </w:r>
      <w:r w:rsidRPr="00EB0432">
        <w:rPr>
          <w:b/>
          <w:sz w:val="22"/>
          <w:szCs w:val="22"/>
        </w:rPr>
        <w:t>h</w:t>
      </w:r>
      <w:r w:rsidR="00AB51FF">
        <w:rPr>
          <w:b/>
          <w:sz w:val="22"/>
          <w:szCs w:val="22"/>
        </w:rPr>
        <w:t>0</w:t>
      </w:r>
      <w:r w:rsidRPr="00EB0432">
        <w:rPr>
          <w:b/>
          <w:sz w:val="22"/>
          <w:szCs w:val="22"/>
        </w:rPr>
        <w:t>0min (horário de Brasília – DF).</w:t>
      </w:r>
    </w:p>
    <w:p w:rsidR="00EB0432" w:rsidRPr="00EB0432" w:rsidRDefault="00EB0432" w:rsidP="00EB0432">
      <w:pPr>
        <w:rPr>
          <w:sz w:val="22"/>
          <w:szCs w:val="22"/>
        </w:rPr>
      </w:pPr>
      <w:r w:rsidRPr="00EB0432">
        <w:rPr>
          <w:b/>
          <w:bCs/>
          <w:sz w:val="22"/>
          <w:szCs w:val="22"/>
        </w:rPr>
        <w:t xml:space="preserve">Endereço: no site de licitações </w:t>
      </w:r>
      <w:hyperlink r:id="rId7" w:history="1">
        <w:r w:rsidRPr="00EB0432">
          <w:rPr>
            <w:rStyle w:val="Hyperlink"/>
            <w:bCs/>
            <w:sz w:val="22"/>
            <w:szCs w:val="22"/>
          </w:rPr>
          <w:t>www.comprasnet.gov.br</w:t>
        </w:r>
      </w:hyperlink>
    </w:p>
    <w:p w:rsidR="00EB0432" w:rsidRPr="00EB0432" w:rsidRDefault="00EB0432" w:rsidP="00EB0432">
      <w:pPr>
        <w:tabs>
          <w:tab w:val="left" w:pos="284"/>
        </w:tabs>
        <w:ind w:firstLine="709"/>
        <w:rPr>
          <w:b/>
          <w:sz w:val="22"/>
          <w:szCs w:val="22"/>
        </w:rPr>
      </w:pPr>
    </w:p>
    <w:p w:rsidR="00EB0432" w:rsidRPr="00EB0432" w:rsidRDefault="00FC00F2" w:rsidP="00FC00F2">
      <w:pPr>
        <w:tabs>
          <w:tab w:val="left" w:pos="284"/>
        </w:tabs>
        <w:rPr>
          <w:b/>
          <w:sz w:val="22"/>
          <w:szCs w:val="22"/>
        </w:rPr>
      </w:pPr>
      <w:r>
        <w:rPr>
          <w:b/>
          <w:sz w:val="22"/>
          <w:szCs w:val="22"/>
        </w:rPr>
        <w:t>I</w:t>
      </w:r>
      <w:r w:rsidR="00DC2594">
        <w:rPr>
          <w:b/>
          <w:sz w:val="22"/>
          <w:szCs w:val="22"/>
        </w:rPr>
        <w:t>II</w:t>
      </w:r>
      <w:r>
        <w:rPr>
          <w:b/>
          <w:sz w:val="22"/>
          <w:szCs w:val="22"/>
        </w:rPr>
        <w:t xml:space="preserve"> - </w:t>
      </w:r>
      <w:r w:rsidR="00EB0432" w:rsidRPr="00EB0432">
        <w:rPr>
          <w:b/>
          <w:sz w:val="22"/>
          <w:szCs w:val="22"/>
        </w:rPr>
        <w:t>Prevalecem inalteradas as demais cláusulas do edital.</w:t>
      </w:r>
    </w:p>
    <w:p w:rsidR="00EB0432" w:rsidRPr="00EB0432" w:rsidRDefault="00EB0432" w:rsidP="00EB0432">
      <w:pPr>
        <w:rPr>
          <w:b/>
          <w:sz w:val="22"/>
          <w:szCs w:val="22"/>
        </w:rPr>
      </w:pPr>
    </w:p>
    <w:p w:rsidR="00EB0432" w:rsidRPr="00EB0432" w:rsidRDefault="00EB0432" w:rsidP="00EB0432">
      <w:pPr>
        <w:ind w:firstLine="709"/>
        <w:rPr>
          <w:sz w:val="22"/>
          <w:szCs w:val="22"/>
        </w:rPr>
      </w:pPr>
      <w:r w:rsidRPr="00EB0432">
        <w:rPr>
          <w:bCs/>
          <w:sz w:val="22"/>
          <w:szCs w:val="22"/>
        </w:rPr>
        <w:t>Eventuais dúv</w:t>
      </w:r>
      <w:r w:rsidR="00F73E9A">
        <w:rPr>
          <w:bCs/>
          <w:sz w:val="22"/>
          <w:szCs w:val="22"/>
        </w:rPr>
        <w:t>idas poderão ser sanadas junto à</w:t>
      </w:r>
      <w:r w:rsidRPr="00EB0432">
        <w:rPr>
          <w:bCs/>
          <w:sz w:val="22"/>
          <w:szCs w:val="22"/>
        </w:rPr>
        <w:t xml:space="preserve"> Pregoeir</w:t>
      </w:r>
      <w:r w:rsidR="00F626C3">
        <w:rPr>
          <w:bCs/>
          <w:sz w:val="22"/>
          <w:szCs w:val="22"/>
        </w:rPr>
        <w:t>a</w:t>
      </w:r>
      <w:r w:rsidR="002601B0">
        <w:rPr>
          <w:bCs/>
          <w:sz w:val="22"/>
          <w:szCs w:val="22"/>
        </w:rPr>
        <w:t xml:space="preserve"> Substituta</w:t>
      </w:r>
      <w:r w:rsidRPr="00EB0432">
        <w:rPr>
          <w:bCs/>
          <w:sz w:val="22"/>
          <w:szCs w:val="22"/>
        </w:rPr>
        <w:t xml:space="preserve"> e à Equipe de Apoio através do telefone (69) 321</w:t>
      </w:r>
      <w:r w:rsidR="00AB51FF">
        <w:rPr>
          <w:bCs/>
          <w:sz w:val="22"/>
          <w:szCs w:val="22"/>
        </w:rPr>
        <w:t>2</w:t>
      </w:r>
      <w:r w:rsidRPr="00EB0432">
        <w:rPr>
          <w:bCs/>
          <w:sz w:val="22"/>
          <w:szCs w:val="22"/>
        </w:rPr>
        <w:t>-</w:t>
      </w:r>
      <w:r w:rsidR="00AB51FF">
        <w:rPr>
          <w:bCs/>
          <w:sz w:val="22"/>
          <w:szCs w:val="22"/>
        </w:rPr>
        <w:t>9264</w:t>
      </w:r>
      <w:r w:rsidRPr="00EB0432">
        <w:rPr>
          <w:bCs/>
          <w:sz w:val="22"/>
          <w:szCs w:val="22"/>
        </w:rPr>
        <w:t xml:space="preserve"> ou pelo email </w:t>
      </w:r>
      <w:hyperlink r:id="rId8" w:history="1">
        <w:r w:rsidRPr="00EB0432">
          <w:rPr>
            <w:rStyle w:val="Hyperlink"/>
            <w:bCs/>
            <w:color w:val="auto"/>
            <w:sz w:val="22"/>
            <w:szCs w:val="22"/>
          </w:rPr>
          <w:t>supel.omega@gmail.com</w:t>
        </w:r>
      </w:hyperlink>
      <w:r w:rsidRPr="00EB0432">
        <w:rPr>
          <w:sz w:val="22"/>
          <w:szCs w:val="22"/>
        </w:rPr>
        <w:t>.</w:t>
      </w:r>
    </w:p>
    <w:p w:rsidR="00EB0432" w:rsidRPr="00EB0432" w:rsidRDefault="00EB0432" w:rsidP="00EB0432">
      <w:pPr>
        <w:ind w:firstLine="709"/>
        <w:rPr>
          <w:bCs/>
          <w:sz w:val="22"/>
          <w:szCs w:val="22"/>
        </w:rPr>
      </w:pPr>
    </w:p>
    <w:p w:rsidR="00EB0432" w:rsidRPr="00EB0432" w:rsidRDefault="00EB0432" w:rsidP="00EB0432">
      <w:pPr>
        <w:ind w:firstLine="709"/>
        <w:rPr>
          <w:bCs/>
          <w:sz w:val="22"/>
          <w:szCs w:val="22"/>
        </w:rPr>
      </w:pPr>
      <w:r w:rsidRPr="00EB0432">
        <w:rPr>
          <w:bCs/>
          <w:sz w:val="22"/>
          <w:szCs w:val="22"/>
        </w:rPr>
        <w:t>Publique-se.</w:t>
      </w:r>
    </w:p>
    <w:p w:rsidR="00EB0432" w:rsidRPr="00EB0432" w:rsidRDefault="00EB0432" w:rsidP="00EB0432">
      <w:pPr>
        <w:ind w:firstLine="709"/>
        <w:rPr>
          <w:bCs/>
          <w:sz w:val="22"/>
          <w:szCs w:val="22"/>
        </w:rPr>
      </w:pPr>
    </w:p>
    <w:p w:rsidR="00CC171B" w:rsidRDefault="00035A7E" w:rsidP="00CC171B">
      <w:pPr>
        <w:ind w:firstLine="709"/>
        <w:rPr>
          <w:sz w:val="22"/>
          <w:szCs w:val="22"/>
        </w:rPr>
      </w:pPr>
      <w:r w:rsidRPr="00EB0432">
        <w:rPr>
          <w:sz w:val="22"/>
          <w:szCs w:val="22"/>
        </w:rPr>
        <w:t xml:space="preserve">Porto Velho - RO, </w:t>
      </w:r>
      <w:r w:rsidR="00AB51FF">
        <w:rPr>
          <w:sz w:val="22"/>
          <w:szCs w:val="22"/>
        </w:rPr>
        <w:t>23</w:t>
      </w:r>
      <w:r w:rsidR="007E63C1" w:rsidRPr="00EB0432">
        <w:rPr>
          <w:sz w:val="22"/>
          <w:szCs w:val="22"/>
        </w:rPr>
        <w:t xml:space="preserve"> de </w:t>
      </w:r>
      <w:r w:rsidR="00AB51FF">
        <w:rPr>
          <w:sz w:val="22"/>
          <w:szCs w:val="22"/>
        </w:rPr>
        <w:t>Fevereiro</w:t>
      </w:r>
      <w:r w:rsidRPr="00EB0432">
        <w:rPr>
          <w:sz w:val="22"/>
          <w:szCs w:val="22"/>
        </w:rPr>
        <w:t xml:space="preserve"> de 201</w:t>
      </w:r>
      <w:r w:rsidR="00AB51FF">
        <w:rPr>
          <w:sz w:val="22"/>
          <w:szCs w:val="22"/>
        </w:rPr>
        <w:t>8</w:t>
      </w:r>
      <w:r w:rsidRPr="00EB0432">
        <w:rPr>
          <w:sz w:val="22"/>
          <w:szCs w:val="22"/>
        </w:rPr>
        <w:t>.</w:t>
      </w:r>
    </w:p>
    <w:p w:rsidR="00821872" w:rsidRDefault="00821872" w:rsidP="00CC171B">
      <w:pPr>
        <w:ind w:firstLine="709"/>
        <w:rPr>
          <w:sz w:val="22"/>
          <w:szCs w:val="22"/>
        </w:rPr>
      </w:pPr>
    </w:p>
    <w:p w:rsidR="00821872" w:rsidRDefault="00821872" w:rsidP="00CC171B">
      <w:pPr>
        <w:ind w:firstLine="709"/>
        <w:rPr>
          <w:sz w:val="22"/>
          <w:szCs w:val="22"/>
        </w:rPr>
      </w:pPr>
    </w:p>
    <w:p w:rsidR="00AB51FF" w:rsidRPr="00F73E9A" w:rsidRDefault="00AB51FF" w:rsidP="00AB51FF">
      <w:pPr>
        <w:pStyle w:val="Ttulo1"/>
        <w:jc w:val="center"/>
        <w:rPr>
          <w:rFonts w:ascii="Times New Roman" w:eastAsia="Times New Roman" w:hAnsi="Times New Roman" w:cs="Times New Roman"/>
          <w:bCs w:val="0"/>
          <w:color w:val="auto"/>
          <w:sz w:val="22"/>
          <w:szCs w:val="22"/>
        </w:rPr>
      </w:pPr>
      <w:r>
        <w:rPr>
          <w:rFonts w:ascii="Times New Roman" w:eastAsia="Times New Roman" w:hAnsi="Times New Roman" w:cs="Times New Roman"/>
          <w:b w:val="0"/>
          <w:bCs w:val="0"/>
          <w:color w:val="auto"/>
          <w:sz w:val="22"/>
          <w:szCs w:val="22"/>
        </w:rPr>
        <w:t xml:space="preserve">      </w:t>
      </w:r>
      <w:r w:rsidRPr="00F73E9A">
        <w:rPr>
          <w:rFonts w:ascii="Times New Roman" w:eastAsia="Times New Roman" w:hAnsi="Times New Roman" w:cs="Times New Roman"/>
          <w:bCs w:val="0"/>
          <w:color w:val="auto"/>
          <w:sz w:val="22"/>
          <w:szCs w:val="22"/>
        </w:rPr>
        <w:t>ROSELEI VIRGINIA FERREIRA</w:t>
      </w:r>
    </w:p>
    <w:p w:rsidR="00AB51FF" w:rsidRPr="00AB51FF" w:rsidRDefault="00AB51FF" w:rsidP="00AB51FF">
      <w:pPr>
        <w:pStyle w:val="Rodap"/>
        <w:ind w:right="-1"/>
        <w:jc w:val="center"/>
        <w:rPr>
          <w:sz w:val="22"/>
          <w:szCs w:val="22"/>
        </w:rPr>
      </w:pPr>
      <w:r>
        <w:rPr>
          <w:bCs/>
          <w:sz w:val="22"/>
          <w:szCs w:val="22"/>
        </w:rPr>
        <w:t xml:space="preserve">            </w:t>
      </w:r>
      <w:r w:rsidRPr="00AB51FF">
        <w:rPr>
          <w:bCs/>
          <w:sz w:val="22"/>
          <w:szCs w:val="22"/>
        </w:rPr>
        <w:t>Pregoeira Substituta - Equipe ÔMEGA/SUPEL/RO</w:t>
      </w:r>
    </w:p>
    <w:p w:rsidR="009A403A" w:rsidRPr="00AB51FF" w:rsidRDefault="008A0AB4" w:rsidP="008A0AB4">
      <w:pPr>
        <w:ind w:firstLine="709"/>
        <w:rPr>
          <w:bCs/>
          <w:sz w:val="22"/>
          <w:szCs w:val="22"/>
        </w:rPr>
      </w:pPr>
      <w:r>
        <w:rPr>
          <w:sz w:val="22"/>
          <w:szCs w:val="22"/>
        </w:rPr>
        <w:t xml:space="preserve">                                                         </w:t>
      </w:r>
      <w:r w:rsidR="00AB51FF" w:rsidRPr="00AB51FF">
        <w:rPr>
          <w:sz w:val="22"/>
          <w:szCs w:val="22"/>
        </w:rPr>
        <w:t xml:space="preserve">Mat. </w:t>
      </w:r>
      <w:r w:rsidR="00AB51FF" w:rsidRPr="00AB51FF">
        <w:rPr>
          <w:bCs/>
          <w:sz w:val="22"/>
          <w:szCs w:val="22"/>
        </w:rPr>
        <w:t>300014279</w:t>
      </w:r>
    </w:p>
    <w:sectPr w:rsidR="009A403A" w:rsidRPr="00AB51FF"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E0" w:rsidRDefault="00DF4AE0" w:rsidP="005F748A">
      <w:r>
        <w:separator/>
      </w:r>
    </w:p>
  </w:endnote>
  <w:endnote w:type="continuationSeparator" w:id="0">
    <w:p w:rsidR="00DF4AE0" w:rsidRDefault="00DF4AE0"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E0" w:rsidRPr="006767D4" w:rsidRDefault="00DF4AE0" w:rsidP="008A314B">
    <w:pPr>
      <w:tabs>
        <w:tab w:val="left" w:pos="6521"/>
      </w:tabs>
      <w:rPr>
        <w:bCs/>
        <w:sz w:val="14"/>
        <w:szCs w:val="14"/>
      </w:rPr>
    </w:pPr>
    <w:r>
      <w:rPr>
        <w:b/>
        <w:bCs/>
        <w:i/>
        <w:sz w:val="14"/>
        <w:szCs w:val="14"/>
      </w:rPr>
      <w:t>Bms/</w:t>
    </w:r>
    <w:r w:rsidRPr="00A419B8">
      <w:rPr>
        <w:i/>
        <w:sz w:val="14"/>
        <w:szCs w:val="14"/>
      </w:rPr>
      <w:t>ÔMEGA</w:t>
    </w:r>
    <w:r>
      <w:rPr>
        <w:bCs/>
        <w:sz w:val="14"/>
        <w:szCs w:val="14"/>
      </w:rPr>
      <w:t xml:space="preserve">                                                                                                                                                       </w:t>
    </w:r>
  </w:p>
  <w:p w:rsidR="00DF4AE0" w:rsidRDefault="00DF4A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E0" w:rsidRDefault="00DF4AE0" w:rsidP="005F748A">
      <w:r>
        <w:separator/>
      </w:r>
    </w:p>
  </w:footnote>
  <w:footnote w:type="continuationSeparator" w:id="0">
    <w:p w:rsidR="00DF4AE0" w:rsidRDefault="00DF4AE0"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E0" w:rsidRDefault="006147FA"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DF4AE0" w:rsidRPr="00B91943" w:rsidRDefault="00DF4AE0" w:rsidP="00AC01F2">
                <w:pPr>
                  <w:ind w:left="-142" w:right="-56"/>
                  <w:rPr>
                    <w:sz w:val="14"/>
                    <w:szCs w:val="14"/>
                  </w:rPr>
                </w:pPr>
                <w:r w:rsidRPr="00B91943">
                  <w:t>Fls</w:t>
                </w:r>
                <w:r w:rsidRPr="006E5C48">
                  <w:t>.</w:t>
                </w:r>
                <w:r>
                  <w:t xml:space="preserve">_ _ _ _ _  </w:t>
                </w:r>
                <w:r w:rsidRPr="00B91943">
                  <w:rPr>
                    <w:sz w:val="14"/>
                    <w:szCs w:val="14"/>
                  </w:rPr>
                  <w:t>Rubrica</w:t>
                </w:r>
              </w:p>
              <w:p w:rsidR="00DF4AE0" w:rsidRDefault="00DF4AE0"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DF4AE0">
      <w:rPr>
        <w:noProof/>
      </w:rPr>
      <w:tab/>
    </w:r>
    <w:r w:rsidR="00DF4AE0">
      <w:rPr>
        <w:noProof/>
      </w:rPr>
      <w:tab/>
    </w:r>
    <w:r w:rsidR="00DF4AE0">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F4AE0" w:rsidRPr="00504C26" w:rsidRDefault="00DF4AE0" w:rsidP="00AC01F2">
    <w:pPr>
      <w:pStyle w:val="Cabealho"/>
      <w:jc w:val="center"/>
      <w:rPr>
        <w:sz w:val="16"/>
        <w:szCs w:val="16"/>
      </w:rPr>
    </w:pPr>
  </w:p>
  <w:p w:rsidR="00DF4AE0" w:rsidRDefault="00DF4AE0" w:rsidP="00AC01F2">
    <w:pPr>
      <w:pStyle w:val="Cabealho"/>
      <w:spacing w:before="100" w:after="100"/>
      <w:contextualSpacing/>
      <w:jc w:val="center"/>
      <w:rPr>
        <w:b/>
        <w:sz w:val="22"/>
        <w:szCs w:val="22"/>
      </w:rPr>
    </w:pPr>
    <w:r>
      <w:rPr>
        <w:b/>
        <w:sz w:val="22"/>
        <w:szCs w:val="22"/>
      </w:rPr>
      <w:t>SUPERINTENDÊNCIA ESTADUAL DE LICITAÇÕES - SUPEL</w:t>
    </w:r>
  </w:p>
  <w:p w:rsidR="00DF4AE0" w:rsidRDefault="00DF4AE0" w:rsidP="00AC01F2">
    <w:pPr>
      <w:pStyle w:val="Cabealho"/>
      <w:spacing w:before="100" w:after="100"/>
      <w:contextualSpacing/>
      <w:jc w:val="center"/>
      <w:rPr>
        <w:sz w:val="22"/>
        <w:szCs w:val="22"/>
      </w:rPr>
    </w:pPr>
    <w:r>
      <w:rPr>
        <w:sz w:val="22"/>
        <w:szCs w:val="22"/>
      </w:rPr>
      <w:t>Palácio Rio Madeira - Ed. Rio Pacaás Novos (Palácio Central) 2º Andar.</w:t>
    </w:r>
  </w:p>
  <w:p w:rsidR="00DF4AE0" w:rsidRDefault="00DF4AE0" w:rsidP="00AC01F2">
    <w:pPr>
      <w:pStyle w:val="Cabealho"/>
      <w:spacing w:before="100" w:after="100"/>
      <w:contextualSpacing/>
      <w:jc w:val="center"/>
      <w:rPr>
        <w:sz w:val="22"/>
        <w:szCs w:val="22"/>
      </w:rPr>
    </w:pPr>
    <w:r>
      <w:rPr>
        <w:sz w:val="22"/>
        <w:szCs w:val="22"/>
      </w:rPr>
      <w:t>Avenida Farquar nº.2986 – Pedrinhas, Porto Velho, RO</w:t>
    </w:r>
  </w:p>
  <w:p w:rsidR="00DF4AE0" w:rsidRDefault="00DF4AE0" w:rsidP="00AC01F2">
    <w:pPr>
      <w:pStyle w:val="Cabealho"/>
      <w:spacing w:before="100" w:after="100"/>
      <w:contextualSpacing/>
      <w:jc w:val="center"/>
      <w:rPr>
        <w:sz w:val="21"/>
        <w:szCs w:val="21"/>
      </w:rPr>
    </w:pPr>
    <w:r>
      <w:rPr>
        <w:sz w:val="21"/>
        <w:szCs w:val="21"/>
      </w:rPr>
      <w:t>Equipe de Licitações ÔMEGA - Tel. (69) 3212-9264</w:t>
    </w:r>
  </w:p>
  <w:p w:rsidR="00DF4AE0" w:rsidRPr="00AC01F2" w:rsidRDefault="00DF4AE0" w:rsidP="00AC01F2">
    <w:pPr>
      <w:pStyle w:val="Cabealho"/>
      <w:rPr>
        <w:sz w:val="16"/>
        <w:szCs w:val="16"/>
      </w:rPr>
    </w:pPr>
  </w:p>
  <w:p w:rsidR="00DF4AE0" w:rsidRPr="00AC01F2" w:rsidRDefault="00DF4AE0"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87D"/>
    <w:multiLevelType w:val="hybridMultilevel"/>
    <w:tmpl w:val="FFB446D0"/>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B14BAB"/>
    <w:multiLevelType w:val="hybridMultilevel"/>
    <w:tmpl w:val="F8D231B4"/>
    <w:lvl w:ilvl="0" w:tplc="62B2C9EC">
      <w:start w:val="1"/>
      <w:numFmt w:val="upperRoman"/>
      <w:lvlText w:val="%1."/>
      <w:lvlJc w:val="left"/>
      <w:pPr>
        <w:ind w:left="1080" w:hanging="720"/>
      </w:pPr>
      <w:rPr>
        <w:rFonts w:eastAsia="Adobe Fangsong Std R"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AC5DCF"/>
    <w:multiLevelType w:val="multilevel"/>
    <w:tmpl w:val="0C22F8D6"/>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EC73107"/>
    <w:multiLevelType w:val="hybridMultilevel"/>
    <w:tmpl w:val="60DEAD9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F3148A6"/>
    <w:multiLevelType w:val="multilevel"/>
    <w:tmpl w:val="7574638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40BF"/>
    <w:rsid w:val="00004935"/>
    <w:rsid w:val="00005E19"/>
    <w:rsid w:val="0000686C"/>
    <w:rsid w:val="00022C34"/>
    <w:rsid w:val="00031170"/>
    <w:rsid w:val="00034D93"/>
    <w:rsid w:val="00035A7E"/>
    <w:rsid w:val="00060A9B"/>
    <w:rsid w:val="000621BB"/>
    <w:rsid w:val="000728CA"/>
    <w:rsid w:val="00083560"/>
    <w:rsid w:val="000D436B"/>
    <w:rsid w:val="000D7E09"/>
    <w:rsid w:val="000F66EC"/>
    <w:rsid w:val="0010186D"/>
    <w:rsid w:val="00105ED7"/>
    <w:rsid w:val="00130510"/>
    <w:rsid w:val="00192DAB"/>
    <w:rsid w:val="00194F61"/>
    <w:rsid w:val="00195584"/>
    <w:rsid w:val="001A1E60"/>
    <w:rsid w:val="001B3BE7"/>
    <w:rsid w:val="001C67CA"/>
    <w:rsid w:val="001E1535"/>
    <w:rsid w:val="001F1D27"/>
    <w:rsid w:val="001F3052"/>
    <w:rsid w:val="00205A4B"/>
    <w:rsid w:val="0022147E"/>
    <w:rsid w:val="00236D6D"/>
    <w:rsid w:val="00240133"/>
    <w:rsid w:val="002426AB"/>
    <w:rsid w:val="00244C01"/>
    <w:rsid w:val="002601B0"/>
    <w:rsid w:val="00260C9E"/>
    <w:rsid w:val="002668A0"/>
    <w:rsid w:val="00297C7A"/>
    <w:rsid w:val="00297D5E"/>
    <w:rsid w:val="002B7A63"/>
    <w:rsid w:val="002C1014"/>
    <w:rsid w:val="002C4E6E"/>
    <w:rsid w:val="002C55A3"/>
    <w:rsid w:val="002D7F2D"/>
    <w:rsid w:val="003016D4"/>
    <w:rsid w:val="00331464"/>
    <w:rsid w:val="003315E3"/>
    <w:rsid w:val="003547B0"/>
    <w:rsid w:val="003609E0"/>
    <w:rsid w:val="00367B5B"/>
    <w:rsid w:val="003806D3"/>
    <w:rsid w:val="003929C0"/>
    <w:rsid w:val="003A6400"/>
    <w:rsid w:val="003A6C26"/>
    <w:rsid w:val="003B3F01"/>
    <w:rsid w:val="003B48E3"/>
    <w:rsid w:val="003C3463"/>
    <w:rsid w:val="003D17C9"/>
    <w:rsid w:val="003D41F1"/>
    <w:rsid w:val="003D4E4A"/>
    <w:rsid w:val="003E048E"/>
    <w:rsid w:val="00402D31"/>
    <w:rsid w:val="004103CD"/>
    <w:rsid w:val="0041387F"/>
    <w:rsid w:val="00423C4F"/>
    <w:rsid w:val="00431F3A"/>
    <w:rsid w:val="00434284"/>
    <w:rsid w:val="00436FAF"/>
    <w:rsid w:val="0043717D"/>
    <w:rsid w:val="00445695"/>
    <w:rsid w:val="00460F77"/>
    <w:rsid w:val="00463772"/>
    <w:rsid w:val="004F4241"/>
    <w:rsid w:val="00501F6A"/>
    <w:rsid w:val="00507392"/>
    <w:rsid w:val="00514960"/>
    <w:rsid w:val="00516441"/>
    <w:rsid w:val="00525C2D"/>
    <w:rsid w:val="00530F3B"/>
    <w:rsid w:val="00576281"/>
    <w:rsid w:val="005811B0"/>
    <w:rsid w:val="00585680"/>
    <w:rsid w:val="00586C1A"/>
    <w:rsid w:val="005A0198"/>
    <w:rsid w:val="005B26EC"/>
    <w:rsid w:val="005C18AA"/>
    <w:rsid w:val="005F1348"/>
    <w:rsid w:val="005F35F4"/>
    <w:rsid w:val="005F3E13"/>
    <w:rsid w:val="005F748A"/>
    <w:rsid w:val="00602991"/>
    <w:rsid w:val="006147FA"/>
    <w:rsid w:val="006160B3"/>
    <w:rsid w:val="00655152"/>
    <w:rsid w:val="00656E8E"/>
    <w:rsid w:val="00675DF1"/>
    <w:rsid w:val="00684B49"/>
    <w:rsid w:val="00692ECC"/>
    <w:rsid w:val="006A45ED"/>
    <w:rsid w:val="006C2185"/>
    <w:rsid w:val="006C29CB"/>
    <w:rsid w:val="006F28FB"/>
    <w:rsid w:val="006F3F00"/>
    <w:rsid w:val="00754635"/>
    <w:rsid w:val="00755853"/>
    <w:rsid w:val="00764D9F"/>
    <w:rsid w:val="007847E7"/>
    <w:rsid w:val="007A39EC"/>
    <w:rsid w:val="007B6DDF"/>
    <w:rsid w:val="007E63C1"/>
    <w:rsid w:val="007E7479"/>
    <w:rsid w:val="007F4DB3"/>
    <w:rsid w:val="007F6194"/>
    <w:rsid w:val="00813D4F"/>
    <w:rsid w:val="00821872"/>
    <w:rsid w:val="008268A3"/>
    <w:rsid w:val="00840720"/>
    <w:rsid w:val="008446B0"/>
    <w:rsid w:val="008472B9"/>
    <w:rsid w:val="00847588"/>
    <w:rsid w:val="00847702"/>
    <w:rsid w:val="00854799"/>
    <w:rsid w:val="00861DD4"/>
    <w:rsid w:val="00863BE2"/>
    <w:rsid w:val="00870CD6"/>
    <w:rsid w:val="008841C6"/>
    <w:rsid w:val="008914B2"/>
    <w:rsid w:val="008A0AB4"/>
    <w:rsid w:val="008A1393"/>
    <w:rsid w:val="008A314B"/>
    <w:rsid w:val="008C68CD"/>
    <w:rsid w:val="008D0A78"/>
    <w:rsid w:val="008E010E"/>
    <w:rsid w:val="008E5248"/>
    <w:rsid w:val="0092162E"/>
    <w:rsid w:val="00921D40"/>
    <w:rsid w:val="009220E7"/>
    <w:rsid w:val="009346F9"/>
    <w:rsid w:val="00950A97"/>
    <w:rsid w:val="00961E09"/>
    <w:rsid w:val="00972257"/>
    <w:rsid w:val="009A0978"/>
    <w:rsid w:val="009A403A"/>
    <w:rsid w:val="009A673E"/>
    <w:rsid w:val="009D212E"/>
    <w:rsid w:val="009F09D5"/>
    <w:rsid w:val="00A66F0B"/>
    <w:rsid w:val="00A76B3F"/>
    <w:rsid w:val="00A86202"/>
    <w:rsid w:val="00AA5CE0"/>
    <w:rsid w:val="00AA6275"/>
    <w:rsid w:val="00AA7BC3"/>
    <w:rsid w:val="00AB2770"/>
    <w:rsid w:val="00AB51FF"/>
    <w:rsid w:val="00AB7154"/>
    <w:rsid w:val="00AC01F2"/>
    <w:rsid w:val="00AC1C23"/>
    <w:rsid w:val="00AF10FD"/>
    <w:rsid w:val="00AF70C6"/>
    <w:rsid w:val="00B05C67"/>
    <w:rsid w:val="00B43476"/>
    <w:rsid w:val="00B47C4C"/>
    <w:rsid w:val="00B7096A"/>
    <w:rsid w:val="00B73732"/>
    <w:rsid w:val="00B76DB9"/>
    <w:rsid w:val="00B82959"/>
    <w:rsid w:val="00B860D4"/>
    <w:rsid w:val="00B8691B"/>
    <w:rsid w:val="00B922B4"/>
    <w:rsid w:val="00BE7724"/>
    <w:rsid w:val="00C03C4C"/>
    <w:rsid w:val="00C12DD4"/>
    <w:rsid w:val="00C171E8"/>
    <w:rsid w:val="00C22CE1"/>
    <w:rsid w:val="00C2553F"/>
    <w:rsid w:val="00C821C1"/>
    <w:rsid w:val="00C8699F"/>
    <w:rsid w:val="00C90355"/>
    <w:rsid w:val="00C94194"/>
    <w:rsid w:val="00CA5DAC"/>
    <w:rsid w:val="00CA645E"/>
    <w:rsid w:val="00CB555B"/>
    <w:rsid w:val="00CB6EB1"/>
    <w:rsid w:val="00CB7FE5"/>
    <w:rsid w:val="00CC171B"/>
    <w:rsid w:val="00D05DAA"/>
    <w:rsid w:val="00D11DC4"/>
    <w:rsid w:val="00D21F15"/>
    <w:rsid w:val="00D24658"/>
    <w:rsid w:val="00D35933"/>
    <w:rsid w:val="00D53788"/>
    <w:rsid w:val="00D82CF9"/>
    <w:rsid w:val="00D92E6E"/>
    <w:rsid w:val="00DB351C"/>
    <w:rsid w:val="00DB5CC7"/>
    <w:rsid w:val="00DC2594"/>
    <w:rsid w:val="00DC6E8A"/>
    <w:rsid w:val="00DF4AE0"/>
    <w:rsid w:val="00E03444"/>
    <w:rsid w:val="00E05C0A"/>
    <w:rsid w:val="00E07F36"/>
    <w:rsid w:val="00E343E5"/>
    <w:rsid w:val="00E93B2F"/>
    <w:rsid w:val="00E97C80"/>
    <w:rsid w:val="00EB0432"/>
    <w:rsid w:val="00EF4589"/>
    <w:rsid w:val="00F01EE0"/>
    <w:rsid w:val="00F12D53"/>
    <w:rsid w:val="00F22505"/>
    <w:rsid w:val="00F2299B"/>
    <w:rsid w:val="00F25DCB"/>
    <w:rsid w:val="00F267D3"/>
    <w:rsid w:val="00F36BBF"/>
    <w:rsid w:val="00F515BD"/>
    <w:rsid w:val="00F5247B"/>
    <w:rsid w:val="00F626C3"/>
    <w:rsid w:val="00F71AAA"/>
    <w:rsid w:val="00F73E9A"/>
    <w:rsid w:val="00F7512B"/>
    <w:rsid w:val="00F82C4B"/>
    <w:rsid w:val="00F90529"/>
    <w:rsid w:val="00F97D1C"/>
    <w:rsid w:val="00FC00F2"/>
    <w:rsid w:val="00FD0F30"/>
    <w:rsid w:val="00FE2C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Char14"/>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Char14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unhideWhenUsed/>
    <w:rsid w:val="00764D9F"/>
    <w:pPr>
      <w:spacing w:after="120"/>
    </w:pPr>
  </w:style>
  <w:style w:type="character" w:customStyle="1" w:styleId="CorpodetextoChar">
    <w:name w:val="Corpo de texto Char"/>
    <w:basedOn w:val="Fontepargpadro"/>
    <w:link w:val="Corpodetexto"/>
    <w:uiPriority w:val="99"/>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qForma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Corpodotexto">
    <w:name w:val="Corpo do texto"/>
    <w:basedOn w:val="Normal"/>
    <w:uiPriority w:val="99"/>
    <w:rsid w:val="00755853"/>
    <w:pPr>
      <w:suppressAutoHyphens/>
      <w:jc w:val="left"/>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08675">
      <w:bodyDiv w:val="1"/>
      <w:marLeft w:val="0"/>
      <w:marRight w:val="0"/>
      <w:marTop w:val="0"/>
      <w:marBottom w:val="0"/>
      <w:divBdr>
        <w:top w:val="none" w:sz="0" w:space="0" w:color="auto"/>
        <w:left w:val="none" w:sz="0" w:space="0" w:color="auto"/>
        <w:bottom w:val="none" w:sz="0" w:space="0" w:color="auto"/>
        <w:right w:val="none" w:sz="0" w:space="0" w:color="auto"/>
      </w:divBdr>
    </w:div>
    <w:div w:id="141650918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686395713">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504</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51</cp:revision>
  <cp:lastPrinted>2018-02-23T13:01:00Z</cp:lastPrinted>
  <dcterms:created xsi:type="dcterms:W3CDTF">2017-03-16T12:37:00Z</dcterms:created>
  <dcterms:modified xsi:type="dcterms:W3CDTF">2018-02-23T15:13:00Z</dcterms:modified>
</cp:coreProperties>
</file>