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783562">
        <w:rPr>
          <w:rFonts w:ascii="Arial" w:hAnsi="Arial" w:cs="Arial"/>
          <w:b/>
          <w:sz w:val="16"/>
          <w:szCs w:val="16"/>
        </w:rPr>
        <w:t>16</w:t>
      </w:r>
      <w:r w:rsidR="001F451C">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F451C">
        <w:rPr>
          <w:rFonts w:ascii="Arial" w:hAnsi="Arial" w:cs="Arial"/>
          <w:b/>
          <w:bCs/>
          <w:sz w:val="16"/>
          <w:szCs w:val="16"/>
        </w:rPr>
        <w:t>223</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A848CB">
        <w:rPr>
          <w:rFonts w:ascii="Arial" w:hAnsi="Arial" w:cs="Arial"/>
          <w:b/>
          <w:bCs/>
          <w:sz w:val="16"/>
          <w:szCs w:val="16"/>
        </w:rPr>
        <w:t>01-16</w:t>
      </w:r>
      <w:r w:rsidR="00C80482">
        <w:rPr>
          <w:rFonts w:ascii="Arial" w:hAnsi="Arial" w:cs="Arial"/>
          <w:b/>
          <w:bCs/>
          <w:sz w:val="16"/>
          <w:szCs w:val="16"/>
        </w:rPr>
        <w:t>01</w:t>
      </w:r>
      <w:r w:rsidR="00A848CB">
        <w:rPr>
          <w:rFonts w:ascii="Arial" w:hAnsi="Arial" w:cs="Arial"/>
          <w:b/>
          <w:bCs/>
          <w:sz w:val="16"/>
          <w:szCs w:val="16"/>
        </w:rPr>
        <w:t>.</w:t>
      </w:r>
      <w:proofErr w:type="gramEnd"/>
      <w:r w:rsidR="00A848CB">
        <w:rPr>
          <w:rFonts w:ascii="Arial" w:hAnsi="Arial" w:cs="Arial"/>
          <w:b/>
          <w:bCs/>
          <w:sz w:val="16"/>
          <w:szCs w:val="16"/>
        </w:rPr>
        <w:t>0</w:t>
      </w:r>
      <w:r w:rsidR="001F451C">
        <w:rPr>
          <w:rFonts w:ascii="Arial" w:hAnsi="Arial" w:cs="Arial"/>
          <w:b/>
          <w:bCs/>
          <w:sz w:val="16"/>
          <w:szCs w:val="16"/>
        </w:rPr>
        <w:t>3817</w:t>
      </w:r>
      <w:r w:rsidR="00A848CB">
        <w:rPr>
          <w:rFonts w:ascii="Arial" w:hAnsi="Arial" w:cs="Arial"/>
          <w:b/>
          <w:bCs/>
          <w:sz w:val="16"/>
          <w:szCs w:val="16"/>
        </w:rPr>
        <w:t>-00/201</w:t>
      </w:r>
      <w:r w:rsidR="00C80482">
        <w:rPr>
          <w:rFonts w:ascii="Arial" w:hAnsi="Arial" w:cs="Arial"/>
          <w:b/>
          <w:bCs/>
          <w:sz w:val="16"/>
          <w:szCs w:val="16"/>
        </w:rPr>
        <w:t>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1F451C">
        <w:rPr>
          <w:rFonts w:ascii="Arial" w:hAnsi="Arial" w:cs="Arial"/>
          <w:b/>
          <w:bCs/>
          <w:sz w:val="16"/>
          <w:szCs w:val="16"/>
        </w:rPr>
        <w:t>PREÇ</w:t>
      </w:r>
      <w:r w:rsidR="00F17DD3" w:rsidRPr="001F451C">
        <w:rPr>
          <w:rFonts w:ascii="Arial" w:hAnsi="Arial" w:cs="Arial"/>
          <w:b/>
          <w:bCs/>
          <w:sz w:val="16"/>
          <w:szCs w:val="16"/>
        </w:rPr>
        <w:t>O</w:t>
      </w:r>
      <w:r w:rsidR="00A212A5" w:rsidRPr="001F451C">
        <w:rPr>
          <w:rFonts w:ascii="Arial" w:hAnsi="Arial" w:cs="Arial"/>
          <w:sz w:val="16"/>
          <w:szCs w:val="16"/>
        </w:rPr>
        <w:t xml:space="preserve"> para </w:t>
      </w:r>
      <w:r w:rsidR="001F451C" w:rsidRPr="001F451C">
        <w:rPr>
          <w:rFonts w:ascii="Arial" w:hAnsi="Arial" w:cs="Arial"/>
          <w:sz w:val="16"/>
          <w:szCs w:val="16"/>
        </w:rPr>
        <w:t>futura e eventual contratação, de empresa especializada na Prestação de Serviço de Agenciamento de Viagens Terrestres, com fornecimento de passagens terrestres intermunicipal, incluindo reserva, emissão, cancelamento, marcação e remarcação de passagens e similares de todas as empresas rodoviárias, no âmbito do estado de Rondônia</w:t>
      </w:r>
      <w:r w:rsidR="00060FB8" w:rsidRPr="001F451C">
        <w:rPr>
          <w:rFonts w:ascii="Arial" w:hAnsi="Arial" w:cs="Arial"/>
          <w:color w:val="000000" w:themeColor="text1"/>
          <w:sz w:val="16"/>
          <w:szCs w:val="16"/>
        </w:rPr>
        <w:t>, pela Secretaria de Estado da E</w:t>
      </w:r>
      <w:r w:rsidR="00C308CC" w:rsidRPr="001F451C">
        <w:rPr>
          <w:rFonts w:ascii="Arial" w:hAnsi="Arial" w:cs="Arial"/>
          <w:color w:val="000000" w:themeColor="text1"/>
          <w:sz w:val="16"/>
          <w:szCs w:val="16"/>
        </w:rPr>
        <w:t>du</w:t>
      </w:r>
      <w:r w:rsidR="00C308CC" w:rsidRPr="00C308CC">
        <w:rPr>
          <w:rFonts w:ascii="Arial" w:hAnsi="Arial" w:cs="Arial"/>
          <w:color w:val="000000" w:themeColor="text1"/>
          <w:sz w:val="16"/>
          <w:szCs w:val="16"/>
        </w:rPr>
        <w:t xml:space="preserve">cação </w:t>
      </w:r>
      <w:r w:rsidR="00C308CC">
        <w:rPr>
          <w:rFonts w:ascii="Arial" w:hAnsi="Arial" w:cs="Arial"/>
          <w:color w:val="000000" w:themeColor="text1"/>
          <w:sz w:val="16"/>
          <w:szCs w:val="16"/>
        </w:rPr>
        <w:t>–</w:t>
      </w:r>
      <w:r w:rsidR="00C308CC" w:rsidRPr="00C308CC">
        <w:rPr>
          <w:rFonts w:ascii="Arial" w:hAnsi="Arial" w:cs="Arial"/>
          <w:color w:val="000000" w:themeColor="text1"/>
          <w:sz w:val="16"/>
          <w:szCs w:val="16"/>
        </w:rPr>
        <w:t xml:space="preserve"> </w:t>
      </w:r>
      <w:r w:rsidR="00A723E8">
        <w:rPr>
          <w:rFonts w:ascii="Arial" w:hAnsi="Arial" w:cs="Arial"/>
          <w:color w:val="000000" w:themeColor="text1"/>
          <w:sz w:val="16"/>
          <w:szCs w:val="16"/>
        </w:rPr>
        <w:t>SEDUC</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Default="002E300A" w:rsidP="008C7613">
      <w:pPr>
        <w:jc w:val="both"/>
        <w:rPr>
          <w:rFonts w:ascii="Arial" w:hAnsi="Arial" w:cs="Arial"/>
          <w:color w:val="000000" w:themeColor="text1"/>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C308CC" w:rsidRPr="00A848CB">
        <w:rPr>
          <w:rFonts w:ascii="Arial" w:hAnsi="Arial" w:cs="Arial"/>
          <w:sz w:val="16"/>
          <w:szCs w:val="16"/>
        </w:rPr>
        <w:t xml:space="preserve">para </w:t>
      </w:r>
      <w:r w:rsidR="001F451C" w:rsidRPr="001F451C">
        <w:rPr>
          <w:rFonts w:ascii="Arial" w:hAnsi="Arial" w:cs="Arial"/>
          <w:sz w:val="16"/>
          <w:szCs w:val="16"/>
        </w:rPr>
        <w:t>futura e eventual contratação, de empresa especializada na Prestação de Serviço de Agenciamento de Viagens Terrestres, com fornecimento de passagens terrestres intermunicipal, incluindo reserva, emissão, cancelamento, marcação e remarcação de passagens e similares de todas as empresas rodoviárias, no âmbito do estado de Rondônia</w:t>
      </w:r>
      <w:r w:rsidR="001F451C" w:rsidRPr="001F451C">
        <w:rPr>
          <w:rFonts w:ascii="Arial" w:hAnsi="Arial" w:cs="Arial"/>
          <w:color w:val="000000" w:themeColor="text1"/>
          <w:sz w:val="16"/>
          <w:szCs w:val="16"/>
        </w:rPr>
        <w:t>, pela Secretaria de Estado da Edu</w:t>
      </w:r>
      <w:r w:rsidR="001F451C" w:rsidRPr="00C308CC">
        <w:rPr>
          <w:rFonts w:ascii="Arial" w:hAnsi="Arial" w:cs="Arial"/>
          <w:color w:val="000000" w:themeColor="text1"/>
          <w:sz w:val="16"/>
          <w:szCs w:val="16"/>
        </w:rPr>
        <w:t xml:space="preserve">cação </w:t>
      </w:r>
      <w:r w:rsidR="001F451C">
        <w:rPr>
          <w:rFonts w:ascii="Arial" w:hAnsi="Arial" w:cs="Arial"/>
          <w:color w:val="000000" w:themeColor="text1"/>
          <w:sz w:val="16"/>
          <w:szCs w:val="16"/>
        </w:rPr>
        <w:t>–</w:t>
      </w:r>
      <w:r w:rsidR="001F451C" w:rsidRPr="00C308CC">
        <w:rPr>
          <w:rFonts w:ascii="Arial" w:hAnsi="Arial" w:cs="Arial"/>
          <w:color w:val="000000" w:themeColor="text1"/>
          <w:sz w:val="16"/>
          <w:szCs w:val="16"/>
        </w:rPr>
        <w:t xml:space="preserve"> </w:t>
      </w:r>
      <w:r w:rsidR="001F451C">
        <w:rPr>
          <w:rFonts w:ascii="Arial" w:hAnsi="Arial" w:cs="Arial"/>
          <w:color w:val="000000" w:themeColor="text1"/>
          <w:sz w:val="16"/>
          <w:szCs w:val="16"/>
        </w:rPr>
        <w:t>SEDUC.</w:t>
      </w:r>
    </w:p>
    <w:p w:rsidR="00385FA3" w:rsidRDefault="00385FA3"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190400">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190400">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77359D" w:rsidRPr="0077359D" w:rsidRDefault="0077359D" w:rsidP="0077359D">
            <w:pPr>
              <w:pStyle w:val="PargrafodaLista"/>
              <w:shd w:val="clear" w:color="auto" w:fill="FFFFFF"/>
              <w:tabs>
                <w:tab w:val="left" w:pos="-71"/>
                <w:tab w:val="left" w:pos="0"/>
                <w:tab w:val="left" w:pos="71"/>
                <w:tab w:val="left" w:pos="709"/>
              </w:tabs>
              <w:ind w:left="360" w:right="-2"/>
              <w:jc w:val="both"/>
              <w:rPr>
                <w:rFonts w:ascii="Arial" w:hAnsi="Arial" w:cs="Arial"/>
                <w:color w:val="000000" w:themeColor="text1"/>
                <w:sz w:val="16"/>
                <w:szCs w:val="16"/>
              </w:rPr>
            </w:pPr>
          </w:p>
          <w:p w:rsidR="00DE77D2" w:rsidRPr="0077359D" w:rsidRDefault="00385FA3" w:rsidP="0077359D">
            <w:pPr>
              <w:pStyle w:val="PargrafodaLista"/>
              <w:numPr>
                <w:ilvl w:val="1"/>
                <w:numId w:val="2"/>
              </w:numPr>
              <w:shd w:val="clear" w:color="auto" w:fill="FFFFFF"/>
              <w:tabs>
                <w:tab w:val="clear" w:pos="360"/>
                <w:tab w:val="left" w:pos="-71"/>
                <w:tab w:val="left" w:pos="0"/>
                <w:tab w:val="left" w:pos="71"/>
                <w:tab w:val="left" w:pos="709"/>
              </w:tabs>
              <w:ind w:right="-2"/>
              <w:jc w:val="both"/>
              <w:rPr>
                <w:rFonts w:ascii="Arial" w:hAnsi="Arial" w:cs="Arial"/>
                <w:color w:val="000000" w:themeColor="text1"/>
                <w:sz w:val="16"/>
                <w:szCs w:val="16"/>
              </w:rPr>
            </w:pPr>
            <w:r w:rsidRPr="0077359D">
              <w:rPr>
                <w:rFonts w:ascii="Arial" w:hAnsi="Arial" w:cs="Arial"/>
                <w:b/>
                <w:sz w:val="16"/>
                <w:szCs w:val="16"/>
              </w:rPr>
              <w:t>DO PRAZO DE EXECUÇÃO</w:t>
            </w:r>
            <w:r w:rsidR="00214276" w:rsidRPr="0077359D">
              <w:rPr>
                <w:rFonts w:ascii="Arial" w:hAnsi="Arial" w:cs="Arial"/>
                <w:b/>
                <w:sz w:val="16"/>
                <w:szCs w:val="16"/>
              </w:rPr>
              <w:t>:</w:t>
            </w:r>
            <w:r w:rsidR="00214276" w:rsidRPr="0077359D">
              <w:rPr>
                <w:rFonts w:ascii="Arial" w:hAnsi="Arial" w:cs="Arial"/>
                <w:color w:val="000000" w:themeColor="text1"/>
                <w:sz w:val="16"/>
                <w:szCs w:val="16"/>
              </w:rPr>
              <w:t xml:space="preserve"> </w:t>
            </w:r>
          </w:p>
          <w:p w:rsidR="005468FB" w:rsidRPr="0077359D"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p w:rsidR="005468FB" w:rsidRPr="0077359D" w:rsidRDefault="005468FB" w:rsidP="005468FB">
            <w:pPr>
              <w:tabs>
                <w:tab w:val="left" w:pos="0"/>
                <w:tab w:val="left" w:pos="993"/>
              </w:tabs>
              <w:jc w:val="both"/>
              <w:rPr>
                <w:rFonts w:ascii="Arial" w:eastAsia="SimSun" w:hAnsi="Arial" w:cs="Arial"/>
                <w:color w:val="000000"/>
                <w:kern w:val="1"/>
                <w:sz w:val="16"/>
                <w:szCs w:val="16"/>
                <w:lang w:eastAsia="hi-IN" w:bidi="hi-IN"/>
              </w:rPr>
            </w:pPr>
            <w:r w:rsidRPr="0077359D">
              <w:rPr>
                <w:rFonts w:ascii="Arial" w:eastAsia="SimSun" w:hAnsi="Arial" w:cs="Arial"/>
                <w:color w:val="000000"/>
                <w:kern w:val="1"/>
                <w:sz w:val="16"/>
                <w:szCs w:val="16"/>
                <w:lang w:eastAsia="hi-IN" w:bidi="hi-IN"/>
              </w:rPr>
              <w:t xml:space="preserve">6.3.1 </w:t>
            </w:r>
            <w:r w:rsidR="0077359D" w:rsidRPr="0077359D">
              <w:rPr>
                <w:rFonts w:ascii="Arial" w:hAnsi="Arial" w:cs="Arial"/>
                <w:sz w:val="16"/>
                <w:szCs w:val="16"/>
              </w:rPr>
              <w:t>O prazo de início do fornecimento das passagens é de até 05 (cinco) dias, contados a partir da publicação da ata de registro de preços</w:t>
            </w:r>
            <w:r w:rsidRPr="0077359D">
              <w:rPr>
                <w:rFonts w:ascii="Arial" w:eastAsia="SimSun" w:hAnsi="Arial" w:cs="Arial"/>
                <w:color w:val="000000"/>
                <w:kern w:val="1"/>
                <w:sz w:val="16"/>
                <w:szCs w:val="16"/>
                <w:lang w:eastAsia="hi-IN" w:bidi="hi-IN"/>
              </w:rPr>
              <w:t>;</w:t>
            </w:r>
          </w:p>
          <w:p w:rsidR="005468FB" w:rsidRPr="0077359D" w:rsidRDefault="005468FB" w:rsidP="005468FB">
            <w:pPr>
              <w:tabs>
                <w:tab w:val="left" w:pos="0"/>
                <w:tab w:val="left" w:pos="993"/>
              </w:tabs>
              <w:jc w:val="both"/>
              <w:rPr>
                <w:rFonts w:ascii="Arial" w:eastAsia="SimSun" w:hAnsi="Arial" w:cs="Arial"/>
                <w:color w:val="000000"/>
                <w:kern w:val="1"/>
                <w:sz w:val="16"/>
                <w:szCs w:val="16"/>
                <w:lang w:eastAsia="hi-IN" w:bidi="hi-IN"/>
              </w:rPr>
            </w:pPr>
          </w:p>
          <w:p w:rsidR="005468FB" w:rsidRPr="0077359D" w:rsidRDefault="005468FB" w:rsidP="005468FB">
            <w:pPr>
              <w:tabs>
                <w:tab w:val="left" w:pos="0"/>
                <w:tab w:val="left" w:pos="993"/>
              </w:tabs>
              <w:jc w:val="both"/>
              <w:rPr>
                <w:rFonts w:ascii="Arial" w:eastAsia="SimSun" w:hAnsi="Arial" w:cs="Arial"/>
                <w:color w:val="000000"/>
                <w:kern w:val="1"/>
                <w:sz w:val="16"/>
                <w:szCs w:val="16"/>
                <w:lang w:eastAsia="hi-IN" w:bidi="hi-IN"/>
              </w:rPr>
            </w:pPr>
            <w:r w:rsidRPr="0077359D">
              <w:rPr>
                <w:rFonts w:ascii="Arial" w:eastAsia="SimSun" w:hAnsi="Arial" w:cs="Arial"/>
                <w:color w:val="000000"/>
                <w:kern w:val="1"/>
                <w:sz w:val="16"/>
                <w:szCs w:val="16"/>
                <w:lang w:eastAsia="hi-IN" w:bidi="hi-IN"/>
              </w:rPr>
              <w:t xml:space="preserve">6.3.2 </w:t>
            </w:r>
            <w:r w:rsidR="0077359D" w:rsidRPr="0077359D">
              <w:rPr>
                <w:rFonts w:ascii="Arial" w:hAnsi="Arial" w:cs="Arial"/>
                <w:sz w:val="16"/>
                <w:szCs w:val="16"/>
              </w:rPr>
              <w:t>O prazo de entrega dos bilhetes das passagens terrestres, uma vez solicitado pela contratante, é de até 02 (duas) horas do recebimento da ordem de fornecimento</w:t>
            </w:r>
            <w:r w:rsidRPr="0077359D">
              <w:rPr>
                <w:rFonts w:ascii="Arial" w:eastAsia="SimSun" w:hAnsi="Arial" w:cs="Arial"/>
                <w:color w:val="000000"/>
                <w:kern w:val="1"/>
                <w:sz w:val="16"/>
                <w:szCs w:val="16"/>
                <w:lang w:eastAsia="hi-IN" w:bidi="hi-IN"/>
              </w:rPr>
              <w:t>;</w:t>
            </w:r>
          </w:p>
          <w:p w:rsidR="005468FB" w:rsidRPr="0077359D" w:rsidRDefault="005468FB" w:rsidP="005468FB">
            <w:pPr>
              <w:tabs>
                <w:tab w:val="left" w:pos="0"/>
                <w:tab w:val="left" w:pos="993"/>
              </w:tabs>
              <w:jc w:val="both"/>
              <w:rPr>
                <w:rFonts w:ascii="Arial" w:eastAsia="SimSun" w:hAnsi="Arial" w:cs="Arial"/>
                <w:color w:val="000000"/>
                <w:kern w:val="1"/>
                <w:sz w:val="16"/>
                <w:szCs w:val="16"/>
                <w:lang w:eastAsia="hi-IN" w:bidi="hi-IN"/>
              </w:rPr>
            </w:pPr>
          </w:p>
          <w:p w:rsidR="005468FB" w:rsidRPr="0077359D" w:rsidRDefault="005468FB" w:rsidP="005468FB">
            <w:pPr>
              <w:tabs>
                <w:tab w:val="left" w:pos="0"/>
                <w:tab w:val="left" w:pos="993"/>
              </w:tabs>
              <w:jc w:val="both"/>
              <w:rPr>
                <w:rFonts w:ascii="Arial" w:eastAsia="SimSun" w:hAnsi="Arial" w:cs="Arial"/>
                <w:color w:val="000000"/>
                <w:kern w:val="1"/>
                <w:sz w:val="16"/>
                <w:szCs w:val="16"/>
                <w:lang w:eastAsia="hi-IN" w:bidi="hi-IN"/>
              </w:rPr>
            </w:pPr>
            <w:r w:rsidRPr="0077359D">
              <w:rPr>
                <w:rFonts w:ascii="Arial" w:eastAsia="SimSun" w:hAnsi="Arial" w:cs="Arial"/>
                <w:color w:val="000000"/>
                <w:kern w:val="1"/>
                <w:sz w:val="16"/>
                <w:szCs w:val="16"/>
                <w:lang w:eastAsia="hi-IN" w:bidi="hi-IN"/>
              </w:rPr>
              <w:t xml:space="preserve">6.3.3 </w:t>
            </w:r>
            <w:r w:rsidR="0077359D" w:rsidRPr="0077359D">
              <w:rPr>
                <w:rFonts w:ascii="Arial" w:hAnsi="Arial" w:cs="Arial"/>
                <w:sz w:val="16"/>
                <w:szCs w:val="16"/>
              </w:rPr>
              <w:t>O prazo de entrega dos bilhetes das passagens terrestres, no caso de substituição, deverá ser por outras no mesmo trecho, desde que solicitada com antecedência mínima de 04 (quatro) horas</w:t>
            </w:r>
            <w:r w:rsidRPr="0077359D">
              <w:rPr>
                <w:rFonts w:ascii="Arial" w:eastAsia="SimSun" w:hAnsi="Arial" w:cs="Arial"/>
                <w:color w:val="000000"/>
                <w:kern w:val="1"/>
                <w:sz w:val="16"/>
                <w:szCs w:val="16"/>
                <w:lang w:eastAsia="hi-IN" w:bidi="hi-IN"/>
              </w:rPr>
              <w:t>;</w:t>
            </w:r>
          </w:p>
          <w:p w:rsidR="005468FB" w:rsidRPr="0077359D" w:rsidRDefault="005468FB" w:rsidP="005468FB">
            <w:pPr>
              <w:tabs>
                <w:tab w:val="left" w:pos="0"/>
                <w:tab w:val="left" w:pos="993"/>
              </w:tabs>
              <w:jc w:val="both"/>
              <w:rPr>
                <w:rFonts w:ascii="Arial" w:eastAsia="SimSun" w:hAnsi="Arial" w:cs="Arial"/>
                <w:color w:val="000000"/>
                <w:kern w:val="1"/>
                <w:sz w:val="16"/>
                <w:szCs w:val="16"/>
                <w:lang w:eastAsia="hi-IN" w:bidi="hi-IN"/>
              </w:rPr>
            </w:pPr>
          </w:p>
          <w:p w:rsidR="005468FB" w:rsidRPr="0077359D" w:rsidRDefault="005468FB" w:rsidP="005468FB">
            <w:pPr>
              <w:tabs>
                <w:tab w:val="left" w:pos="0"/>
                <w:tab w:val="left" w:pos="993"/>
              </w:tabs>
              <w:jc w:val="both"/>
              <w:rPr>
                <w:rFonts w:ascii="Arial" w:eastAsia="SimSun" w:hAnsi="Arial" w:cs="Arial"/>
                <w:color w:val="000000"/>
                <w:kern w:val="1"/>
                <w:sz w:val="16"/>
                <w:szCs w:val="16"/>
                <w:lang w:eastAsia="hi-IN" w:bidi="hi-IN"/>
              </w:rPr>
            </w:pPr>
            <w:r w:rsidRPr="0077359D">
              <w:rPr>
                <w:rFonts w:ascii="Arial" w:eastAsia="SimSun" w:hAnsi="Arial" w:cs="Arial"/>
                <w:color w:val="000000"/>
                <w:kern w:val="1"/>
                <w:sz w:val="16"/>
                <w:szCs w:val="16"/>
                <w:lang w:eastAsia="hi-IN" w:bidi="hi-IN"/>
              </w:rPr>
              <w:t xml:space="preserve">6.3.4 </w:t>
            </w:r>
            <w:r w:rsidR="0077359D" w:rsidRPr="0077359D">
              <w:rPr>
                <w:rFonts w:ascii="Arial" w:hAnsi="Arial" w:cs="Arial"/>
                <w:sz w:val="16"/>
                <w:szCs w:val="16"/>
              </w:rPr>
              <w:t>A Entrega será PARCIAL, de acordo com as quantidades solicitadas pela Diretoria Administrativa e Financeira – DAF, em atendimento as necessidades dos setores responsáveis por cada Evento.</w:t>
            </w:r>
          </w:p>
          <w:p w:rsidR="005468FB" w:rsidRPr="0077359D"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p w:rsidR="005468FB" w:rsidRPr="0077359D"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tc>
      </w:tr>
      <w:tr w:rsidR="006B04DB" w:rsidRPr="005765D3" w:rsidTr="00DE77D2">
        <w:tc>
          <w:tcPr>
            <w:tcW w:w="5000" w:type="pct"/>
            <w:gridSpan w:val="2"/>
            <w:tcBorders>
              <w:top w:val="nil"/>
              <w:left w:val="nil"/>
              <w:bottom w:val="nil"/>
              <w:right w:val="nil"/>
            </w:tcBorders>
          </w:tcPr>
          <w:p w:rsidR="0091716B" w:rsidRPr="0077359D" w:rsidRDefault="005468FB" w:rsidP="0091716B">
            <w:pPr>
              <w:tabs>
                <w:tab w:val="left" w:pos="0"/>
                <w:tab w:val="left" w:pos="142"/>
                <w:tab w:val="left" w:pos="567"/>
                <w:tab w:val="left" w:pos="709"/>
              </w:tabs>
              <w:jc w:val="both"/>
              <w:rPr>
                <w:rFonts w:ascii="Arial" w:hAnsi="Arial" w:cs="Arial"/>
                <w:sz w:val="16"/>
                <w:szCs w:val="16"/>
              </w:rPr>
            </w:pPr>
            <w:r w:rsidRPr="0077359D">
              <w:rPr>
                <w:rFonts w:ascii="Arial" w:hAnsi="Arial" w:cs="Arial"/>
                <w:sz w:val="16"/>
                <w:szCs w:val="16"/>
              </w:rPr>
              <w:lastRenderedPageBreak/>
              <w:t>6.</w:t>
            </w:r>
            <w:r w:rsidR="0077359D" w:rsidRPr="0077359D">
              <w:rPr>
                <w:rFonts w:ascii="Arial" w:hAnsi="Arial" w:cs="Arial"/>
                <w:sz w:val="16"/>
                <w:szCs w:val="16"/>
              </w:rPr>
              <w:t>4</w:t>
            </w:r>
            <w:r w:rsidR="0091716B" w:rsidRPr="0077359D">
              <w:rPr>
                <w:rFonts w:ascii="Arial" w:hAnsi="Arial" w:cs="Arial"/>
                <w:b/>
                <w:sz w:val="16"/>
                <w:szCs w:val="16"/>
              </w:rPr>
              <w:t xml:space="preserve"> </w:t>
            </w:r>
            <w:r w:rsidR="00385FA3" w:rsidRPr="0077359D">
              <w:rPr>
                <w:rFonts w:ascii="Arial" w:hAnsi="Arial" w:cs="Arial"/>
                <w:b/>
                <w:sz w:val="16"/>
                <w:szCs w:val="16"/>
              </w:rPr>
              <w:t>LOCAL/HORÁRIOS</w:t>
            </w:r>
            <w:r w:rsidR="006B04DB" w:rsidRPr="0077359D">
              <w:rPr>
                <w:rFonts w:ascii="Arial" w:hAnsi="Arial" w:cs="Arial"/>
                <w:b/>
                <w:sz w:val="16"/>
                <w:szCs w:val="16"/>
              </w:rPr>
              <w:t>:</w:t>
            </w:r>
            <w:r w:rsidR="00370949" w:rsidRPr="0077359D">
              <w:rPr>
                <w:rFonts w:ascii="Arial" w:hAnsi="Arial" w:cs="Arial"/>
                <w:b/>
                <w:sz w:val="16"/>
                <w:szCs w:val="16"/>
              </w:rPr>
              <w:t xml:space="preserve"> </w:t>
            </w:r>
            <w:r w:rsidR="0077359D" w:rsidRPr="0077359D">
              <w:rPr>
                <w:rFonts w:ascii="Arial" w:hAnsi="Arial" w:cs="Arial"/>
                <w:sz w:val="16"/>
                <w:szCs w:val="16"/>
              </w:rPr>
              <w:t>Os bilhetes das passagens terrestres, quando solicitados, deverão ser disponibilizados no balcão de atendimento da empresa fornecedora, no município de origem do servidor ou em local determinado pelo órgão requisitante, em até 01(um) dia anterior a viagem.</w:t>
            </w:r>
          </w:p>
          <w:p w:rsidR="00385FA3" w:rsidRPr="0077359D" w:rsidRDefault="00385FA3" w:rsidP="0091716B">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190400" w:rsidRDefault="00190400" w:rsidP="00190400">
      <w:pPr>
        <w:pStyle w:val="NormalWeb"/>
        <w:spacing w:before="0" w:beforeAutospacing="0" w:after="0" w:afterAutospacing="0"/>
        <w:ind w:left="360"/>
        <w:jc w:val="both"/>
        <w:rPr>
          <w:rFonts w:ascii="Arial" w:hAnsi="Arial" w:cs="Arial"/>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Pr="0077359D" w:rsidRDefault="008E4E8A" w:rsidP="00A848CB">
      <w:pPr>
        <w:pStyle w:val="Lista2"/>
        <w:ind w:left="0" w:firstLine="0"/>
        <w:rPr>
          <w:bCs/>
          <w:sz w:val="16"/>
          <w:szCs w:val="16"/>
        </w:rPr>
      </w:pPr>
      <w:r w:rsidRPr="0077359D">
        <w:rPr>
          <w:bCs/>
          <w:sz w:val="16"/>
          <w:szCs w:val="16"/>
        </w:rPr>
        <w:t xml:space="preserve"> </w:t>
      </w:r>
    </w:p>
    <w:p w:rsidR="00C80482" w:rsidRPr="0077359D"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77359D"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77359D"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77359D"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77359D"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77359D"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77359D"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77359D"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77359D"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77359D" w:rsidRPr="0077359D" w:rsidRDefault="0077359D" w:rsidP="0077359D">
      <w:pPr>
        <w:pStyle w:val="PRINCIPAL"/>
        <w:numPr>
          <w:ilvl w:val="1"/>
          <w:numId w:val="6"/>
        </w:numPr>
        <w:tabs>
          <w:tab w:val="left" w:pos="567"/>
        </w:tabs>
        <w:suppressAutoHyphens w:val="0"/>
        <w:autoSpaceDE w:val="0"/>
        <w:autoSpaceDN w:val="0"/>
        <w:adjustRightInd w:val="0"/>
        <w:ind w:left="0" w:firstLine="0"/>
        <w:rPr>
          <w:rFonts w:ascii="Arial" w:hAnsi="Arial"/>
          <w:sz w:val="16"/>
          <w:szCs w:val="16"/>
        </w:rPr>
      </w:pPr>
      <w:r w:rsidRPr="0077359D">
        <w:rPr>
          <w:rFonts w:ascii="Arial" w:hAnsi="Arial"/>
          <w:sz w:val="16"/>
          <w:szCs w:val="16"/>
        </w:rPr>
        <w:t>Além daquelas determinadas por leis, decretos, regulamentos e demais dispositivos legais, a CONTRATADA estará sujeita as sanções definidas neste Termo de Referência.</w:t>
      </w:r>
    </w:p>
    <w:p w:rsidR="0077359D" w:rsidRPr="0077359D" w:rsidRDefault="0077359D" w:rsidP="0077359D">
      <w:pPr>
        <w:pStyle w:val="PRINCIPAL"/>
        <w:rPr>
          <w:rFonts w:ascii="Arial" w:hAnsi="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 xml:space="preserve">2. Sem prejuízo das sanções cominadas no art. 87, I, III e IV, da Lei nº 8.666/93, pela inexecução total ou parcial do instrumento de contrato, a Contratante poderá, garantida a prévia e ampla defesa, aplicar à Contratada multa (Tabela – Item </w:t>
      </w:r>
      <w:r>
        <w:rPr>
          <w:rFonts w:ascii="Arial" w:hAnsi="Arial"/>
          <w:sz w:val="16"/>
          <w:szCs w:val="16"/>
        </w:rPr>
        <w:t>9.</w:t>
      </w:r>
      <w:r w:rsidRPr="0077359D">
        <w:rPr>
          <w:rFonts w:ascii="Arial" w:hAnsi="Arial"/>
          <w:sz w:val="16"/>
          <w:szCs w:val="16"/>
        </w:rPr>
        <w:t>11), sobre a parcela inadimplida do contrato.</w:t>
      </w:r>
    </w:p>
    <w:p w:rsidR="0077359D" w:rsidRPr="0077359D" w:rsidRDefault="0077359D" w:rsidP="0077359D">
      <w:pPr>
        <w:pStyle w:val="PRINCIPAL"/>
        <w:rPr>
          <w:rFonts w:ascii="Arial" w:hAnsi="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7359D" w:rsidRPr="0077359D" w:rsidRDefault="0077359D" w:rsidP="0077359D">
      <w:pPr>
        <w:pStyle w:val="PRINCIPAL"/>
        <w:rPr>
          <w:rFonts w:ascii="Arial" w:hAnsi="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 xml:space="preserve">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77359D">
        <w:rPr>
          <w:rFonts w:ascii="Arial" w:hAnsi="Arial"/>
          <w:sz w:val="16"/>
          <w:szCs w:val="16"/>
        </w:rPr>
        <w:t>descredenciado no Cadastro de Fornecedores Estadual</w:t>
      </w:r>
      <w:proofErr w:type="gramEnd"/>
      <w:r w:rsidRPr="0077359D">
        <w:rPr>
          <w:rFonts w:ascii="Arial" w:hAnsi="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6. As multas previstas nesta seção não eximem a adjudicatária ou contratada da reparação dos eventuais danos, perdas ou prejuízos que seu ato punível venha causar à Administração;</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9. São exemplos de infração administrativa penalizáveis, nos termos da Lei nº 8.666, de 1993, da Lei nº 10.520, de 2002, dos Decretos Estaduais nº 12.205/06, 12.234/06 (Pregão Eletrônico e Presencial):</w:t>
      </w:r>
    </w:p>
    <w:p w:rsidR="0077359D" w:rsidRPr="0077359D" w:rsidRDefault="0077359D" w:rsidP="0077359D">
      <w:pPr>
        <w:pStyle w:val="PRINCIPAL"/>
        <w:rPr>
          <w:rFonts w:ascii="Arial" w:hAnsi="Arial"/>
          <w:sz w:val="16"/>
          <w:szCs w:val="16"/>
        </w:rPr>
      </w:pPr>
    </w:p>
    <w:p w:rsidR="0077359D" w:rsidRPr="0077359D" w:rsidRDefault="0077359D" w:rsidP="0077359D">
      <w:pPr>
        <w:numPr>
          <w:ilvl w:val="0"/>
          <w:numId w:val="9"/>
        </w:numPr>
        <w:tabs>
          <w:tab w:val="left" w:pos="426"/>
        </w:tabs>
        <w:ind w:left="284" w:hanging="283"/>
        <w:contextualSpacing/>
        <w:jc w:val="both"/>
        <w:rPr>
          <w:rFonts w:ascii="Arial" w:hAnsi="Arial" w:cs="Arial"/>
          <w:sz w:val="16"/>
          <w:szCs w:val="16"/>
        </w:rPr>
      </w:pPr>
      <w:r w:rsidRPr="0077359D">
        <w:rPr>
          <w:rFonts w:ascii="Arial" w:hAnsi="Arial" w:cs="Arial"/>
          <w:sz w:val="16"/>
          <w:szCs w:val="16"/>
        </w:rPr>
        <w:t>Inexecução total ou parcial do contrato;</w:t>
      </w:r>
    </w:p>
    <w:p w:rsidR="0077359D" w:rsidRPr="0077359D" w:rsidRDefault="0077359D" w:rsidP="0077359D">
      <w:pPr>
        <w:numPr>
          <w:ilvl w:val="0"/>
          <w:numId w:val="9"/>
        </w:numPr>
        <w:tabs>
          <w:tab w:val="left" w:pos="426"/>
          <w:tab w:val="left" w:pos="567"/>
        </w:tabs>
        <w:ind w:left="284" w:hanging="283"/>
        <w:contextualSpacing/>
        <w:jc w:val="both"/>
        <w:rPr>
          <w:rFonts w:ascii="Arial" w:hAnsi="Arial" w:cs="Arial"/>
          <w:sz w:val="16"/>
          <w:szCs w:val="16"/>
        </w:rPr>
      </w:pPr>
      <w:r w:rsidRPr="0077359D">
        <w:rPr>
          <w:rFonts w:ascii="Arial" w:hAnsi="Arial" w:cs="Arial"/>
          <w:sz w:val="16"/>
          <w:szCs w:val="16"/>
        </w:rPr>
        <w:t>Apresentação de documentação falsa;</w:t>
      </w:r>
    </w:p>
    <w:p w:rsidR="0077359D" w:rsidRPr="0077359D" w:rsidRDefault="0077359D" w:rsidP="0077359D">
      <w:pPr>
        <w:numPr>
          <w:ilvl w:val="0"/>
          <w:numId w:val="9"/>
        </w:numPr>
        <w:tabs>
          <w:tab w:val="left" w:pos="426"/>
          <w:tab w:val="left" w:pos="567"/>
        </w:tabs>
        <w:ind w:left="284" w:hanging="283"/>
        <w:contextualSpacing/>
        <w:jc w:val="both"/>
        <w:rPr>
          <w:rFonts w:ascii="Arial" w:hAnsi="Arial" w:cs="Arial"/>
          <w:sz w:val="16"/>
          <w:szCs w:val="16"/>
        </w:rPr>
      </w:pPr>
      <w:r w:rsidRPr="0077359D">
        <w:rPr>
          <w:rFonts w:ascii="Arial" w:hAnsi="Arial" w:cs="Arial"/>
          <w:sz w:val="16"/>
          <w:szCs w:val="16"/>
        </w:rPr>
        <w:t>Comportamento inidôneo;</w:t>
      </w:r>
    </w:p>
    <w:p w:rsidR="0077359D" w:rsidRPr="0077359D" w:rsidRDefault="0077359D" w:rsidP="0077359D">
      <w:pPr>
        <w:numPr>
          <w:ilvl w:val="0"/>
          <w:numId w:val="9"/>
        </w:numPr>
        <w:tabs>
          <w:tab w:val="left" w:pos="426"/>
          <w:tab w:val="left" w:pos="567"/>
        </w:tabs>
        <w:ind w:left="284" w:hanging="283"/>
        <w:contextualSpacing/>
        <w:jc w:val="both"/>
        <w:rPr>
          <w:rFonts w:ascii="Arial" w:hAnsi="Arial" w:cs="Arial"/>
          <w:sz w:val="16"/>
          <w:szCs w:val="16"/>
        </w:rPr>
      </w:pPr>
      <w:r w:rsidRPr="0077359D">
        <w:rPr>
          <w:rFonts w:ascii="Arial" w:hAnsi="Arial" w:cs="Arial"/>
          <w:sz w:val="16"/>
          <w:szCs w:val="16"/>
        </w:rPr>
        <w:t>Fraude fiscal;</w:t>
      </w:r>
    </w:p>
    <w:p w:rsidR="0077359D" w:rsidRPr="0077359D" w:rsidRDefault="0077359D" w:rsidP="0077359D">
      <w:pPr>
        <w:numPr>
          <w:ilvl w:val="0"/>
          <w:numId w:val="9"/>
        </w:numPr>
        <w:tabs>
          <w:tab w:val="left" w:pos="426"/>
          <w:tab w:val="left" w:pos="567"/>
        </w:tabs>
        <w:ind w:left="284" w:hanging="283"/>
        <w:contextualSpacing/>
        <w:jc w:val="both"/>
        <w:rPr>
          <w:rFonts w:ascii="Arial" w:hAnsi="Arial" w:cs="Arial"/>
          <w:sz w:val="16"/>
          <w:szCs w:val="16"/>
        </w:rPr>
      </w:pPr>
      <w:r w:rsidRPr="0077359D">
        <w:rPr>
          <w:rFonts w:ascii="Arial" w:hAnsi="Arial" w:cs="Arial"/>
          <w:sz w:val="16"/>
          <w:szCs w:val="16"/>
        </w:rPr>
        <w:t>Descumprimento de qualquer dos deveres elencados no Edital ou no Contrato;</w:t>
      </w:r>
    </w:p>
    <w:p w:rsidR="0077359D" w:rsidRPr="0077359D" w:rsidRDefault="0077359D" w:rsidP="0077359D">
      <w:pPr>
        <w:tabs>
          <w:tab w:val="left" w:pos="567"/>
        </w:tabs>
        <w:contextualSpacing/>
        <w:jc w:val="both"/>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10. As sanções serão aplicadas sem prejuízo da responsabilidade civil e criminal que possa ser acionada em desfavor da Contratada, conforme infração cometida e prejuízos causados à administração ou a terceiros;</w:t>
      </w:r>
    </w:p>
    <w:p w:rsidR="0077359D" w:rsidRPr="0077359D" w:rsidRDefault="0077359D" w:rsidP="0077359D">
      <w:pPr>
        <w:tabs>
          <w:tab w:val="left" w:pos="0"/>
          <w:tab w:val="left" w:pos="567"/>
        </w:tabs>
        <w:jc w:val="both"/>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11. Para efeito de aplicação de multas, às infrações são atribuídos graus, com percentuais de multa conforme a tabela a seguir, que elenca apenas as principais situações previstas, não eximindo de outras equivalentes que surgirem, conforme o caso:</w:t>
      </w:r>
    </w:p>
    <w:p w:rsidR="0077359D" w:rsidRPr="0077359D" w:rsidRDefault="0077359D" w:rsidP="0077359D">
      <w:pPr>
        <w:pStyle w:val="PRINCIPAL"/>
        <w:rPr>
          <w:rFonts w:ascii="Arial" w:hAnsi="Arial"/>
          <w:sz w:val="16"/>
          <w:szCs w:val="16"/>
        </w:rPr>
      </w:pPr>
    </w:p>
    <w:tbl>
      <w:tblPr>
        <w:tblW w:w="4941" w:type="pct"/>
        <w:jc w:val="right"/>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7750"/>
        <w:gridCol w:w="878"/>
        <w:gridCol w:w="1533"/>
      </w:tblGrid>
      <w:tr w:rsidR="0077359D" w:rsidRPr="0077359D" w:rsidTr="0077359D">
        <w:trPr>
          <w:trHeight w:val="156"/>
          <w:jc w:val="right"/>
        </w:trPr>
        <w:tc>
          <w:tcPr>
            <w:tcW w:w="393"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Item</w:t>
            </w:r>
          </w:p>
        </w:tc>
        <w:tc>
          <w:tcPr>
            <w:tcW w:w="3514"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Descrição da Infração</w:t>
            </w:r>
          </w:p>
        </w:tc>
        <w:tc>
          <w:tcPr>
            <w:tcW w:w="398"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Grau</w:t>
            </w:r>
          </w:p>
        </w:tc>
        <w:tc>
          <w:tcPr>
            <w:tcW w:w="694"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Multa*</w:t>
            </w:r>
          </w:p>
        </w:tc>
      </w:tr>
      <w:tr w:rsidR="0077359D" w:rsidRPr="0077359D" w:rsidTr="0077359D">
        <w:trPr>
          <w:trHeight w:val="156"/>
          <w:jc w:val="right"/>
        </w:trPr>
        <w:tc>
          <w:tcPr>
            <w:tcW w:w="393"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01</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 xml:space="preserve">Permitir situação que crie a possibilidade ou cause </w:t>
            </w:r>
            <w:proofErr w:type="gramStart"/>
            <w:r w:rsidRPr="0077359D">
              <w:rPr>
                <w:rFonts w:ascii="Arial" w:hAnsi="Arial" w:cs="Arial"/>
                <w:sz w:val="16"/>
                <w:szCs w:val="16"/>
              </w:rPr>
              <w:t>danos físico</w:t>
            </w:r>
            <w:proofErr w:type="gramEnd"/>
            <w:r w:rsidRPr="0077359D">
              <w:rPr>
                <w:rFonts w:ascii="Arial" w:hAnsi="Arial" w:cs="Arial"/>
                <w:sz w:val="16"/>
                <w:szCs w:val="16"/>
              </w:rPr>
              <w:t>, lesão corporal ou consequências letais; por ocorrência.</w:t>
            </w:r>
          </w:p>
        </w:tc>
        <w:tc>
          <w:tcPr>
            <w:tcW w:w="398"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06</w:t>
            </w:r>
          </w:p>
        </w:tc>
        <w:tc>
          <w:tcPr>
            <w:tcW w:w="694"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4,0% por dia</w:t>
            </w:r>
          </w:p>
        </w:tc>
      </w:tr>
      <w:tr w:rsidR="0077359D" w:rsidRPr="0077359D" w:rsidTr="0077359D">
        <w:trPr>
          <w:trHeight w:val="156"/>
          <w:jc w:val="right"/>
        </w:trPr>
        <w:tc>
          <w:tcPr>
            <w:tcW w:w="393"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02</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Suspender ou interromper, salvo por motivo de força maior ou caso fortuito, os fornecimentos dos materiais/bens adquiridos, por dia e por unidade de atendimento;</w:t>
            </w:r>
          </w:p>
        </w:tc>
        <w:tc>
          <w:tcPr>
            <w:tcW w:w="398"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05</w:t>
            </w:r>
          </w:p>
        </w:tc>
        <w:tc>
          <w:tcPr>
            <w:tcW w:w="694"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3,2% por dia</w:t>
            </w:r>
          </w:p>
        </w:tc>
      </w:tr>
      <w:tr w:rsidR="0077359D" w:rsidRPr="0077359D" w:rsidTr="0077359D">
        <w:trPr>
          <w:trHeight w:val="156"/>
          <w:jc w:val="right"/>
        </w:trPr>
        <w:tc>
          <w:tcPr>
            <w:tcW w:w="393"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03</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Recusar-se a executar as determinações feitas pela FISCALIZAÇÃO, sem motivo justificado; por ocorrência;</w:t>
            </w:r>
          </w:p>
        </w:tc>
        <w:tc>
          <w:tcPr>
            <w:tcW w:w="398"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04</w:t>
            </w:r>
          </w:p>
        </w:tc>
        <w:tc>
          <w:tcPr>
            <w:tcW w:w="694"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1,6% por dia</w:t>
            </w:r>
          </w:p>
        </w:tc>
      </w:tr>
      <w:tr w:rsidR="0077359D" w:rsidRPr="0077359D" w:rsidTr="0077359D">
        <w:trPr>
          <w:trHeight w:val="156"/>
          <w:jc w:val="right"/>
        </w:trPr>
        <w:tc>
          <w:tcPr>
            <w:tcW w:w="393"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04</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Destruir ou danificar documentos por culpa ou dolo de seus agentes; por ocorrência.</w:t>
            </w:r>
          </w:p>
        </w:tc>
        <w:tc>
          <w:tcPr>
            <w:tcW w:w="398"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05</w:t>
            </w:r>
          </w:p>
        </w:tc>
        <w:tc>
          <w:tcPr>
            <w:tcW w:w="694"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3,2% por dia</w:t>
            </w:r>
          </w:p>
        </w:tc>
      </w:tr>
      <w:tr w:rsidR="0077359D" w:rsidRPr="0077359D" w:rsidTr="0077359D">
        <w:trPr>
          <w:trHeight w:val="156"/>
          <w:jc w:val="right"/>
        </w:trPr>
        <w:tc>
          <w:tcPr>
            <w:tcW w:w="393"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05</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Executar a entrega incompleta, paliativo substitutivo como por caráter permanente, ou deixar de providenciar recomposição complementar; por ocorrência.</w:t>
            </w:r>
          </w:p>
        </w:tc>
        <w:tc>
          <w:tcPr>
            <w:tcW w:w="398"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02</w:t>
            </w:r>
          </w:p>
        </w:tc>
        <w:tc>
          <w:tcPr>
            <w:tcW w:w="694" w:type="pct"/>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0,4% por dia</w:t>
            </w:r>
          </w:p>
        </w:tc>
      </w:tr>
      <w:tr w:rsidR="0077359D" w:rsidRPr="0077359D" w:rsidTr="0077359D">
        <w:trPr>
          <w:trHeight w:val="156"/>
          <w:jc w:val="right"/>
        </w:trPr>
        <w:tc>
          <w:tcPr>
            <w:tcW w:w="393" w:type="pct"/>
            <w:tcBorders>
              <w:bottom w:val="single" w:sz="4" w:space="0" w:color="auto"/>
            </w:tcBorders>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lastRenderedPageBreak/>
              <w:t>06</w:t>
            </w:r>
          </w:p>
        </w:tc>
        <w:tc>
          <w:tcPr>
            <w:tcW w:w="3514" w:type="pct"/>
            <w:tcBorders>
              <w:bottom w:val="single" w:sz="4" w:space="0" w:color="auto"/>
            </w:tcBorders>
            <w:vAlign w:val="center"/>
          </w:tcPr>
          <w:p w:rsidR="0077359D" w:rsidRPr="0077359D" w:rsidRDefault="0077359D" w:rsidP="0077359D">
            <w:pPr>
              <w:tabs>
                <w:tab w:val="left" w:pos="567"/>
                <w:tab w:val="left" w:pos="709"/>
              </w:tabs>
              <w:jc w:val="both"/>
              <w:rPr>
                <w:rFonts w:ascii="Arial" w:eastAsia="Calibri" w:hAnsi="Arial" w:cs="Arial"/>
                <w:sz w:val="16"/>
                <w:szCs w:val="16"/>
              </w:rPr>
            </w:pPr>
            <w:r w:rsidRPr="0077359D">
              <w:rPr>
                <w:rFonts w:ascii="Arial" w:eastAsia="Calibri" w:hAnsi="Arial" w:cs="Arial"/>
                <w:sz w:val="16"/>
                <w:szCs w:val="16"/>
              </w:rPr>
              <w:t>Inexecução total do contrato;</w:t>
            </w:r>
          </w:p>
        </w:tc>
        <w:tc>
          <w:tcPr>
            <w:tcW w:w="398" w:type="pct"/>
            <w:tcBorders>
              <w:bottom w:val="single" w:sz="4" w:space="0" w:color="auto"/>
            </w:tcBorders>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eastAsia="Calibri" w:hAnsi="Arial" w:cs="Arial"/>
                <w:sz w:val="16"/>
                <w:szCs w:val="16"/>
              </w:rPr>
              <w:t>10</w:t>
            </w:r>
          </w:p>
        </w:tc>
        <w:tc>
          <w:tcPr>
            <w:tcW w:w="694" w:type="pct"/>
            <w:tcBorders>
              <w:bottom w:val="single" w:sz="4" w:space="0" w:color="auto"/>
            </w:tcBorders>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eastAsia="Calibri" w:hAnsi="Arial" w:cs="Arial"/>
                <w:sz w:val="16"/>
                <w:szCs w:val="16"/>
              </w:rPr>
              <w:t>10 %</w:t>
            </w:r>
          </w:p>
        </w:tc>
      </w:tr>
      <w:tr w:rsidR="0077359D" w:rsidRPr="0077359D" w:rsidTr="0077359D">
        <w:trPr>
          <w:trHeight w:val="156"/>
          <w:jc w:val="right"/>
        </w:trPr>
        <w:tc>
          <w:tcPr>
            <w:tcW w:w="5000" w:type="pct"/>
            <w:gridSpan w:val="4"/>
            <w:tcBorders>
              <w:top w:val="single" w:sz="4" w:space="0" w:color="auto"/>
              <w:left w:val="single" w:sz="4" w:space="0" w:color="auto"/>
              <w:bottom w:val="single" w:sz="4" w:space="0" w:color="auto"/>
              <w:right w:val="single" w:sz="4" w:space="0" w:color="auto"/>
            </w:tcBorders>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hAnsi="Arial" w:cs="Arial"/>
                <w:bCs/>
                <w:sz w:val="16"/>
                <w:szCs w:val="16"/>
              </w:rPr>
              <w:t>Para os itens a seguir, deixar de:</w:t>
            </w:r>
          </w:p>
        </w:tc>
      </w:tr>
      <w:tr w:rsidR="0077359D" w:rsidRPr="0077359D" w:rsidTr="0077359D">
        <w:trPr>
          <w:trHeight w:val="156"/>
          <w:jc w:val="right"/>
        </w:trPr>
        <w:tc>
          <w:tcPr>
            <w:tcW w:w="393" w:type="pct"/>
            <w:tcBorders>
              <w:top w:val="single" w:sz="4" w:space="0" w:color="auto"/>
            </w:tcBorders>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eastAsia="Calibri" w:hAnsi="Arial" w:cs="Arial"/>
                <w:sz w:val="16"/>
                <w:szCs w:val="16"/>
              </w:rPr>
              <w:t>07</w:t>
            </w:r>
          </w:p>
        </w:tc>
        <w:tc>
          <w:tcPr>
            <w:tcW w:w="3514" w:type="pct"/>
            <w:tcBorders>
              <w:top w:val="single" w:sz="4" w:space="0" w:color="auto"/>
            </w:tcBorders>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398" w:type="pct"/>
            <w:tcBorders>
              <w:top w:val="single" w:sz="4" w:space="0" w:color="auto"/>
            </w:tcBorders>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05</w:t>
            </w:r>
          </w:p>
        </w:tc>
        <w:tc>
          <w:tcPr>
            <w:tcW w:w="694" w:type="pct"/>
            <w:tcBorders>
              <w:top w:val="single" w:sz="4" w:space="0" w:color="auto"/>
            </w:tcBorders>
            <w:vAlign w:val="center"/>
          </w:tcPr>
          <w:p w:rsidR="0077359D" w:rsidRPr="0077359D" w:rsidRDefault="0077359D" w:rsidP="0077359D">
            <w:pPr>
              <w:autoSpaceDE w:val="0"/>
              <w:autoSpaceDN w:val="0"/>
              <w:adjustRightInd w:val="0"/>
              <w:jc w:val="center"/>
              <w:rPr>
                <w:rFonts w:ascii="Arial" w:hAnsi="Arial" w:cs="Arial"/>
                <w:sz w:val="16"/>
                <w:szCs w:val="16"/>
              </w:rPr>
            </w:pPr>
            <w:r w:rsidRPr="0077359D">
              <w:rPr>
                <w:rFonts w:ascii="Arial" w:hAnsi="Arial" w:cs="Arial"/>
                <w:bCs/>
                <w:sz w:val="16"/>
                <w:szCs w:val="16"/>
              </w:rPr>
              <w:t>3,2% por dia</w:t>
            </w:r>
          </w:p>
        </w:tc>
      </w:tr>
      <w:tr w:rsidR="0077359D" w:rsidRPr="0077359D" w:rsidTr="0077359D">
        <w:trPr>
          <w:trHeight w:val="156"/>
          <w:jc w:val="right"/>
        </w:trPr>
        <w:tc>
          <w:tcPr>
            <w:tcW w:w="393" w:type="pct"/>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eastAsia="Calibri" w:hAnsi="Arial" w:cs="Arial"/>
                <w:sz w:val="16"/>
                <w:szCs w:val="16"/>
              </w:rPr>
              <w:t>08</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398"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03</w:t>
            </w:r>
          </w:p>
        </w:tc>
        <w:tc>
          <w:tcPr>
            <w:tcW w:w="694"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0,8% por dia</w:t>
            </w:r>
          </w:p>
        </w:tc>
      </w:tr>
      <w:tr w:rsidR="0077359D" w:rsidRPr="0077359D" w:rsidTr="0077359D">
        <w:trPr>
          <w:trHeight w:val="156"/>
          <w:jc w:val="right"/>
        </w:trPr>
        <w:tc>
          <w:tcPr>
            <w:tcW w:w="393" w:type="pct"/>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eastAsia="Calibri" w:hAnsi="Arial" w:cs="Arial"/>
                <w:sz w:val="16"/>
                <w:szCs w:val="16"/>
              </w:rPr>
              <w:t>09</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Cumprir determinação formal ou instrução complementar da FISCALIZAÇÃO, por ocorrência;</w:t>
            </w:r>
          </w:p>
        </w:tc>
        <w:tc>
          <w:tcPr>
            <w:tcW w:w="398"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03</w:t>
            </w:r>
          </w:p>
        </w:tc>
        <w:tc>
          <w:tcPr>
            <w:tcW w:w="694"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0,8% por dia</w:t>
            </w:r>
          </w:p>
        </w:tc>
      </w:tr>
      <w:tr w:rsidR="0077359D" w:rsidRPr="0077359D" w:rsidTr="0077359D">
        <w:trPr>
          <w:trHeight w:val="156"/>
          <w:jc w:val="right"/>
        </w:trPr>
        <w:tc>
          <w:tcPr>
            <w:tcW w:w="393" w:type="pct"/>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eastAsia="Calibri" w:hAnsi="Arial" w:cs="Arial"/>
                <w:sz w:val="16"/>
                <w:szCs w:val="16"/>
              </w:rPr>
              <w:t>10</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Iniciar a entrega nos prazos estabelecidos, observados os limites mínimos estabelecidos por este Contrato; por item, por ocorrência.</w:t>
            </w:r>
          </w:p>
        </w:tc>
        <w:tc>
          <w:tcPr>
            <w:tcW w:w="398"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02</w:t>
            </w:r>
          </w:p>
        </w:tc>
        <w:tc>
          <w:tcPr>
            <w:tcW w:w="694"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0,2% por dia</w:t>
            </w:r>
          </w:p>
        </w:tc>
      </w:tr>
      <w:tr w:rsidR="0077359D" w:rsidRPr="0077359D" w:rsidTr="0077359D">
        <w:trPr>
          <w:trHeight w:val="156"/>
          <w:jc w:val="right"/>
        </w:trPr>
        <w:tc>
          <w:tcPr>
            <w:tcW w:w="393" w:type="pct"/>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eastAsia="Calibri" w:hAnsi="Arial" w:cs="Arial"/>
                <w:sz w:val="16"/>
                <w:szCs w:val="16"/>
              </w:rPr>
              <w:t>11</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Ressarcir o órgão por eventuais danos causados por sua culpa;</w:t>
            </w:r>
          </w:p>
        </w:tc>
        <w:tc>
          <w:tcPr>
            <w:tcW w:w="398"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02</w:t>
            </w:r>
          </w:p>
        </w:tc>
        <w:tc>
          <w:tcPr>
            <w:tcW w:w="694"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0,4% por dia</w:t>
            </w:r>
          </w:p>
        </w:tc>
      </w:tr>
      <w:tr w:rsidR="0077359D" w:rsidRPr="0077359D" w:rsidTr="0077359D">
        <w:trPr>
          <w:trHeight w:val="156"/>
          <w:jc w:val="right"/>
        </w:trPr>
        <w:tc>
          <w:tcPr>
            <w:tcW w:w="393" w:type="pct"/>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eastAsia="Calibri" w:hAnsi="Arial" w:cs="Arial"/>
                <w:sz w:val="16"/>
                <w:szCs w:val="16"/>
              </w:rPr>
              <w:t>12</w:t>
            </w:r>
          </w:p>
        </w:tc>
        <w:tc>
          <w:tcPr>
            <w:tcW w:w="3514" w:type="pct"/>
            <w:vAlign w:val="center"/>
          </w:tcPr>
          <w:p w:rsidR="0077359D" w:rsidRPr="0077359D" w:rsidRDefault="0077359D" w:rsidP="0077359D">
            <w:pPr>
              <w:autoSpaceDE w:val="0"/>
              <w:autoSpaceDN w:val="0"/>
              <w:adjustRightInd w:val="0"/>
              <w:jc w:val="both"/>
              <w:rPr>
                <w:rFonts w:ascii="Arial" w:hAnsi="Arial" w:cs="Arial"/>
                <w:sz w:val="16"/>
                <w:szCs w:val="16"/>
              </w:rPr>
            </w:pPr>
            <w:r w:rsidRPr="0077359D">
              <w:rPr>
                <w:rFonts w:ascii="Arial" w:hAnsi="Arial" w:cs="Arial"/>
                <w:sz w:val="16"/>
                <w:szCs w:val="16"/>
              </w:rPr>
              <w:t>Manter a documentação de habilitação atualizada; por item, por ocorrência.</w:t>
            </w:r>
          </w:p>
        </w:tc>
        <w:tc>
          <w:tcPr>
            <w:tcW w:w="398"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01</w:t>
            </w:r>
          </w:p>
        </w:tc>
        <w:tc>
          <w:tcPr>
            <w:tcW w:w="694" w:type="pct"/>
            <w:vAlign w:val="center"/>
          </w:tcPr>
          <w:p w:rsidR="0077359D" w:rsidRPr="0077359D" w:rsidRDefault="0077359D" w:rsidP="0077359D">
            <w:pPr>
              <w:autoSpaceDE w:val="0"/>
              <w:autoSpaceDN w:val="0"/>
              <w:adjustRightInd w:val="0"/>
              <w:jc w:val="center"/>
              <w:rPr>
                <w:rFonts w:ascii="Arial" w:hAnsi="Arial" w:cs="Arial"/>
                <w:bCs/>
                <w:sz w:val="16"/>
                <w:szCs w:val="16"/>
              </w:rPr>
            </w:pPr>
            <w:r w:rsidRPr="0077359D">
              <w:rPr>
                <w:rFonts w:ascii="Arial" w:hAnsi="Arial" w:cs="Arial"/>
                <w:bCs/>
                <w:sz w:val="16"/>
                <w:szCs w:val="16"/>
              </w:rPr>
              <w:t>0,2% por dia</w:t>
            </w:r>
          </w:p>
        </w:tc>
      </w:tr>
      <w:tr w:rsidR="0077359D" w:rsidRPr="0077359D" w:rsidTr="0077359D">
        <w:trPr>
          <w:trHeight w:val="156"/>
          <w:jc w:val="right"/>
        </w:trPr>
        <w:tc>
          <w:tcPr>
            <w:tcW w:w="393" w:type="pct"/>
            <w:vAlign w:val="center"/>
          </w:tcPr>
          <w:p w:rsidR="0077359D" w:rsidRPr="0077359D" w:rsidRDefault="0077359D" w:rsidP="0077359D">
            <w:pPr>
              <w:tabs>
                <w:tab w:val="left" w:pos="567"/>
                <w:tab w:val="left" w:pos="709"/>
              </w:tabs>
              <w:jc w:val="center"/>
              <w:rPr>
                <w:rFonts w:ascii="Arial" w:eastAsia="Calibri" w:hAnsi="Arial" w:cs="Arial"/>
                <w:sz w:val="16"/>
                <w:szCs w:val="16"/>
              </w:rPr>
            </w:pPr>
            <w:r w:rsidRPr="0077359D">
              <w:rPr>
                <w:rFonts w:ascii="Arial" w:eastAsia="Calibri" w:hAnsi="Arial" w:cs="Arial"/>
                <w:sz w:val="16"/>
                <w:szCs w:val="16"/>
              </w:rPr>
              <w:t>13</w:t>
            </w:r>
          </w:p>
        </w:tc>
        <w:tc>
          <w:tcPr>
            <w:tcW w:w="3514" w:type="pct"/>
            <w:vAlign w:val="center"/>
          </w:tcPr>
          <w:p w:rsidR="0077359D" w:rsidRPr="0077359D" w:rsidRDefault="0077359D" w:rsidP="0077359D">
            <w:pPr>
              <w:jc w:val="both"/>
              <w:rPr>
                <w:rFonts w:ascii="Arial" w:hAnsi="Arial" w:cs="Arial"/>
                <w:i/>
                <w:sz w:val="16"/>
                <w:szCs w:val="16"/>
              </w:rPr>
            </w:pPr>
            <w:r w:rsidRPr="0077359D">
              <w:rPr>
                <w:rFonts w:ascii="Arial" w:hAnsi="Arial" w:cs="Arial"/>
                <w:sz w:val="16"/>
                <w:szCs w:val="16"/>
              </w:rPr>
              <w:t>Substituir funcionário que se conduza de modo inconveniente ou não atenda às necessidades do Órgão, por funcionário e por dia;</w:t>
            </w:r>
          </w:p>
        </w:tc>
        <w:tc>
          <w:tcPr>
            <w:tcW w:w="398" w:type="pct"/>
            <w:vAlign w:val="center"/>
          </w:tcPr>
          <w:p w:rsidR="0077359D" w:rsidRPr="0077359D" w:rsidRDefault="0077359D" w:rsidP="0077359D">
            <w:pPr>
              <w:jc w:val="center"/>
              <w:rPr>
                <w:rFonts w:ascii="Arial" w:hAnsi="Arial" w:cs="Arial"/>
                <w:bCs/>
                <w:sz w:val="16"/>
                <w:szCs w:val="16"/>
              </w:rPr>
            </w:pPr>
            <w:r w:rsidRPr="0077359D">
              <w:rPr>
                <w:rFonts w:ascii="Arial" w:hAnsi="Arial" w:cs="Arial"/>
                <w:bCs/>
                <w:sz w:val="16"/>
                <w:szCs w:val="16"/>
              </w:rPr>
              <w:t>01</w:t>
            </w:r>
          </w:p>
        </w:tc>
        <w:tc>
          <w:tcPr>
            <w:tcW w:w="694" w:type="pct"/>
            <w:vAlign w:val="center"/>
          </w:tcPr>
          <w:p w:rsidR="0077359D" w:rsidRPr="0077359D" w:rsidRDefault="0077359D" w:rsidP="0077359D">
            <w:pPr>
              <w:jc w:val="center"/>
              <w:rPr>
                <w:rFonts w:ascii="Arial" w:hAnsi="Arial" w:cs="Arial"/>
                <w:bCs/>
                <w:sz w:val="16"/>
                <w:szCs w:val="16"/>
              </w:rPr>
            </w:pPr>
            <w:r w:rsidRPr="0077359D">
              <w:rPr>
                <w:rFonts w:ascii="Arial" w:hAnsi="Arial" w:cs="Arial"/>
                <w:bCs/>
                <w:sz w:val="16"/>
                <w:szCs w:val="16"/>
              </w:rPr>
              <w:t>0,2% por dia</w:t>
            </w:r>
          </w:p>
        </w:tc>
      </w:tr>
    </w:tbl>
    <w:p w:rsidR="0077359D" w:rsidRPr="0077359D" w:rsidRDefault="0077359D" w:rsidP="0077359D">
      <w:pPr>
        <w:autoSpaceDE w:val="0"/>
        <w:autoSpaceDN w:val="0"/>
        <w:adjustRightInd w:val="0"/>
        <w:jc w:val="both"/>
        <w:rPr>
          <w:rFonts w:ascii="Arial" w:hAnsi="Arial" w:cs="Arial"/>
          <w:bCs/>
          <w:i/>
          <w:sz w:val="16"/>
          <w:szCs w:val="16"/>
        </w:rPr>
      </w:pPr>
      <w:r w:rsidRPr="0077359D">
        <w:rPr>
          <w:rFonts w:ascii="Arial" w:hAnsi="Arial" w:cs="Arial"/>
          <w:bCs/>
          <w:i/>
          <w:sz w:val="16"/>
          <w:szCs w:val="16"/>
        </w:rPr>
        <w:t>* Incidente sobre o valor mensal do contrato.</w:t>
      </w:r>
    </w:p>
    <w:p w:rsidR="0077359D" w:rsidRPr="0077359D" w:rsidRDefault="0077359D" w:rsidP="0077359D">
      <w:pPr>
        <w:autoSpaceDE w:val="0"/>
        <w:autoSpaceDN w:val="0"/>
        <w:adjustRightInd w:val="0"/>
        <w:jc w:val="both"/>
        <w:rPr>
          <w:rFonts w:ascii="Arial" w:hAnsi="Arial" w:cs="Arial"/>
          <w:bCs/>
          <w:i/>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12. As sanções aqui previstas poderão ser aplicadas concomitantemente, facultada a defesa prévia do interessado, no respectivo processo, no prazo de 05 (cinco) dias úteis;</w:t>
      </w:r>
    </w:p>
    <w:p w:rsidR="0077359D" w:rsidRPr="0077359D" w:rsidRDefault="0077359D" w:rsidP="0077359D">
      <w:pPr>
        <w:tabs>
          <w:tab w:val="left" w:pos="0"/>
        </w:tabs>
        <w:jc w:val="both"/>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13. Após 30 (trinta) dias da falta de execução do objeto, será considerada inexecução total do contrato, o que ensejará a rescisão contratual;</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 xml:space="preserve">14. As sanções de natureza pecuniária serão diretamente descontadas de créditos que eventualmente detenha a </w:t>
      </w:r>
      <w:r w:rsidRPr="0077359D">
        <w:rPr>
          <w:rFonts w:ascii="Arial" w:hAnsi="Arial"/>
          <w:bCs/>
          <w:sz w:val="16"/>
          <w:szCs w:val="16"/>
        </w:rPr>
        <w:t xml:space="preserve">CONTRATADA </w:t>
      </w:r>
      <w:r w:rsidRPr="0077359D">
        <w:rPr>
          <w:rFonts w:ascii="Arial" w:hAnsi="Arial"/>
          <w:sz w:val="16"/>
          <w:szCs w:val="16"/>
        </w:rPr>
        <w:t>ou efetuada a sua cobrança na forma prevista em lei;</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16. A autoridade competente, na aplicação das sanções, levará em consideração a gravidade da conduta do infrator, o caráter educativo da pena, bem como o dano causado à Administração, observado o princípio da proporcionalidade;</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17. A sanção será obrigatoriamente registrada no Sistema de Cadastramento Unificado de Fornecedores – SICAF, bem como em sistemas Estaduais;</w:t>
      </w:r>
    </w:p>
    <w:p w:rsidR="0077359D" w:rsidRPr="0077359D" w:rsidRDefault="0077359D" w:rsidP="0077359D">
      <w:pPr>
        <w:pStyle w:val="PargrafodaLista"/>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7359D" w:rsidRPr="0077359D" w:rsidRDefault="0077359D" w:rsidP="0077359D">
      <w:pPr>
        <w:pStyle w:val="PRINCIPAL"/>
        <w:rPr>
          <w:rFonts w:ascii="Arial" w:hAnsi="Arial"/>
          <w:sz w:val="16"/>
          <w:szCs w:val="16"/>
        </w:rPr>
      </w:pPr>
    </w:p>
    <w:p w:rsidR="0077359D" w:rsidRPr="0077359D" w:rsidRDefault="0077359D" w:rsidP="0077359D">
      <w:pPr>
        <w:numPr>
          <w:ilvl w:val="0"/>
          <w:numId w:val="10"/>
        </w:numPr>
        <w:tabs>
          <w:tab w:val="left" w:pos="426"/>
          <w:tab w:val="left" w:pos="709"/>
        </w:tabs>
        <w:ind w:left="567" w:hanging="283"/>
        <w:jc w:val="both"/>
        <w:rPr>
          <w:rFonts w:ascii="Arial" w:hAnsi="Arial" w:cs="Arial"/>
          <w:sz w:val="16"/>
          <w:szCs w:val="16"/>
        </w:rPr>
      </w:pPr>
      <w:proofErr w:type="gramStart"/>
      <w:r w:rsidRPr="0077359D">
        <w:rPr>
          <w:rFonts w:ascii="Arial" w:hAnsi="Arial" w:cs="Arial"/>
          <w:sz w:val="16"/>
          <w:szCs w:val="16"/>
        </w:rPr>
        <w:t>tenham</w:t>
      </w:r>
      <w:proofErr w:type="gramEnd"/>
      <w:r w:rsidRPr="0077359D">
        <w:rPr>
          <w:rFonts w:ascii="Arial" w:hAnsi="Arial" w:cs="Arial"/>
          <w:sz w:val="16"/>
          <w:szCs w:val="16"/>
        </w:rPr>
        <w:t xml:space="preserve"> sofrido condenações definitivas por praticarem, por meio dolosos, fraude fiscal no recolhimento de tributos;</w:t>
      </w:r>
    </w:p>
    <w:p w:rsidR="0077359D" w:rsidRPr="0077359D" w:rsidRDefault="0077359D" w:rsidP="0077359D">
      <w:pPr>
        <w:numPr>
          <w:ilvl w:val="0"/>
          <w:numId w:val="10"/>
        </w:numPr>
        <w:tabs>
          <w:tab w:val="left" w:pos="426"/>
          <w:tab w:val="left" w:pos="709"/>
        </w:tabs>
        <w:ind w:left="567" w:hanging="283"/>
        <w:jc w:val="both"/>
        <w:rPr>
          <w:rFonts w:ascii="Arial" w:hAnsi="Arial" w:cs="Arial"/>
          <w:sz w:val="16"/>
          <w:szCs w:val="16"/>
        </w:rPr>
      </w:pPr>
      <w:proofErr w:type="gramStart"/>
      <w:r w:rsidRPr="0077359D">
        <w:rPr>
          <w:rFonts w:ascii="Arial" w:hAnsi="Arial" w:cs="Arial"/>
          <w:sz w:val="16"/>
          <w:szCs w:val="16"/>
        </w:rPr>
        <w:t>tenham</w:t>
      </w:r>
      <w:proofErr w:type="gramEnd"/>
      <w:r w:rsidRPr="0077359D">
        <w:rPr>
          <w:rFonts w:ascii="Arial" w:hAnsi="Arial" w:cs="Arial"/>
          <w:sz w:val="16"/>
          <w:szCs w:val="16"/>
        </w:rPr>
        <w:t xml:space="preserve"> praticado atos ilícitos visando a frustrar os objetivos da licitação;</w:t>
      </w:r>
    </w:p>
    <w:p w:rsidR="0077359D" w:rsidRPr="0077359D" w:rsidRDefault="0077359D" w:rsidP="0077359D">
      <w:pPr>
        <w:numPr>
          <w:ilvl w:val="0"/>
          <w:numId w:val="10"/>
        </w:numPr>
        <w:tabs>
          <w:tab w:val="left" w:pos="426"/>
          <w:tab w:val="left" w:pos="709"/>
        </w:tabs>
        <w:autoSpaceDE w:val="0"/>
        <w:autoSpaceDN w:val="0"/>
        <w:adjustRightInd w:val="0"/>
        <w:ind w:left="567" w:hanging="283"/>
        <w:rPr>
          <w:rFonts w:ascii="Arial" w:hAnsi="Arial" w:cs="Arial"/>
          <w:sz w:val="16"/>
          <w:szCs w:val="16"/>
        </w:rPr>
      </w:pPr>
      <w:proofErr w:type="gramStart"/>
      <w:r w:rsidRPr="0077359D">
        <w:rPr>
          <w:rFonts w:ascii="Arial" w:hAnsi="Arial" w:cs="Arial"/>
          <w:sz w:val="16"/>
          <w:szCs w:val="16"/>
        </w:rPr>
        <w:t>demonstrem</w:t>
      </w:r>
      <w:proofErr w:type="gramEnd"/>
      <w:r w:rsidRPr="0077359D">
        <w:rPr>
          <w:rFonts w:ascii="Arial" w:hAnsi="Arial" w:cs="Arial"/>
          <w:sz w:val="16"/>
          <w:szCs w:val="16"/>
        </w:rPr>
        <w:t xml:space="preserve"> não possuir idoneidade para contratar com a Administração em virtude de atos ilícitos praticados;</w:t>
      </w:r>
    </w:p>
    <w:p w:rsidR="0077359D" w:rsidRPr="0077359D" w:rsidRDefault="0077359D" w:rsidP="0077359D">
      <w:pPr>
        <w:tabs>
          <w:tab w:val="left" w:pos="426"/>
          <w:tab w:val="left" w:pos="709"/>
        </w:tabs>
        <w:autoSpaceDE w:val="0"/>
        <w:autoSpaceDN w:val="0"/>
        <w:adjustRightInd w:val="0"/>
        <w:ind w:left="567" w:hanging="283"/>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7359D" w:rsidRPr="0077359D" w:rsidRDefault="0077359D" w:rsidP="0077359D">
      <w:pPr>
        <w:pStyle w:val="PRINCIPAL"/>
        <w:rPr>
          <w:rFonts w:ascii="Arial" w:hAnsi="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 xml:space="preserve">20. Na hipótese de apresentar documentação inverossímil ou de cometer fraude, o licitante poderá sofrer sem prejuízo da </w:t>
      </w:r>
      <w:r w:rsidRPr="0077359D">
        <w:rPr>
          <w:rFonts w:ascii="Arial" w:hAnsi="Arial"/>
          <w:bCs/>
          <w:sz w:val="16"/>
          <w:szCs w:val="16"/>
        </w:rPr>
        <w:t>comunicação do ocorrido ao Ministério Público</w:t>
      </w:r>
      <w:r w:rsidRPr="0077359D">
        <w:rPr>
          <w:rFonts w:ascii="Arial" w:hAnsi="Arial"/>
          <w:sz w:val="16"/>
          <w:szCs w:val="16"/>
        </w:rPr>
        <w:t xml:space="preserve">, quaisquer das sanções previstas, que poderão ser aplicadas cumulativamente; </w:t>
      </w:r>
      <w:proofErr w:type="gramStart"/>
      <w:r w:rsidRPr="0077359D">
        <w:rPr>
          <w:rFonts w:ascii="Arial" w:hAnsi="Arial"/>
          <w:sz w:val="16"/>
          <w:szCs w:val="16"/>
        </w:rPr>
        <w:t>e</w:t>
      </w:r>
      <w:proofErr w:type="gramEnd"/>
    </w:p>
    <w:p w:rsidR="0077359D" w:rsidRPr="0077359D" w:rsidRDefault="0077359D" w:rsidP="0077359D">
      <w:pPr>
        <w:pStyle w:val="PargrafodaLista"/>
        <w:tabs>
          <w:tab w:val="left" w:pos="0"/>
        </w:tabs>
        <w:ind w:left="0"/>
        <w:rPr>
          <w:rFonts w:ascii="Arial" w:hAnsi="Arial" w:cs="Arial"/>
          <w:sz w:val="16"/>
          <w:szCs w:val="16"/>
        </w:rPr>
      </w:pPr>
    </w:p>
    <w:p w:rsidR="0077359D" w:rsidRPr="0077359D" w:rsidRDefault="0077359D" w:rsidP="0077359D">
      <w:pPr>
        <w:pStyle w:val="PRINCIPAL"/>
        <w:numPr>
          <w:ilvl w:val="1"/>
          <w:numId w:val="0"/>
        </w:numPr>
        <w:tabs>
          <w:tab w:val="left" w:pos="567"/>
        </w:tabs>
        <w:suppressAutoHyphens w:val="0"/>
        <w:autoSpaceDE w:val="0"/>
        <w:autoSpaceDN w:val="0"/>
        <w:adjustRightInd w:val="0"/>
        <w:rPr>
          <w:rFonts w:ascii="Arial" w:hAnsi="Arial"/>
          <w:sz w:val="16"/>
          <w:szCs w:val="16"/>
        </w:rPr>
      </w:pPr>
      <w:r>
        <w:rPr>
          <w:rFonts w:ascii="Arial" w:hAnsi="Arial"/>
          <w:sz w:val="16"/>
          <w:szCs w:val="16"/>
        </w:rPr>
        <w:t>9.</w:t>
      </w:r>
      <w:r w:rsidRPr="0077359D">
        <w:rPr>
          <w:rFonts w:ascii="Arial" w:hAnsi="Arial"/>
          <w:sz w:val="16"/>
          <w:szCs w:val="16"/>
        </w:rPr>
        <w:t>21. Nenhuma sanção será aplicada sem o devido processo administrativo, que prevê defesa prévia do interessado e recurso nos prazos definidos em Lei, sendo-lhe franqueada vista ao processo.</w:t>
      </w:r>
    </w:p>
    <w:p w:rsidR="0077359D" w:rsidRPr="00ED09C6" w:rsidRDefault="0077359D" w:rsidP="00ED09C6">
      <w:pPr>
        <w:pStyle w:val="PargrafodaLista1"/>
        <w:jc w:val="both"/>
        <w:rPr>
          <w:rFonts w:ascii="Arial" w:hAnsi="Arial" w:cs="Arial"/>
          <w:color w:val="000000"/>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495E29">
      <w:pPr>
        <w:pStyle w:val="PargrafodaLista1"/>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495E29">
      <w:pPr>
        <w:pStyle w:val="PargrafodaLista1"/>
        <w:numPr>
          <w:ilvl w:val="1"/>
          <w:numId w:val="7"/>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495E29">
      <w:pPr>
        <w:pStyle w:val="PargrafodaLista1"/>
        <w:numPr>
          <w:ilvl w:val="1"/>
          <w:numId w:val="7"/>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495E29">
      <w:pPr>
        <w:pStyle w:val="PargrafodaLista"/>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r w:rsidR="006401E6">
        <w:rPr>
          <w:rFonts w:ascii="Arial" w:hAnsi="Arial" w:cs="Arial"/>
          <w:sz w:val="16"/>
          <w:szCs w:val="16"/>
        </w:rPr>
        <w:t>.</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C57B8E"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77359D">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495E29">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C50BF7" w:rsidRPr="00C50BF7" w:rsidRDefault="0077359D"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59D" w:rsidRDefault="0077359D">
      <w:r>
        <w:separator/>
      </w:r>
    </w:p>
  </w:endnote>
  <w:endnote w:type="continuationSeparator" w:id="0">
    <w:p w:rsidR="0077359D" w:rsidRDefault="007735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59D" w:rsidRDefault="0077359D">
      <w:r>
        <w:separator/>
      </w:r>
    </w:p>
  </w:footnote>
  <w:footnote w:type="continuationSeparator" w:id="0">
    <w:p w:rsidR="0077359D" w:rsidRDefault="007735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59D" w:rsidRDefault="0077359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C162729E"/>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EA87D45"/>
    <w:multiLevelType w:val="hybridMultilevel"/>
    <w:tmpl w:val="A8D6C6C4"/>
    <w:lvl w:ilvl="0" w:tplc="E90C3542">
      <w:start w:val="1"/>
      <w:numFmt w:val="lowerLetter"/>
      <w:suff w:val="space"/>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nsid w:val="71B21A2B"/>
    <w:multiLevelType w:val="hybridMultilevel"/>
    <w:tmpl w:val="597AFAC6"/>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4"/>
  </w:num>
  <w:num w:numId="5">
    <w:abstractNumId w:val="8"/>
  </w:num>
  <w:num w:numId="6">
    <w:abstractNumId w:val="1"/>
  </w:num>
  <w:num w:numId="7">
    <w:abstractNumId w:val="7"/>
  </w:num>
  <w:num w:numId="8">
    <w:abstractNumId w:val="5"/>
  </w:num>
  <w:num w:numId="9">
    <w:abstractNumId w:val="11"/>
  </w:num>
  <w:num w:numId="10">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40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51C"/>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5F6409"/>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359D"/>
    <w:rsid w:val="00774675"/>
    <w:rsid w:val="00781595"/>
    <w:rsid w:val="00781E9A"/>
    <w:rsid w:val="00782950"/>
    <w:rsid w:val="00783562"/>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rsid w:val="0077359D"/>
    <w:pPr>
      <w:widowControl w:val="0"/>
      <w:suppressAutoHyphens/>
      <w:jc w:val="both"/>
    </w:pPr>
    <w:rPr>
      <w:rFonts w:ascii="Calibri" w:eastAsia="Calibri" w:hAnsi="Calibri" w:cs="Arial"/>
      <w:color w:val="00000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C1A33A-0BCD-4BB7-BF10-76DA80247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3355</Words>
  <Characters>18933</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8</cp:revision>
  <cp:lastPrinted>2017-07-25T13:36:00Z</cp:lastPrinted>
  <dcterms:created xsi:type="dcterms:W3CDTF">2017-07-25T13:20:00Z</dcterms:created>
  <dcterms:modified xsi:type="dcterms:W3CDTF">2017-07-26T14:55:00Z</dcterms:modified>
</cp:coreProperties>
</file>