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001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459</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0E1818">
        <w:rPr>
          <w:rFonts w:ascii="Arial" w:hAnsi="Arial" w:cs="Arial"/>
          <w:b/>
          <w:bCs/>
          <w:sz w:val="16"/>
          <w:szCs w:val="16"/>
        </w:rPr>
        <w:t>01.1712.02889</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92053C" w:rsidRPr="0092053C">
        <w:rPr>
          <w:rFonts w:ascii="Arial" w:hAnsi="Arial" w:cs="Arial"/>
          <w:color w:val="000000" w:themeColor="text1"/>
          <w:sz w:val="16"/>
          <w:szCs w:val="16"/>
        </w:rPr>
        <w:t xml:space="preserve">Futura e Eventual Aquisição de Material de Consumo Médico Hospitalar (Luvas, seringas, compressa de gaze, sondas e outros), visando atender as necessidades e demandas dos: 1 – Hospital Municipal Amélio João da Silva; 2 – Hospital Municipal de Saúde de Santa Luzia do Oeste; 3 – Hospital Municipal Vanessa e Vânia </w:t>
      </w:r>
      <w:proofErr w:type="spellStart"/>
      <w:r w:rsidR="0092053C" w:rsidRPr="0092053C">
        <w:rPr>
          <w:rFonts w:ascii="Arial" w:hAnsi="Arial" w:cs="Arial"/>
          <w:color w:val="000000" w:themeColor="text1"/>
          <w:sz w:val="16"/>
          <w:szCs w:val="16"/>
        </w:rPr>
        <w:t>Fuzari</w:t>
      </w:r>
      <w:proofErr w:type="spellEnd"/>
      <w:r w:rsidR="0092053C" w:rsidRPr="0092053C">
        <w:rPr>
          <w:rFonts w:ascii="Arial" w:hAnsi="Arial" w:cs="Arial"/>
          <w:color w:val="000000" w:themeColor="text1"/>
          <w:sz w:val="16"/>
          <w:szCs w:val="16"/>
        </w:rPr>
        <w:t>,</w:t>
      </w:r>
      <w:r w:rsidR="009F78DE" w:rsidRPr="0092053C">
        <w:rPr>
          <w:rFonts w:ascii="Arial" w:hAnsi="Arial" w:cs="Arial"/>
          <w:color w:val="000000" w:themeColor="text1"/>
          <w:sz w:val="16"/>
          <w:szCs w:val="16"/>
        </w:rPr>
        <w:t xml:space="preserve"> </w:t>
      </w:r>
      <w:r w:rsidR="009F78DE" w:rsidRPr="009F78DE">
        <w:rPr>
          <w:rFonts w:ascii="Arial" w:hAnsi="Arial" w:cs="Arial"/>
          <w:bCs/>
          <w:sz w:val="16"/>
          <w:szCs w:val="16"/>
        </w:rPr>
        <w:t>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145D13" w:rsidRPr="00214276" w:rsidRDefault="00145D13" w:rsidP="00DF042C">
      <w:pPr>
        <w:jc w:val="both"/>
        <w:rPr>
          <w:rFonts w:ascii="Arial" w:hAnsi="Arial" w:cs="Arial"/>
          <w:color w:val="000000" w:themeColor="text1"/>
          <w:sz w:val="16"/>
          <w:szCs w:val="16"/>
        </w:rPr>
      </w:pP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145D13" w:rsidRPr="00214276" w:rsidRDefault="00145D13" w:rsidP="009D2314">
      <w:pPr>
        <w:jc w:val="both"/>
        <w:rPr>
          <w:rFonts w:ascii="Arial" w:hAnsi="Arial" w:cs="Arial"/>
          <w:b/>
          <w:color w:val="000000" w:themeColor="text1"/>
          <w:sz w:val="16"/>
          <w:szCs w:val="16"/>
        </w:rPr>
      </w:pPr>
    </w:p>
    <w:p w:rsidR="009D2314" w:rsidRPr="009F78DE"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92053C">
        <w:rPr>
          <w:rFonts w:ascii="Arial" w:hAnsi="Arial" w:cs="Arial"/>
          <w:color w:val="000000" w:themeColor="text1"/>
          <w:sz w:val="16"/>
          <w:szCs w:val="16"/>
        </w:rPr>
        <w:t xml:space="preserve">Futura e Eventual Aquisição de Material de Consumo Médico Hospitalar (Luvas, seringas, compressa de gaze, sondas e outros), visando atender as necessidades e demandas dos: 1 – Hospital Municipal Amélio João da Silva; 2 – Hospital Municipal de Saúde de Santa Luzia do Oeste; 3 – Hospital Municipal Vanessa e Vânia </w:t>
      </w:r>
      <w:proofErr w:type="spellStart"/>
      <w:r w:rsidR="0092053C" w:rsidRPr="0092053C">
        <w:rPr>
          <w:rFonts w:ascii="Arial" w:hAnsi="Arial" w:cs="Arial"/>
          <w:color w:val="000000" w:themeColor="text1"/>
          <w:sz w:val="16"/>
          <w:szCs w:val="16"/>
        </w:rPr>
        <w:t>Fuzari</w:t>
      </w:r>
      <w:proofErr w:type="spellEnd"/>
      <w:r w:rsidR="0092053C" w:rsidRPr="0092053C">
        <w:rPr>
          <w:rFonts w:ascii="Arial" w:hAnsi="Arial" w:cs="Arial"/>
          <w:color w:val="000000" w:themeColor="text1"/>
          <w:sz w:val="16"/>
          <w:szCs w:val="16"/>
        </w:rPr>
        <w:t>,</w:t>
      </w:r>
      <w:r w:rsidR="0092053C">
        <w:rPr>
          <w:rFonts w:ascii="Arial" w:hAnsi="Arial" w:cs="Arial"/>
          <w:color w:val="000000" w:themeColor="text1"/>
          <w:sz w:val="16"/>
          <w:szCs w:val="16"/>
        </w:rPr>
        <w:t xml:space="preserve"> </w:t>
      </w:r>
      <w:r w:rsidR="009F78DE" w:rsidRPr="009F78DE">
        <w:rPr>
          <w:rFonts w:ascii="Arial" w:hAnsi="Arial" w:cs="Arial"/>
          <w:bCs/>
          <w:sz w:val="16"/>
          <w:szCs w:val="16"/>
        </w:rPr>
        <w:t>a pedido da Secretaria de Estado da Saúde – SESAU.</w:t>
      </w:r>
    </w:p>
    <w:p w:rsidR="00145D13" w:rsidRPr="009F78DE" w:rsidRDefault="00145D13" w:rsidP="008C7613">
      <w:pPr>
        <w:jc w:val="both"/>
        <w:rPr>
          <w:rFonts w:ascii="Arial" w:hAnsi="Arial" w:cs="Arial"/>
          <w:bCs/>
          <w:sz w:val="16"/>
          <w:szCs w:val="16"/>
        </w:rPr>
      </w:pP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145D13" w:rsidRPr="009A54D1" w:rsidRDefault="00145D13"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145D13" w:rsidRPr="009A54D1" w:rsidRDefault="00145D13"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145D13" w:rsidRPr="009A54D1" w:rsidRDefault="00145D13"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BA5836" w:rsidTr="00DE77D2">
        <w:trPr>
          <w:gridBefore w:val="1"/>
          <w:wBefore w:w="32" w:type="pct"/>
        </w:trPr>
        <w:tc>
          <w:tcPr>
            <w:tcW w:w="4968" w:type="pct"/>
            <w:tcBorders>
              <w:top w:val="nil"/>
              <w:left w:val="nil"/>
              <w:bottom w:val="nil"/>
              <w:right w:val="nil"/>
            </w:tcBorders>
          </w:tcPr>
          <w:p w:rsidR="002069DE" w:rsidRPr="00145D13" w:rsidRDefault="00CF6980" w:rsidP="00145D13">
            <w:pPr>
              <w:pStyle w:val="PargrafodaLista"/>
              <w:numPr>
                <w:ilvl w:val="1"/>
                <w:numId w:val="2"/>
              </w:numPr>
              <w:jc w:val="both"/>
              <w:rPr>
                <w:rFonts w:ascii="Arial" w:hAnsi="Arial" w:cs="Arial"/>
                <w:sz w:val="16"/>
                <w:szCs w:val="16"/>
              </w:rPr>
            </w:pPr>
            <w:r w:rsidRPr="002069DE">
              <w:rPr>
                <w:rFonts w:ascii="Arial" w:hAnsi="Arial" w:cs="Arial"/>
                <w:b/>
                <w:sz w:val="16"/>
                <w:szCs w:val="16"/>
              </w:rPr>
              <w:t>DO PRAZO DE ENTREGA</w:t>
            </w:r>
            <w:r w:rsidR="00214276" w:rsidRPr="002069DE">
              <w:rPr>
                <w:rFonts w:ascii="Arial" w:hAnsi="Arial" w:cs="Arial"/>
                <w:b/>
                <w:sz w:val="16"/>
                <w:szCs w:val="16"/>
              </w:rPr>
              <w:t>:</w:t>
            </w:r>
            <w:r w:rsidR="00C80898">
              <w:rPr>
                <w:rFonts w:asciiTheme="minorHAnsi" w:hAnsiTheme="minorHAnsi"/>
                <w:color w:val="000000" w:themeColor="text1"/>
              </w:rPr>
              <w:t xml:space="preserve"> </w:t>
            </w:r>
            <w:r w:rsidR="00C80898" w:rsidRPr="00C80898">
              <w:rPr>
                <w:b/>
                <w:sz w:val="22"/>
                <w:szCs w:val="22"/>
              </w:rPr>
              <w:t xml:space="preserve"> </w:t>
            </w:r>
            <w:r w:rsidR="00145D13" w:rsidRPr="00145D13">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p>
          <w:p w:rsidR="00F143B7" w:rsidRPr="00F143B7" w:rsidRDefault="00F143B7" w:rsidP="00F143B7">
            <w:pPr>
              <w:pStyle w:val="PargrafodaLista"/>
              <w:tabs>
                <w:tab w:val="num" w:pos="355"/>
              </w:tabs>
              <w:ind w:left="360"/>
              <w:jc w:val="both"/>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C80898" w:rsidRPr="00F533F4" w:rsidRDefault="00CF6980" w:rsidP="00C80898">
            <w:pPr>
              <w:pStyle w:val="PargrafodaLista"/>
              <w:tabs>
                <w:tab w:val="left" w:pos="0"/>
                <w:tab w:val="left" w:pos="567"/>
              </w:tabs>
              <w:ind w:left="0"/>
              <w:rPr>
                <w:b/>
                <w:sz w:val="22"/>
                <w:szCs w:val="22"/>
              </w:rPr>
            </w:pPr>
            <w:r w:rsidRPr="009F78DE">
              <w:rPr>
                <w:rFonts w:ascii="Arial" w:hAnsi="Arial" w:cs="Arial"/>
                <w:b/>
                <w:sz w:val="16"/>
                <w:szCs w:val="16"/>
              </w:rPr>
              <w:lastRenderedPageBreak/>
              <w:t>DO LOCAL DE ENTREGA</w:t>
            </w:r>
            <w:r w:rsidR="00C80898" w:rsidRPr="00F533F4">
              <w:rPr>
                <w:sz w:val="22"/>
                <w:szCs w:val="22"/>
              </w:rPr>
              <w:t xml:space="preserve"> </w:t>
            </w:r>
            <w:r w:rsidR="00C80898" w:rsidRPr="00C80898">
              <w:rPr>
                <w:rFonts w:ascii="Arial" w:hAnsi="Arial" w:cs="Arial"/>
                <w:sz w:val="16"/>
                <w:szCs w:val="16"/>
              </w:rPr>
              <w:t xml:space="preserve">A entrega dos materiais deverá ser efetuada na Central de Abastecimento farmacêutico – CAF II: Rua: Aparício de Morais nº. </w:t>
            </w:r>
            <w:proofErr w:type="gramStart"/>
            <w:r w:rsidR="00C80898" w:rsidRPr="00C80898">
              <w:rPr>
                <w:rFonts w:ascii="Arial" w:hAnsi="Arial" w:cs="Arial"/>
                <w:sz w:val="16"/>
                <w:szCs w:val="16"/>
              </w:rPr>
              <w:t>4378  Bairro</w:t>
            </w:r>
            <w:proofErr w:type="gramEnd"/>
            <w:r w:rsidR="00C80898" w:rsidRPr="00C80898">
              <w:rPr>
                <w:rFonts w:ascii="Arial" w:hAnsi="Arial" w:cs="Arial"/>
                <w:sz w:val="16"/>
                <w:szCs w:val="16"/>
              </w:rPr>
              <w:t xml:space="preserve"> - Setor Industrial, - Telefone: (69) 3216–5759 - Porto Velho, Rondônia. O expediente é de segunda a sexta, das 7:30 as 13:30 horas.</w:t>
            </w:r>
            <w:r w:rsidR="00C80898" w:rsidRPr="00F533F4">
              <w:rPr>
                <w:b/>
                <w:sz w:val="22"/>
                <w:szCs w:val="22"/>
              </w:rPr>
              <w:t xml:space="preserve"> </w:t>
            </w:r>
          </w:p>
          <w:p w:rsidR="00125D50" w:rsidRPr="00125D50" w:rsidRDefault="00125D50" w:rsidP="00125D50">
            <w:pPr>
              <w:pStyle w:val="PargrafodaLista"/>
              <w:ind w:left="360"/>
              <w:jc w:val="both"/>
              <w:rPr>
                <w:sz w:val="22"/>
                <w:szCs w:val="22"/>
              </w:rPr>
            </w:pPr>
          </w:p>
        </w:tc>
      </w:tr>
      <w:tr w:rsidR="00145D13" w:rsidRPr="009F78DE" w:rsidTr="00DE77D2">
        <w:tc>
          <w:tcPr>
            <w:tcW w:w="5000" w:type="pct"/>
            <w:gridSpan w:val="2"/>
            <w:tcBorders>
              <w:top w:val="nil"/>
              <w:left w:val="nil"/>
              <w:bottom w:val="nil"/>
              <w:right w:val="nil"/>
            </w:tcBorders>
          </w:tcPr>
          <w:p w:rsidR="00145D13" w:rsidRPr="009F78DE" w:rsidRDefault="00145D13" w:rsidP="00C80898">
            <w:pPr>
              <w:pStyle w:val="PargrafodaLista"/>
              <w:tabs>
                <w:tab w:val="left" w:pos="0"/>
                <w:tab w:val="left" w:pos="567"/>
              </w:tabs>
              <w:ind w:left="0"/>
              <w:rPr>
                <w:rFonts w:ascii="Arial" w:hAnsi="Arial" w:cs="Arial"/>
                <w:b/>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744A26" w:rsidRDefault="00744A26" w:rsidP="00744A26">
      <w:pPr>
        <w:pStyle w:val="Lista2"/>
        <w:jc w:val="both"/>
        <w:rPr>
          <w:b/>
          <w:bCs/>
          <w:sz w:val="16"/>
          <w:szCs w:val="16"/>
        </w:rPr>
      </w:pPr>
    </w:p>
    <w:p w:rsidR="00744A26" w:rsidRPr="00744A26" w:rsidRDefault="00744A26" w:rsidP="00744A26">
      <w:pPr>
        <w:pStyle w:val="PargrafodaLista"/>
        <w:numPr>
          <w:ilvl w:val="1"/>
          <w:numId w:val="4"/>
        </w:numPr>
        <w:jc w:val="both"/>
        <w:rPr>
          <w:rFonts w:ascii="Arial" w:hAnsi="Arial" w:cs="Arial"/>
          <w:sz w:val="16"/>
          <w:szCs w:val="16"/>
        </w:rPr>
      </w:pPr>
      <w:r w:rsidRPr="00744A26">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744A26" w:rsidRPr="00744A26" w:rsidRDefault="00744A26" w:rsidP="00744A26">
      <w:pPr>
        <w:pStyle w:val="PargrafodaLista"/>
        <w:ind w:left="360"/>
        <w:jc w:val="both"/>
        <w:rPr>
          <w:rFonts w:ascii="Arial" w:hAnsi="Arial" w:cs="Arial"/>
          <w:sz w:val="16"/>
          <w:szCs w:val="16"/>
        </w:rPr>
      </w:pPr>
    </w:p>
    <w:p w:rsidR="00744A26" w:rsidRPr="00744A26" w:rsidRDefault="00744A26" w:rsidP="00744A26">
      <w:pPr>
        <w:pStyle w:val="PargrafodaLista"/>
        <w:numPr>
          <w:ilvl w:val="1"/>
          <w:numId w:val="4"/>
        </w:numPr>
        <w:jc w:val="both"/>
        <w:rPr>
          <w:rFonts w:ascii="Arial" w:hAnsi="Arial" w:cs="Arial"/>
          <w:sz w:val="16"/>
          <w:szCs w:val="16"/>
        </w:rPr>
      </w:pPr>
      <w:r w:rsidRPr="00744A2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As sanções de natureza pecuniária serão diretamente descontadas de créditos que eventualmente detenha a CONTRATADA ou efetuada a sua cobrança na forma prevista em lei.</w:t>
      </w:r>
    </w:p>
    <w:p w:rsidR="00744A26" w:rsidRPr="00744A26" w:rsidRDefault="00744A26" w:rsidP="00744A26">
      <w:pPr>
        <w:jc w:val="both"/>
        <w:rPr>
          <w:rFonts w:ascii="Arial" w:hAnsi="Arial" w:cs="Arial"/>
          <w:sz w:val="16"/>
          <w:szCs w:val="16"/>
        </w:rPr>
      </w:pPr>
      <w:r w:rsidRPr="00744A26">
        <w:rPr>
          <w:rFonts w:ascii="Arial" w:hAnsi="Arial" w:cs="Arial"/>
          <w:sz w:val="16"/>
          <w:szCs w:val="16"/>
        </w:rPr>
        <w:tab/>
      </w: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A sanção será obrigatoriamente registrada no Sistema de Cadastramento Unificado de Fornecedores – SICAF, bem como em sistemas Estaduais.</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sidRPr="00744A26">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44A26" w:rsidRPr="00744A26" w:rsidRDefault="00744A26" w:rsidP="00744A26">
      <w:pPr>
        <w:jc w:val="both"/>
        <w:rPr>
          <w:rFonts w:ascii="Arial" w:hAnsi="Arial" w:cs="Arial"/>
          <w:sz w:val="16"/>
          <w:szCs w:val="16"/>
        </w:rPr>
      </w:pPr>
    </w:p>
    <w:p w:rsidR="00744A26" w:rsidRPr="00744A26" w:rsidRDefault="00744A26" w:rsidP="00744A26">
      <w:pPr>
        <w:jc w:val="both"/>
        <w:rPr>
          <w:rFonts w:ascii="Arial" w:hAnsi="Arial" w:cs="Arial"/>
          <w:sz w:val="16"/>
          <w:szCs w:val="16"/>
        </w:rPr>
      </w:pPr>
      <w:r w:rsidRPr="00744A26">
        <w:rPr>
          <w:rFonts w:ascii="Arial" w:hAnsi="Arial" w:cs="Arial"/>
          <w:sz w:val="16"/>
          <w:szCs w:val="16"/>
        </w:rPr>
        <w:t>a) Tenham sofrido condenações definitivas por praticarem, por meio dolosos, fraude fiscal no recolhimento de tributos;</w:t>
      </w:r>
    </w:p>
    <w:p w:rsidR="00744A26" w:rsidRPr="00744A26" w:rsidRDefault="00744A26" w:rsidP="00744A26">
      <w:pPr>
        <w:jc w:val="both"/>
        <w:rPr>
          <w:rFonts w:ascii="Arial" w:hAnsi="Arial" w:cs="Arial"/>
          <w:sz w:val="16"/>
          <w:szCs w:val="16"/>
        </w:rPr>
      </w:pPr>
      <w:r w:rsidRPr="00744A26">
        <w:rPr>
          <w:rFonts w:ascii="Arial" w:hAnsi="Arial" w:cs="Arial"/>
          <w:sz w:val="16"/>
          <w:szCs w:val="16"/>
        </w:rPr>
        <w:t>b) Tenham praticado atos ilícitos visando a frustrar os objetivos da licitação;</w:t>
      </w:r>
    </w:p>
    <w:p w:rsidR="00744A26" w:rsidRPr="00744A26" w:rsidRDefault="00744A26" w:rsidP="00744A26">
      <w:pPr>
        <w:jc w:val="both"/>
        <w:rPr>
          <w:rFonts w:ascii="Arial" w:hAnsi="Arial" w:cs="Arial"/>
          <w:sz w:val="16"/>
          <w:szCs w:val="16"/>
        </w:rPr>
      </w:pPr>
      <w:r w:rsidRPr="00744A26">
        <w:rPr>
          <w:rFonts w:ascii="Arial" w:hAnsi="Arial" w:cs="Arial"/>
          <w:sz w:val="16"/>
          <w:szCs w:val="16"/>
        </w:rPr>
        <w:t>c) Demonstrem não possuir idoneidade para contratar com a Administração em virtude de atos ilícitos praticados;</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Pr>
          <w:rFonts w:ascii="Arial" w:hAnsi="Arial" w:cs="Arial"/>
          <w:sz w:val="16"/>
          <w:szCs w:val="16"/>
        </w:rPr>
        <w:t xml:space="preserve"> </w:t>
      </w:r>
      <w:r w:rsidRPr="00744A26">
        <w:rPr>
          <w:rFonts w:ascii="Arial" w:hAnsi="Arial" w:cs="Arial"/>
          <w:sz w:val="16"/>
          <w:szCs w:val="16"/>
        </w:rPr>
        <w:t>Cobrança pelo Estado, por via administrativa ou judicial, de multa equivalente a 1% (um por cento) do valor estimado pelo item ofertado.</w:t>
      </w:r>
    </w:p>
    <w:p w:rsidR="00744A26" w:rsidRPr="00744A26" w:rsidRDefault="00744A26" w:rsidP="00744A26">
      <w:pPr>
        <w:jc w:val="both"/>
        <w:rPr>
          <w:rFonts w:ascii="Arial" w:hAnsi="Arial" w:cs="Arial"/>
          <w:sz w:val="16"/>
          <w:szCs w:val="16"/>
        </w:rPr>
      </w:pPr>
    </w:p>
    <w:p w:rsidR="00744A26" w:rsidRPr="00744A26" w:rsidRDefault="00744A26" w:rsidP="00744A26">
      <w:pPr>
        <w:numPr>
          <w:ilvl w:val="1"/>
          <w:numId w:val="4"/>
        </w:numPr>
        <w:jc w:val="both"/>
        <w:rPr>
          <w:rFonts w:ascii="Arial" w:hAnsi="Arial" w:cs="Arial"/>
          <w:sz w:val="16"/>
          <w:szCs w:val="16"/>
        </w:rPr>
      </w:pPr>
      <w:r>
        <w:rPr>
          <w:rFonts w:ascii="Arial" w:hAnsi="Arial" w:cs="Arial"/>
          <w:sz w:val="16"/>
          <w:szCs w:val="16"/>
        </w:rPr>
        <w:t xml:space="preserve"> </w:t>
      </w:r>
      <w:r w:rsidRPr="00744A26">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744A26" w:rsidRPr="00744A26" w:rsidRDefault="00744A26" w:rsidP="00744A26">
      <w:pPr>
        <w:jc w:val="both"/>
        <w:rPr>
          <w:rFonts w:ascii="Arial" w:hAnsi="Arial" w:cs="Arial"/>
          <w:sz w:val="16"/>
          <w:szCs w:val="16"/>
        </w:rPr>
      </w:pPr>
    </w:p>
    <w:p w:rsidR="00744A26" w:rsidRDefault="00744A26" w:rsidP="00744A26">
      <w:pPr>
        <w:numPr>
          <w:ilvl w:val="1"/>
          <w:numId w:val="4"/>
        </w:numPr>
        <w:jc w:val="both"/>
        <w:rPr>
          <w:rFonts w:ascii="Arial" w:hAnsi="Arial" w:cs="Arial"/>
          <w:sz w:val="16"/>
          <w:szCs w:val="16"/>
        </w:rPr>
      </w:pPr>
      <w:r>
        <w:rPr>
          <w:rFonts w:ascii="Arial" w:hAnsi="Arial" w:cs="Arial"/>
          <w:sz w:val="16"/>
          <w:szCs w:val="16"/>
        </w:rPr>
        <w:lastRenderedPageBreak/>
        <w:t xml:space="preserve"> </w:t>
      </w:r>
      <w:r w:rsidRPr="00744A26">
        <w:rPr>
          <w:rFonts w:ascii="Arial" w:hAnsi="Arial" w:cs="Arial"/>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744A26" w:rsidRPr="00744A26" w:rsidRDefault="00744A26" w:rsidP="00744A26">
      <w:pPr>
        <w:jc w:val="both"/>
        <w:rPr>
          <w:rFonts w:ascii="Arial" w:hAnsi="Arial" w:cs="Arial"/>
          <w:sz w:val="16"/>
          <w:szCs w:val="16"/>
        </w:rPr>
      </w:pPr>
    </w:p>
    <w:p w:rsidR="00744A26" w:rsidRPr="00744A26" w:rsidRDefault="00744A26" w:rsidP="00744A26">
      <w:pPr>
        <w:jc w:val="both"/>
        <w:rPr>
          <w:rFonts w:ascii="Arial" w:hAnsi="Arial" w:cs="Arial"/>
          <w:sz w:val="16"/>
          <w:szCs w:val="16"/>
        </w:rPr>
      </w:pPr>
      <w:r>
        <w:rPr>
          <w:rFonts w:ascii="Arial" w:hAnsi="Arial" w:cs="Arial"/>
          <w:sz w:val="16"/>
          <w:szCs w:val="16"/>
        </w:rPr>
        <w:t>9.15.1.</w:t>
      </w:r>
      <w:r w:rsidRPr="00744A26">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744A26" w:rsidRPr="00744A26" w:rsidRDefault="00744A26" w:rsidP="00744A26">
      <w:pPr>
        <w:ind w:left="360"/>
        <w:jc w:val="both"/>
        <w:rPr>
          <w:rFonts w:ascii="Arial" w:hAnsi="Arial" w:cs="Arial"/>
          <w:sz w:val="16"/>
          <w:szCs w:val="16"/>
        </w:rPr>
      </w:pPr>
    </w:p>
    <w:p w:rsidR="00744A26" w:rsidRPr="00744A26" w:rsidRDefault="00744A26" w:rsidP="00744A26">
      <w:pPr>
        <w:jc w:val="both"/>
        <w:rPr>
          <w:rFonts w:ascii="Arial" w:hAnsi="Arial" w:cs="Arial"/>
          <w:sz w:val="16"/>
          <w:szCs w:val="16"/>
        </w:rPr>
      </w:pPr>
      <w:r>
        <w:rPr>
          <w:rFonts w:ascii="Arial" w:hAnsi="Arial" w:cs="Arial"/>
          <w:sz w:val="16"/>
          <w:szCs w:val="16"/>
        </w:rPr>
        <w:t xml:space="preserve">9.15.2. </w:t>
      </w:r>
      <w:r w:rsidRPr="00744A26">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744A26" w:rsidRPr="00744A26" w:rsidRDefault="00744A26" w:rsidP="00744A26">
      <w:pPr>
        <w:jc w:val="both"/>
        <w:rPr>
          <w:rFonts w:ascii="Arial" w:hAnsi="Arial" w:cs="Arial"/>
          <w:sz w:val="16"/>
          <w:szCs w:val="16"/>
        </w:rPr>
      </w:pPr>
    </w:p>
    <w:p w:rsidR="00744A26" w:rsidRPr="00744A26" w:rsidRDefault="00744A26" w:rsidP="00744A26">
      <w:pPr>
        <w:jc w:val="both"/>
        <w:rPr>
          <w:rFonts w:ascii="Arial" w:hAnsi="Arial" w:cs="Arial"/>
          <w:sz w:val="16"/>
          <w:szCs w:val="16"/>
        </w:rPr>
      </w:pPr>
      <w:r>
        <w:rPr>
          <w:rFonts w:ascii="Arial" w:hAnsi="Arial" w:cs="Arial"/>
          <w:sz w:val="16"/>
          <w:szCs w:val="16"/>
        </w:rPr>
        <w:t xml:space="preserve">9.15.3. </w:t>
      </w:r>
      <w:r w:rsidRPr="00744A26">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744A26" w:rsidRPr="00744A26" w:rsidRDefault="00744A26" w:rsidP="00744A26">
      <w:pPr>
        <w:jc w:val="both"/>
        <w:rPr>
          <w:rFonts w:ascii="Arial" w:hAnsi="Arial" w:cs="Arial"/>
          <w:sz w:val="16"/>
          <w:szCs w:val="16"/>
        </w:rPr>
      </w:pPr>
    </w:p>
    <w:p w:rsidR="00744A26" w:rsidRPr="00744A26" w:rsidRDefault="00744A26" w:rsidP="00744A26">
      <w:pPr>
        <w:jc w:val="both"/>
        <w:rPr>
          <w:rFonts w:ascii="Arial" w:hAnsi="Arial" w:cs="Arial"/>
          <w:sz w:val="16"/>
          <w:szCs w:val="16"/>
        </w:rPr>
      </w:pPr>
      <w:r>
        <w:rPr>
          <w:rFonts w:ascii="Arial" w:hAnsi="Arial" w:cs="Arial"/>
          <w:sz w:val="16"/>
          <w:szCs w:val="16"/>
        </w:rPr>
        <w:t xml:space="preserve">9.16. </w:t>
      </w:r>
      <w:r w:rsidRPr="00744A26">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744A26" w:rsidRPr="00744A26" w:rsidRDefault="00744A26" w:rsidP="00744A26">
      <w:pPr>
        <w:jc w:val="both"/>
        <w:rPr>
          <w:rFonts w:ascii="Arial" w:hAnsi="Arial" w:cs="Arial"/>
          <w:sz w:val="16"/>
          <w:szCs w:val="16"/>
        </w:rPr>
      </w:pPr>
    </w:p>
    <w:p w:rsidR="00744A26" w:rsidRPr="00744A26" w:rsidRDefault="00744A26" w:rsidP="00744A26">
      <w:pPr>
        <w:jc w:val="both"/>
        <w:rPr>
          <w:rFonts w:ascii="Arial" w:hAnsi="Arial" w:cs="Arial"/>
          <w:sz w:val="16"/>
          <w:szCs w:val="16"/>
        </w:rPr>
      </w:pPr>
      <w:r>
        <w:rPr>
          <w:rFonts w:ascii="Arial" w:hAnsi="Arial" w:cs="Arial"/>
          <w:sz w:val="16"/>
          <w:szCs w:val="16"/>
        </w:rPr>
        <w:t xml:space="preserve">9.17. </w:t>
      </w:r>
      <w:r w:rsidRPr="00744A26">
        <w:rPr>
          <w:rFonts w:ascii="Arial" w:hAnsi="Arial" w:cs="Arial"/>
          <w:sz w:val="16"/>
          <w:szCs w:val="16"/>
        </w:rPr>
        <w:t>As penalidades previstas neste item têm caráter de sanção administrativa, consequentemente, a sua aplicação não exime a empresa detentora da Ata da reparação das eventuais perdas e danos que seu ato venha acarretar ao Estado de Rondônia.</w:t>
      </w:r>
    </w:p>
    <w:p w:rsidR="00744A26" w:rsidRPr="00744A26" w:rsidRDefault="00744A26" w:rsidP="00744A26">
      <w:pPr>
        <w:jc w:val="both"/>
        <w:rPr>
          <w:rFonts w:ascii="Arial" w:hAnsi="Arial" w:cs="Arial"/>
          <w:sz w:val="16"/>
          <w:szCs w:val="16"/>
        </w:rPr>
      </w:pPr>
    </w:p>
    <w:p w:rsidR="00744A26" w:rsidRPr="00744A26" w:rsidRDefault="00915659" w:rsidP="00915659">
      <w:pPr>
        <w:jc w:val="both"/>
        <w:rPr>
          <w:rFonts w:ascii="Arial" w:hAnsi="Arial" w:cs="Arial"/>
          <w:sz w:val="16"/>
          <w:szCs w:val="16"/>
        </w:rPr>
      </w:pPr>
      <w:r>
        <w:rPr>
          <w:rFonts w:ascii="Arial" w:hAnsi="Arial" w:cs="Arial"/>
          <w:sz w:val="16"/>
          <w:szCs w:val="16"/>
        </w:rPr>
        <w:t>9.18.</w:t>
      </w:r>
      <w:r w:rsidR="00744A26" w:rsidRPr="00744A26">
        <w:rPr>
          <w:rFonts w:ascii="Arial" w:hAnsi="Arial" w:cs="Arial"/>
          <w:sz w:val="16"/>
          <w:szCs w:val="16"/>
        </w:rPr>
        <w:t xml:space="preserve"> As penalidades são independentes e a aplicação de uma não exclui a das demais, quando cabíveis.</w:t>
      </w:r>
    </w:p>
    <w:p w:rsidR="00744A26" w:rsidRPr="00744A26" w:rsidRDefault="00744A26" w:rsidP="00915659">
      <w:pPr>
        <w:jc w:val="both"/>
        <w:rPr>
          <w:rFonts w:ascii="Arial" w:hAnsi="Arial" w:cs="Arial"/>
          <w:sz w:val="16"/>
          <w:szCs w:val="16"/>
        </w:rPr>
      </w:pPr>
    </w:p>
    <w:p w:rsidR="00744A26" w:rsidRPr="00744A26" w:rsidRDefault="00915659" w:rsidP="00915659">
      <w:pPr>
        <w:jc w:val="both"/>
        <w:rPr>
          <w:rFonts w:ascii="Arial" w:hAnsi="Arial" w:cs="Arial"/>
          <w:sz w:val="16"/>
          <w:szCs w:val="16"/>
        </w:rPr>
      </w:pPr>
      <w:r>
        <w:rPr>
          <w:rFonts w:ascii="Arial" w:hAnsi="Arial" w:cs="Arial"/>
          <w:sz w:val="16"/>
          <w:szCs w:val="16"/>
        </w:rPr>
        <w:t>9.19.</w:t>
      </w:r>
      <w:r w:rsidR="00744A26" w:rsidRPr="00744A26">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744A26" w:rsidRPr="00744A26" w:rsidRDefault="00744A26" w:rsidP="00915659">
      <w:pPr>
        <w:jc w:val="both"/>
        <w:rPr>
          <w:rFonts w:ascii="Arial" w:hAnsi="Arial" w:cs="Arial"/>
          <w:sz w:val="16"/>
          <w:szCs w:val="16"/>
        </w:rPr>
      </w:pPr>
    </w:p>
    <w:p w:rsidR="00744A26" w:rsidRPr="00915659" w:rsidRDefault="00744A26" w:rsidP="00915659">
      <w:pPr>
        <w:pStyle w:val="PargrafodaLista"/>
        <w:numPr>
          <w:ilvl w:val="1"/>
          <w:numId w:val="39"/>
        </w:numPr>
        <w:jc w:val="both"/>
        <w:rPr>
          <w:rFonts w:ascii="Arial" w:hAnsi="Arial" w:cs="Arial"/>
          <w:sz w:val="16"/>
          <w:szCs w:val="16"/>
        </w:rPr>
      </w:pPr>
      <w:r w:rsidRPr="00915659">
        <w:rPr>
          <w:rFonts w:ascii="Arial" w:hAnsi="Arial" w:cs="Arial"/>
          <w:sz w:val="16"/>
          <w:szCs w:val="16"/>
        </w:rPr>
        <w:t>Desclassificação, se a seleção se encontrar em fase de julgamento;</w:t>
      </w:r>
    </w:p>
    <w:p w:rsidR="00744A26" w:rsidRPr="00744A26" w:rsidRDefault="00744A26" w:rsidP="00915659">
      <w:pPr>
        <w:jc w:val="both"/>
        <w:rPr>
          <w:rFonts w:ascii="Arial" w:hAnsi="Arial" w:cs="Arial"/>
          <w:sz w:val="16"/>
          <w:szCs w:val="16"/>
        </w:rPr>
      </w:pPr>
    </w:p>
    <w:p w:rsidR="00744A26" w:rsidRPr="00744A26" w:rsidRDefault="00744A26" w:rsidP="00915659">
      <w:pPr>
        <w:numPr>
          <w:ilvl w:val="1"/>
          <w:numId w:val="39"/>
        </w:numPr>
        <w:jc w:val="both"/>
        <w:rPr>
          <w:rFonts w:ascii="Arial" w:hAnsi="Arial" w:cs="Arial"/>
          <w:sz w:val="16"/>
          <w:szCs w:val="16"/>
        </w:rPr>
      </w:pPr>
      <w:r w:rsidRPr="00744A26">
        <w:rPr>
          <w:rFonts w:ascii="Arial" w:hAnsi="Arial" w:cs="Arial"/>
          <w:sz w:val="16"/>
          <w:szCs w:val="16"/>
        </w:rPr>
        <w:t>Cancelamento do preço registrado, procedendo-se à paralisação do fornecimento.</w:t>
      </w:r>
    </w:p>
    <w:p w:rsidR="00744A26" w:rsidRPr="00744A26" w:rsidRDefault="00744A26" w:rsidP="00915659">
      <w:pPr>
        <w:jc w:val="both"/>
        <w:rPr>
          <w:rFonts w:ascii="Arial" w:hAnsi="Arial" w:cs="Arial"/>
          <w:sz w:val="16"/>
          <w:szCs w:val="16"/>
        </w:rPr>
      </w:pPr>
    </w:p>
    <w:p w:rsidR="00744A26" w:rsidRPr="00744A26" w:rsidRDefault="00744A26" w:rsidP="00915659">
      <w:pPr>
        <w:numPr>
          <w:ilvl w:val="1"/>
          <w:numId w:val="39"/>
        </w:numPr>
        <w:jc w:val="both"/>
        <w:rPr>
          <w:rFonts w:ascii="Arial" w:hAnsi="Arial" w:cs="Arial"/>
          <w:sz w:val="16"/>
          <w:szCs w:val="16"/>
        </w:rPr>
      </w:pPr>
      <w:r w:rsidRPr="00744A26">
        <w:rPr>
          <w:rFonts w:ascii="Arial" w:hAnsi="Arial" w:cs="Arial"/>
          <w:sz w:val="16"/>
          <w:szCs w:val="16"/>
        </w:rPr>
        <w:t>O preço registrado poderá ser cancelado pela Administração Pública, nos termos do Artigo 24 e 25 do Decreto 18.340/13, quando:</w:t>
      </w:r>
    </w:p>
    <w:p w:rsidR="00744A26" w:rsidRPr="00744A26" w:rsidRDefault="00744A26" w:rsidP="00915659">
      <w:pPr>
        <w:jc w:val="both"/>
        <w:rPr>
          <w:rFonts w:ascii="Arial" w:hAnsi="Arial" w:cs="Arial"/>
          <w:sz w:val="16"/>
          <w:szCs w:val="16"/>
        </w:rPr>
      </w:pPr>
    </w:p>
    <w:p w:rsidR="00744A26" w:rsidRPr="00A76C97" w:rsidRDefault="00A76C97" w:rsidP="00A76C97">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00744A26" w:rsidRPr="00A76C97">
        <w:rPr>
          <w:rFonts w:ascii="Arial" w:hAnsi="Arial" w:cs="Arial"/>
          <w:sz w:val="16"/>
          <w:szCs w:val="16"/>
        </w:rPr>
        <w:t>A Detentora do Registro deixar de cumprir total ou parcial as condições da Ata de Registro de Preços.</w:t>
      </w:r>
    </w:p>
    <w:p w:rsidR="00744A26" w:rsidRPr="00744A26" w:rsidRDefault="00744A26" w:rsidP="00915659">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 xml:space="preserve">9.22.2. </w:t>
      </w:r>
      <w:r w:rsidR="00744A26" w:rsidRPr="00744A26">
        <w:rPr>
          <w:rFonts w:ascii="Arial" w:hAnsi="Arial" w:cs="Arial"/>
          <w:sz w:val="16"/>
          <w:szCs w:val="16"/>
        </w:rPr>
        <w:t>A Detentora do Registro não retirar a nota de empenho ou instrumento equivalente no prazo estabelecido, sem justificativa aceita pela Administração.</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9.22.3.</w:t>
      </w:r>
      <w:r w:rsidR="00744A26" w:rsidRPr="00744A26">
        <w:rPr>
          <w:rFonts w:ascii="Arial" w:hAnsi="Arial" w:cs="Arial"/>
          <w:sz w:val="16"/>
          <w:szCs w:val="16"/>
        </w:rPr>
        <w:t xml:space="preserve"> A detentora incorrer reiteradamente em infrações previstas no Edital.</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9.22.4.</w:t>
      </w:r>
      <w:r w:rsidR="00744A26" w:rsidRPr="00744A26">
        <w:rPr>
          <w:rFonts w:ascii="Arial" w:hAnsi="Arial" w:cs="Arial"/>
          <w:sz w:val="16"/>
          <w:szCs w:val="16"/>
        </w:rPr>
        <w:t xml:space="preserve"> A Detentora do Registro que praticar atos fraudulentos no intuito de auferir vantagem ilícita.</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 xml:space="preserve">9.22.5. </w:t>
      </w:r>
      <w:r w:rsidR="00744A26" w:rsidRPr="00744A26">
        <w:rPr>
          <w:rFonts w:ascii="Arial" w:hAnsi="Arial" w:cs="Arial"/>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proofErr w:type="gramStart"/>
      <w:r>
        <w:rPr>
          <w:rFonts w:ascii="Arial" w:hAnsi="Arial" w:cs="Arial"/>
          <w:sz w:val="16"/>
          <w:szCs w:val="16"/>
        </w:rPr>
        <w:t>9.22.6.</w:t>
      </w:r>
      <w:r w:rsidR="00744A26" w:rsidRPr="00744A26">
        <w:rPr>
          <w:rFonts w:ascii="Arial" w:hAnsi="Arial" w:cs="Arial"/>
          <w:sz w:val="16"/>
          <w:szCs w:val="16"/>
        </w:rPr>
        <w:t>-</w:t>
      </w:r>
      <w:proofErr w:type="gramEnd"/>
      <w:r w:rsidR="00744A26" w:rsidRPr="00744A26">
        <w:rPr>
          <w:rFonts w:ascii="Arial" w:hAnsi="Arial" w:cs="Arial"/>
          <w:sz w:val="16"/>
          <w:szCs w:val="16"/>
        </w:rPr>
        <w:t xml:space="preserve"> Por razões de interesse público, mediante despacho motivado, devidamente justificado.</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 xml:space="preserve">9.22.7. </w:t>
      </w:r>
      <w:r w:rsidR="00744A26" w:rsidRPr="00744A26">
        <w:rPr>
          <w:rFonts w:ascii="Arial" w:hAnsi="Arial" w:cs="Arial"/>
          <w:sz w:val="16"/>
          <w:szCs w:val="16"/>
        </w:rPr>
        <w:t>O cancelamento do registro nas hipóteses nos subiten</w:t>
      </w:r>
      <w:r w:rsidR="00B10E1C">
        <w:rPr>
          <w:rFonts w:ascii="Arial" w:hAnsi="Arial" w:cs="Arial"/>
          <w:sz w:val="16"/>
          <w:szCs w:val="16"/>
        </w:rPr>
        <w:t>s; 9.22.1, 9.22.2, 9.22</w:t>
      </w:r>
      <w:r w:rsidR="00744A26" w:rsidRPr="00744A26">
        <w:rPr>
          <w:rFonts w:ascii="Arial" w:hAnsi="Arial" w:cs="Arial"/>
          <w:sz w:val="16"/>
          <w:szCs w:val="16"/>
        </w:rPr>
        <w:t>.5 será formalizado por despacho do órgão gerenciador, assegurado o contraditório e a ampla defesa.</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 xml:space="preserve">9.22.8. </w:t>
      </w:r>
      <w:r w:rsidR="00744A26" w:rsidRPr="00744A26">
        <w:rPr>
          <w:rFonts w:ascii="Arial" w:hAnsi="Arial" w:cs="Arial"/>
          <w:sz w:val="16"/>
          <w:szCs w:val="16"/>
        </w:rPr>
        <w:t>O cancelamento do registro</w:t>
      </w:r>
      <w:r w:rsidR="00B10E1C">
        <w:rPr>
          <w:rFonts w:ascii="Arial" w:hAnsi="Arial" w:cs="Arial"/>
          <w:sz w:val="16"/>
          <w:szCs w:val="16"/>
        </w:rPr>
        <w:t xml:space="preserve"> nas hipóteses dos subitens 9.22.1 e 9.22</w:t>
      </w:r>
      <w:r w:rsidR="00744A26" w:rsidRPr="00744A26">
        <w:rPr>
          <w:rFonts w:ascii="Arial" w:hAnsi="Arial" w:cs="Arial"/>
          <w:sz w:val="16"/>
          <w:szCs w:val="16"/>
        </w:rPr>
        <w:t>.2 acarretará ainda a aplicação das penalidades cabíveis, assegurado o contraditório e a ampla defesa.</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proofErr w:type="gramStart"/>
      <w:r>
        <w:rPr>
          <w:rFonts w:ascii="Arial" w:hAnsi="Arial" w:cs="Arial"/>
          <w:sz w:val="16"/>
          <w:szCs w:val="16"/>
        </w:rPr>
        <w:t>9.22.9.</w:t>
      </w:r>
      <w:r w:rsidR="00744A26" w:rsidRPr="00744A26">
        <w:rPr>
          <w:rFonts w:ascii="Arial" w:hAnsi="Arial" w:cs="Arial"/>
          <w:sz w:val="16"/>
          <w:szCs w:val="16"/>
        </w:rPr>
        <w:t>-</w:t>
      </w:r>
      <w:proofErr w:type="gramEnd"/>
      <w:r w:rsidR="00744A26" w:rsidRPr="00744A26">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w:t>
      </w:r>
    </w:p>
    <w:p w:rsidR="00744A26" w:rsidRPr="00744A26" w:rsidRDefault="00744A26" w:rsidP="00A76C97">
      <w:pPr>
        <w:jc w:val="both"/>
        <w:rPr>
          <w:rFonts w:ascii="Arial" w:hAnsi="Arial" w:cs="Arial"/>
          <w:sz w:val="16"/>
          <w:szCs w:val="16"/>
        </w:rPr>
      </w:pPr>
    </w:p>
    <w:p w:rsidR="00744A26" w:rsidRPr="00744A26" w:rsidRDefault="00A76C97" w:rsidP="00A76C97">
      <w:pPr>
        <w:jc w:val="both"/>
        <w:rPr>
          <w:rFonts w:ascii="Arial" w:hAnsi="Arial" w:cs="Arial"/>
          <w:sz w:val="16"/>
          <w:szCs w:val="16"/>
        </w:rPr>
      </w:pPr>
      <w:r>
        <w:rPr>
          <w:rFonts w:ascii="Arial" w:hAnsi="Arial" w:cs="Arial"/>
          <w:sz w:val="16"/>
          <w:szCs w:val="16"/>
        </w:rPr>
        <w:t>9.22.9.1.</w:t>
      </w:r>
      <w:r w:rsidR="00744A26" w:rsidRPr="00744A26">
        <w:rPr>
          <w:rFonts w:ascii="Arial" w:hAnsi="Arial" w:cs="Arial"/>
          <w:sz w:val="16"/>
          <w:szCs w:val="16"/>
        </w:rPr>
        <w:t xml:space="preserve"> Por razões de interesse público ou a pedido do fornecedor.</w:t>
      </w:r>
    </w:p>
    <w:p w:rsidR="00744A26" w:rsidRDefault="00744A26" w:rsidP="00744A26">
      <w:pPr>
        <w:pStyle w:val="Lista2"/>
        <w:jc w:val="both"/>
        <w:rPr>
          <w:b/>
          <w:bCs/>
          <w:sz w:val="16"/>
          <w:szCs w:val="16"/>
        </w:rPr>
      </w:pPr>
    </w:p>
    <w:p w:rsidR="002069DE" w:rsidRDefault="002069DE" w:rsidP="002069DE">
      <w:pPr>
        <w:pStyle w:val="Lista2"/>
        <w:ind w:left="360" w:firstLine="0"/>
        <w:jc w:val="both"/>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145D13" w:rsidRDefault="00FE1BAB" w:rsidP="00145D13">
      <w:pPr>
        <w:pStyle w:val="PargrafodaLista"/>
        <w:numPr>
          <w:ilvl w:val="0"/>
          <w:numId w:val="8"/>
        </w:numPr>
        <w:spacing w:line="360" w:lineRule="auto"/>
        <w:jc w:val="both"/>
        <w:rPr>
          <w:rFonts w:ascii="Arial" w:hAnsi="Arial" w:cs="Arial"/>
          <w:b/>
          <w:bCs/>
          <w:color w:val="000000"/>
          <w:sz w:val="16"/>
          <w:szCs w:val="16"/>
        </w:rPr>
      </w:pPr>
      <w:r w:rsidRPr="00145D13">
        <w:rPr>
          <w:rFonts w:ascii="Arial" w:hAnsi="Arial" w:cs="Arial"/>
          <w:b/>
          <w:bCs/>
          <w:color w:val="000000"/>
          <w:sz w:val="16"/>
          <w:szCs w:val="16"/>
        </w:rPr>
        <w:t>DA ALTERAÇÃO DA ATA DE REGISTRO DE PREÇOS</w:t>
      </w:r>
    </w:p>
    <w:p w:rsidR="00145D13" w:rsidRPr="00145D13" w:rsidRDefault="00145D13" w:rsidP="00145D13">
      <w:pPr>
        <w:pStyle w:val="PargrafodaLista"/>
        <w:spacing w:line="360" w:lineRule="auto"/>
        <w:ind w:left="502"/>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roofErr w:type="gramStart"/>
      <w:r w:rsidRPr="009F78DE">
        <w:rPr>
          <w:rFonts w:ascii="Arial" w:hAnsi="Arial" w:cs="Arial"/>
          <w:sz w:val="16"/>
          <w:szCs w:val="16"/>
        </w:rPr>
        <w:t>SESAU</w:t>
      </w:r>
      <w:r w:rsidRPr="009F78DE">
        <w:rPr>
          <w:rFonts w:ascii="Arial" w:hAnsi="Arial" w:cs="Arial"/>
          <w:sz w:val="16"/>
          <w:szCs w:val="16"/>
        </w:rPr>
        <w:t xml:space="preserve"> </w:t>
      </w:r>
      <w:r>
        <w:rPr>
          <w:rFonts w:ascii="Arial" w:hAnsi="Arial" w:cs="Arial"/>
          <w:sz w:val="16"/>
          <w:szCs w:val="16"/>
        </w:rPr>
        <w:t xml:space="preserve"> -</w:t>
      </w:r>
      <w:proofErr w:type="gramEnd"/>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145D13" w:rsidRPr="009F78DE" w:rsidRDefault="00145D1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w:t>
      </w:r>
      <w:bookmarkStart w:id="1" w:name="_GoBack"/>
      <w:bookmarkEnd w:id="1"/>
      <w:r>
        <w:rPr>
          <w:rFonts w:ascii="Arial" w:hAnsi="Arial" w:cs="Arial"/>
          <w:bCs/>
          <w:color w:val="000000"/>
          <w:sz w:val="16"/>
          <w:szCs w:val="16"/>
        </w:rPr>
        <w:t xml:space="preserve">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2069D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B7" w:rsidRDefault="00F143B7">
      <w:r>
        <w:separator/>
      </w:r>
    </w:p>
  </w:endnote>
  <w:endnote w:type="continuationSeparator" w:id="0">
    <w:p w:rsidR="00F143B7" w:rsidRDefault="00F1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B7" w:rsidRDefault="00F143B7">
      <w:r>
        <w:separator/>
      </w:r>
    </w:p>
  </w:footnote>
  <w:footnote w:type="continuationSeparator" w:id="0">
    <w:p w:rsidR="00F143B7" w:rsidRDefault="00F14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B7" w:rsidRDefault="00F143B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8513458-D431-49A3-AD20-CECB2188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FE25C-743A-4025-A28A-D48CC9BF8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3384</Words>
  <Characters>18276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9</cp:revision>
  <cp:lastPrinted>2017-09-26T18:51:00Z</cp:lastPrinted>
  <dcterms:created xsi:type="dcterms:W3CDTF">2018-01-05T14:04:00Z</dcterms:created>
  <dcterms:modified xsi:type="dcterms:W3CDTF">2018-01-08T15:43:00Z</dcterms:modified>
</cp:coreProperties>
</file>