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ATA DE REGISTRO DE PREÇOS: </w:t>
      </w:r>
      <w:r w:rsidRPr="00227817">
        <w:rPr>
          <w:rFonts w:ascii="Arial" w:hAnsi="Arial" w:cs="Arial"/>
          <w:b/>
          <w:sz w:val="16"/>
          <w:szCs w:val="16"/>
        </w:rPr>
        <w:t xml:space="preserve">N° </w:t>
      </w:r>
      <w:r w:rsidR="000D68D6">
        <w:rPr>
          <w:rFonts w:ascii="Arial" w:hAnsi="Arial" w:cs="Arial"/>
          <w:b/>
          <w:sz w:val="16"/>
          <w:szCs w:val="16"/>
        </w:rPr>
        <w:t>312</w:t>
      </w:r>
      <w:r w:rsidR="00FD4EC5" w:rsidRPr="00227817">
        <w:rPr>
          <w:rFonts w:ascii="Arial" w:hAnsi="Arial" w:cs="Arial"/>
          <w:b/>
          <w:sz w:val="16"/>
          <w:szCs w:val="16"/>
        </w:rPr>
        <w:t>/</w:t>
      </w:r>
      <w:r w:rsidR="00946A1E" w:rsidRPr="00227817">
        <w:rPr>
          <w:rFonts w:ascii="Arial" w:hAnsi="Arial" w:cs="Arial"/>
          <w:b/>
          <w:sz w:val="16"/>
          <w:szCs w:val="16"/>
        </w:rPr>
        <w:t>2017</w:t>
      </w:r>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PREGÃO </w:t>
      </w:r>
      <w:r w:rsidR="00F23872" w:rsidRPr="00227817">
        <w:rPr>
          <w:rFonts w:ascii="Arial" w:hAnsi="Arial" w:cs="Arial"/>
          <w:b/>
          <w:bCs/>
          <w:sz w:val="16"/>
          <w:szCs w:val="16"/>
        </w:rPr>
        <w:t>ELETRÔNICO:</w:t>
      </w:r>
      <w:r w:rsidR="00191834" w:rsidRPr="00227817">
        <w:rPr>
          <w:rFonts w:ascii="Arial" w:hAnsi="Arial" w:cs="Arial"/>
          <w:b/>
          <w:bCs/>
          <w:sz w:val="16"/>
          <w:szCs w:val="16"/>
        </w:rPr>
        <w:t xml:space="preserve"> Nº </w:t>
      </w:r>
      <w:r w:rsidR="000D68D6">
        <w:rPr>
          <w:rFonts w:ascii="Arial" w:hAnsi="Arial" w:cs="Arial"/>
          <w:b/>
          <w:bCs/>
          <w:sz w:val="16"/>
          <w:szCs w:val="16"/>
        </w:rPr>
        <w:t>049</w:t>
      </w:r>
      <w:r w:rsidR="00191834" w:rsidRPr="00227817">
        <w:rPr>
          <w:rFonts w:ascii="Arial" w:hAnsi="Arial" w:cs="Arial"/>
          <w:b/>
          <w:bCs/>
          <w:sz w:val="16"/>
          <w:szCs w:val="16"/>
        </w:rPr>
        <w:t>/2017</w:t>
      </w:r>
    </w:p>
    <w:p w:rsidR="000F74A8" w:rsidRPr="00227817" w:rsidRDefault="009D2314" w:rsidP="009D2314">
      <w:pPr>
        <w:jc w:val="both"/>
        <w:rPr>
          <w:rFonts w:ascii="Arial" w:hAnsi="Arial" w:cs="Arial"/>
          <w:b/>
          <w:bCs/>
          <w:sz w:val="16"/>
          <w:szCs w:val="16"/>
        </w:rPr>
      </w:pPr>
      <w:r w:rsidRPr="00227817">
        <w:rPr>
          <w:rFonts w:ascii="Arial" w:hAnsi="Arial" w:cs="Arial"/>
          <w:b/>
          <w:bCs/>
          <w:sz w:val="16"/>
          <w:szCs w:val="16"/>
        </w:rPr>
        <w:t>PROCESSO:</w:t>
      </w:r>
      <w:r w:rsidR="00E60561" w:rsidRPr="00227817">
        <w:rPr>
          <w:rFonts w:ascii="Arial" w:hAnsi="Arial" w:cs="Arial"/>
          <w:b/>
          <w:bCs/>
          <w:sz w:val="16"/>
          <w:szCs w:val="16"/>
        </w:rPr>
        <w:t xml:space="preserve"> Nº</w:t>
      </w:r>
      <w:r w:rsidRPr="00227817">
        <w:rPr>
          <w:rFonts w:ascii="Arial" w:hAnsi="Arial" w:cs="Arial"/>
          <w:b/>
          <w:bCs/>
          <w:sz w:val="16"/>
          <w:szCs w:val="16"/>
        </w:rPr>
        <w:t xml:space="preserve"> </w:t>
      </w:r>
      <w:r w:rsidR="000D68D6">
        <w:rPr>
          <w:rFonts w:ascii="Arial" w:hAnsi="Arial" w:cs="Arial"/>
          <w:b/>
          <w:bCs/>
          <w:sz w:val="16"/>
          <w:szCs w:val="16"/>
        </w:rPr>
        <w:t>01-1320.00647-00/2015</w:t>
      </w:r>
    </w:p>
    <w:p w:rsidR="009D2314" w:rsidRPr="00587C0E" w:rsidRDefault="009D2314" w:rsidP="00F73958">
      <w:pPr>
        <w:pStyle w:val="Cabealho"/>
        <w:jc w:val="both"/>
        <w:rPr>
          <w:rFonts w:ascii="Arial" w:hAnsi="Arial" w:cs="Arial"/>
          <w:b/>
          <w:sz w:val="16"/>
          <w:szCs w:val="16"/>
        </w:rPr>
      </w:pPr>
    </w:p>
    <w:p w:rsidR="009D2314" w:rsidRPr="00227817" w:rsidRDefault="002E300A" w:rsidP="00E11C0B">
      <w:pPr>
        <w:jc w:val="both"/>
        <w:rPr>
          <w:rFonts w:ascii="Arial" w:hAnsi="Arial" w:cs="Arial"/>
          <w:b/>
          <w:kern w:val="36"/>
          <w:sz w:val="16"/>
          <w:szCs w:val="16"/>
        </w:rPr>
      </w:pPr>
      <w:r w:rsidRPr="00227817">
        <w:rPr>
          <w:rFonts w:ascii="Arial" w:hAnsi="Arial" w:cs="Arial"/>
          <w:sz w:val="16"/>
          <w:szCs w:val="16"/>
        </w:rPr>
        <w:t xml:space="preserve">Pelo presente instrumento, o </w:t>
      </w:r>
      <w:r w:rsidR="00190648" w:rsidRPr="00227817">
        <w:rPr>
          <w:rFonts w:ascii="Arial" w:hAnsi="Arial" w:cs="Arial"/>
          <w:b/>
          <w:sz w:val="16"/>
          <w:szCs w:val="16"/>
        </w:rPr>
        <w:t>ESTADO DE RONDÔNIA</w:t>
      </w:r>
      <w:r w:rsidRPr="00227817">
        <w:rPr>
          <w:rFonts w:ascii="Arial" w:hAnsi="Arial" w:cs="Arial"/>
          <w:sz w:val="16"/>
          <w:szCs w:val="16"/>
        </w:rPr>
        <w:t>, através da SUPERINTENDÊNCIA ESTADUAL DE LICITAÇÕES – SUPEL situada à AV. FARQUAR N° 2986 COMPLEXO RIO MADEIRA EDIFÍCIO</w:t>
      </w:r>
      <w:r w:rsidR="00624815" w:rsidRPr="00227817">
        <w:rPr>
          <w:rFonts w:ascii="Arial" w:hAnsi="Arial" w:cs="Arial"/>
          <w:sz w:val="16"/>
          <w:szCs w:val="16"/>
        </w:rPr>
        <w:t xml:space="preserve">, </w:t>
      </w:r>
      <w:r w:rsidR="00801E16" w:rsidRPr="00227817">
        <w:rPr>
          <w:rFonts w:ascii="Arial" w:hAnsi="Arial" w:cs="Arial"/>
          <w:sz w:val="16"/>
          <w:szCs w:val="16"/>
        </w:rPr>
        <w:t>PRÉDIO CENTRAL RIO PACAÁS NOVOS 2º ANDAR – BAIRRO: PEDRINHAS</w:t>
      </w:r>
      <w:r w:rsidRPr="00227817">
        <w:rPr>
          <w:rFonts w:ascii="Arial" w:hAnsi="Arial" w:cs="Arial"/>
          <w:sz w:val="16"/>
          <w:szCs w:val="16"/>
        </w:rPr>
        <w:t>, neste ato representado pelo Superintendente da SUPEL, Senhor Márcio Rogério Gabriel e a(s) empresa(s) qualificada(s) no</w:t>
      </w:r>
      <w:r w:rsidR="00190648" w:rsidRPr="00227817">
        <w:rPr>
          <w:rFonts w:ascii="Arial" w:hAnsi="Arial" w:cs="Arial"/>
          <w:sz w:val="16"/>
          <w:szCs w:val="16"/>
        </w:rPr>
        <w:t xml:space="preserve"> Anexo Único desta Ata, resolvem</w:t>
      </w:r>
      <w:r w:rsidRPr="00227817">
        <w:rPr>
          <w:rFonts w:ascii="Arial" w:hAnsi="Arial" w:cs="Arial"/>
          <w:sz w:val="16"/>
          <w:szCs w:val="16"/>
        </w:rPr>
        <w:t xml:space="preserve"> </w:t>
      </w:r>
      <w:r w:rsidRPr="00604EA9">
        <w:rPr>
          <w:rFonts w:ascii="Arial" w:hAnsi="Arial" w:cs="Arial"/>
          <w:b/>
          <w:sz w:val="16"/>
          <w:szCs w:val="16"/>
        </w:rPr>
        <w:t>REGISTRAR O PREÇ</w:t>
      </w:r>
      <w:r w:rsidR="00F17DD3" w:rsidRPr="00604EA9">
        <w:rPr>
          <w:rFonts w:ascii="Arial" w:hAnsi="Arial" w:cs="Arial"/>
          <w:b/>
          <w:sz w:val="16"/>
          <w:szCs w:val="16"/>
        </w:rPr>
        <w:t xml:space="preserve">O </w:t>
      </w:r>
      <w:r w:rsidR="000D68D6" w:rsidRPr="000D68D6">
        <w:rPr>
          <w:rFonts w:ascii="Arial" w:hAnsi="Arial" w:cs="Arial"/>
          <w:sz w:val="16"/>
          <w:szCs w:val="16"/>
        </w:rPr>
        <w:t xml:space="preserve">visando a aquisição de </w:t>
      </w:r>
      <w:r w:rsidR="00604EA9">
        <w:rPr>
          <w:rFonts w:ascii="Arial" w:hAnsi="Arial" w:cs="Arial"/>
          <w:sz w:val="16"/>
          <w:szCs w:val="16"/>
        </w:rPr>
        <w:t>c</w:t>
      </w:r>
      <w:r w:rsidR="000D68D6" w:rsidRPr="000D68D6">
        <w:rPr>
          <w:rFonts w:ascii="Arial" w:hAnsi="Arial" w:cs="Arial"/>
          <w:sz w:val="16"/>
          <w:szCs w:val="16"/>
        </w:rPr>
        <w:t>omputadores tipo Notebooks para ate</w:t>
      </w:r>
      <w:r w:rsidR="00604EA9">
        <w:rPr>
          <w:rFonts w:ascii="Arial" w:hAnsi="Arial" w:cs="Arial"/>
          <w:sz w:val="16"/>
          <w:szCs w:val="16"/>
        </w:rPr>
        <w:t xml:space="preserve">nder as necessidades do IPERON, </w:t>
      </w:r>
      <w:r w:rsidR="000D68D6">
        <w:rPr>
          <w:rFonts w:ascii="Arial" w:hAnsi="Arial" w:cs="Arial"/>
          <w:sz w:val="16"/>
          <w:szCs w:val="16"/>
        </w:rPr>
        <w:t>a</w:t>
      </w:r>
      <w:r w:rsidR="000D68D6" w:rsidRPr="000D68D6">
        <w:rPr>
          <w:rFonts w:ascii="Arial" w:hAnsi="Arial" w:cs="Arial"/>
          <w:sz w:val="16"/>
          <w:szCs w:val="16"/>
        </w:rPr>
        <w:t xml:space="preserve"> pedido do Instituto de Previdência dos Servidores Públicos do Estado de Rondônia-IPERON/RO</w:t>
      </w:r>
      <w:r w:rsidR="00604EA9">
        <w:rPr>
          <w:rFonts w:ascii="Arial" w:hAnsi="Arial" w:cs="Arial"/>
          <w:sz w:val="16"/>
          <w:szCs w:val="16"/>
        </w:rPr>
        <w:t>,</w:t>
      </w:r>
      <w:r w:rsidR="00322CAA" w:rsidRPr="000D68D6">
        <w:rPr>
          <w:rFonts w:ascii="Arial" w:hAnsi="Arial" w:cs="Arial"/>
          <w:sz w:val="16"/>
          <w:szCs w:val="16"/>
        </w:rPr>
        <w:t xml:space="preserve"> por um período de 12 meses</w:t>
      </w:r>
      <w:r w:rsidR="00BB111C" w:rsidRPr="000D68D6">
        <w:rPr>
          <w:rFonts w:ascii="Arial" w:hAnsi="Arial" w:cs="Arial"/>
          <w:sz w:val="16"/>
          <w:szCs w:val="16"/>
        </w:rPr>
        <w:t xml:space="preserve"> </w:t>
      </w:r>
      <w:r w:rsidRPr="00227817">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27817">
        <w:rPr>
          <w:rFonts w:ascii="Arial" w:hAnsi="Arial" w:cs="Arial"/>
          <w:sz w:val="16"/>
          <w:szCs w:val="16"/>
        </w:rPr>
        <w:t>8.340/13</w:t>
      </w:r>
      <w:r w:rsidRPr="00227817">
        <w:rPr>
          <w:rFonts w:ascii="Arial" w:hAnsi="Arial" w:cs="Arial"/>
          <w:sz w:val="16"/>
          <w:szCs w:val="16"/>
        </w:rPr>
        <w:t xml:space="preserve"> e suas alterações e em conformidade com as disposições a seguir.</w:t>
      </w:r>
    </w:p>
    <w:p w:rsidR="00261BF2" w:rsidRPr="00227817" w:rsidRDefault="00261BF2" w:rsidP="009D2314">
      <w:pPr>
        <w:jc w:val="both"/>
        <w:rPr>
          <w:rFonts w:ascii="Arial" w:hAnsi="Arial" w:cs="Arial"/>
          <w:b/>
          <w:sz w:val="16"/>
          <w:szCs w:val="16"/>
        </w:rPr>
      </w:pPr>
    </w:p>
    <w:p w:rsidR="009D2314" w:rsidRPr="00227817" w:rsidRDefault="009D2314" w:rsidP="009D2314">
      <w:pPr>
        <w:jc w:val="both"/>
        <w:rPr>
          <w:rFonts w:ascii="Arial" w:hAnsi="Arial" w:cs="Arial"/>
          <w:sz w:val="16"/>
          <w:szCs w:val="16"/>
        </w:rPr>
      </w:pPr>
      <w:r w:rsidRPr="00227817">
        <w:rPr>
          <w:rFonts w:ascii="Arial" w:hAnsi="Arial" w:cs="Arial"/>
          <w:b/>
          <w:bCs/>
          <w:sz w:val="16"/>
          <w:szCs w:val="16"/>
        </w:rPr>
        <w:t>1. DO OBJETO</w:t>
      </w:r>
    </w:p>
    <w:p w:rsidR="009D2314" w:rsidRPr="00227817" w:rsidRDefault="009D2314" w:rsidP="009D2314">
      <w:pPr>
        <w:jc w:val="both"/>
        <w:rPr>
          <w:rFonts w:ascii="Arial" w:hAnsi="Arial" w:cs="Arial"/>
          <w:sz w:val="16"/>
          <w:szCs w:val="16"/>
        </w:rPr>
      </w:pPr>
    </w:p>
    <w:p w:rsidR="00BB111C" w:rsidRPr="00E11C0B" w:rsidRDefault="002E300A" w:rsidP="00E11C0B">
      <w:pPr>
        <w:jc w:val="both"/>
        <w:rPr>
          <w:rFonts w:ascii="Arial" w:hAnsi="Arial" w:cs="Arial"/>
          <w:sz w:val="16"/>
          <w:szCs w:val="16"/>
        </w:rPr>
      </w:pPr>
      <w:r w:rsidRPr="00227817">
        <w:rPr>
          <w:rFonts w:ascii="Arial" w:hAnsi="Arial" w:cs="Arial"/>
          <w:b/>
          <w:sz w:val="16"/>
          <w:szCs w:val="16"/>
        </w:rPr>
        <w:t>REGISTRAR O PREÇO</w:t>
      </w:r>
      <w:r w:rsidR="00524202" w:rsidRPr="00227817">
        <w:rPr>
          <w:rFonts w:ascii="Arial" w:hAnsi="Arial" w:cs="Arial"/>
          <w:sz w:val="16"/>
          <w:szCs w:val="16"/>
        </w:rPr>
        <w:t xml:space="preserve"> </w:t>
      </w:r>
      <w:r w:rsidR="00604EA9">
        <w:rPr>
          <w:rFonts w:ascii="Arial" w:hAnsi="Arial" w:cs="Arial"/>
          <w:sz w:val="16"/>
          <w:szCs w:val="16"/>
        </w:rPr>
        <w:t xml:space="preserve">visando a aquisição de </w:t>
      </w:r>
      <w:r w:rsidR="000D68D6" w:rsidRPr="000D68D6">
        <w:rPr>
          <w:rFonts w:ascii="Arial" w:hAnsi="Arial" w:cs="Arial"/>
          <w:sz w:val="16"/>
          <w:szCs w:val="16"/>
        </w:rPr>
        <w:t xml:space="preserve">computadores tipo Notebooks para atender as necessidades do IPERON, a pedido do </w:t>
      </w:r>
      <w:r w:rsidR="000D68D6" w:rsidRPr="000D68D6">
        <w:rPr>
          <w:rFonts w:ascii="Arial" w:hAnsi="Arial" w:cs="Arial"/>
          <w:b/>
          <w:sz w:val="16"/>
          <w:szCs w:val="16"/>
        </w:rPr>
        <w:t>Instituto de Previdência dos Servidores Públicos do Estado de Rondônia-IPERON/RO</w:t>
      </w:r>
      <w:r w:rsidR="00604EA9">
        <w:rPr>
          <w:rFonts w:ascii="Arial" w:hAnsi="Arial" w:cs="Arial"/>
          <w:sz w:val="16"/>
          <w:szCs w:val="16"/>
        </w:rPr>
        <w:t xml:space="preserve">, </w:t>
      </w:r>
      <w:r w:rsidR="00322CAA" w:rsidRPr="000D68D6">
        <w:rPr>
          <w:rFonts w:ascii="Arial" w:hAnsi="Arial" w:cs="Arial"/>
          <w:sz w:val="16"/>
          <w:szCs w:val="16"/>
          <w:shd w:val="clear" w:color="auto" w:fill="FFFFFF"/>
        </w:rPr>
        <w:t>por um período de 12 meses</w:t>
      </w:r>
      <w:r w:rsidR="00BB111C" w:rsidRPr="000D68D6">
        <w:rPr>
          <w:rFonts w:ascii="Arial" w:hAnsi="Arial" w:cs="Arial"/>
          <w:sz w:val="16"/>
          <w:szCs w:val="16"/>
          <w:shd w:val="clear" w:color="auto" w:fill="FFFFFF"/>
        </w:rPr>
        <w:t>.</w:t>
      </w:r>
    </w:p>
    <w:p w:rsidR="00BE024B" w:rsidRPr="00CB5DC6" w:rsidRDefault="00BE024B" w:rsidP="00BB111C">
      <w:pPr>
        <w:pStyle w:val="PargrafodaLista"/>
        <w:tabs>
          <w:tab w:val="left" w:pos="142"/>
          <w:tab w:val="left" w:pos="284"/>
        </w:tabs>
        <w:spacing w:line="276" w:lineRule="auto"/>
        <w:ind w:left="0"/>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C716F0" w:rsidRDefault="007D5A8D" w:rsidP="00C716F0">
      <w:pPr>
        <w:pStyle w:val="PargrafodaLista"/>
        <w:numPr>
          <w:ilvl w:val="0"/>
          <w:numId w:val="1"/>
        </w:numPr>
        <w:spacing w:line="360" w:lineRule="auto"/>
        <w:jc w:val="both"/>
        <w:rPr>
          <w:rFonts w:ascii="Arial" w:hAnsi="Arial" w:cs="Arial"/>
          <w:b/>
          <w:bCs/>
          <w:sz w:val="16"/>
          <w:szCs w:val="16"/>
        </w:rPr>
      </w:pPr>
      <w:r w:rsidRPr="00C716F0">
        <w:rPr>
          <w:rFonts w:ascii="Arial" w:hAnsi="Arial" w:cs="Arial"/>
          <w:b/>
          <w:bCs/>
          <w:sz w:val="16"/>
          <w:szCs w:val="16"/>
        </w:rPr>
        <w:t>DO PRAZO E LOCAL DE ENTREGA</w:t>
      </w:r>
    </w:p>
    <w:p w:rsidR="00C716F0" w:rsidRPr="001E11C1" w:rsidRDefault="00C716F0" w:rsidP="00C716F0">
      <w:pPr>
        <w:pStyle w:val="PargrafodaLista"/>
        <w:numPr>
          <w:ilvl w:val="1"/>
          <w:numId w:val="1"/>
        </w:numPr>
        <w:spacing w:line="360" w:lineRule="auto"/>
        <w:jc w:val="both"/>
        <w:rPr>
          <w:rFonts w:ascii="Arial" w:hAnsi="Arial" w:cs="Arial"/>
          <w:b/>
          <w:bCs/>
          <w:sz w:val="16"/>
          <w:szCs w:val="16"/>
        </w:rPr>
      </w:pPr>
      <w:r w:rsidRPr="001E11C1">
        <w:rPr>
          <w:rFonts w:ascii="Arial" w:hAnsi="Arial" w:cs="Arial"/>
          <w:sz w:val="16"/>
          <w:szCs w:val="16"/>
        </w:rPr>
        <w:t xml:space="preserve">No recebimento e aceitação de qualquer item, objeto desta Ata de Registro de Preços, serão observadas as especificações contidas no instrumento convocatório. </w:t>
      </w:r>
      <w:r w:rsidRPr="001E11C1">
        <w:rPr>
          <w:rFonts w:ascii="Arial" w:hAnsi="Arial" w:cs="Arial"/>
          <w:b/>
          <w:bCs/>
          <w:sz w:val="16"/>
          <w:szCs w:val="16"/>
        </w:rPr>
        <w:t> </w:t>
      </w:r>
    </w:p>
    <w:p w:rsidR="00C716F0" w:rsidRDefault="00C716F0" w:rsidP="00C716F0">
      <w:pPr>
        <w:pStyle w:val="Corpodetexto3"/>
        <w:numPr>
          <w:ilvl w:val="1"/>
          <w:numId w:val="1"/>
        </w:numPr>
        <w:tabs>
          <w:tab w:val="left" w:pos="900"/>
        </w:tabs>
        <w:spacing w:line="360" w:lineRule="auto"/>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04EA9" w:rsidRDefault="00604EA9" w:rsidP="00604EA9">
      <w:pPr>
        <w:pStyle w:val="Corpodetexto3"/>
        <w:tabs>
          <w:tab w:val="left" w:pos="900"/>
        </w:tabs>
        <w:spacing w:line="360" w:lineRule="auto"/>
        <w:ind w:left="360" w:right="47"/>
        <w:rPr>
          <w:rFonts w:ascii="Arial" w:hAnsi="Arial" w:cs="Arial"/>
          <w:sz w:val="16"/>
          <w:szCs w:val="16"/>
        </w:rPr>
      </w:pPr>
    </w:p>
    <w:p w:rsidR="00604EA9" w:rsidRPr="00604EA9" w:rsidRDefault="00604EA9" w:rsidP="00604EA9">
      <w:pPr>
        <w:pStyle w:val="Corpodetexto3"/>
        <w:numPr>
          <w:ilvl w:val="1"/>
          <w:numId w:val="1"/>
        </w:numPr>
        <w:tabs>
          <w:tab w:val="left" w:pos="900"/>
        </w:tabs>
        <w:spacing w:line="360" w:lineRule="auto"/>
        <w:ind w:right="47"/>
        <w:rPr>
          <w:rFonts w:ascii="Arial" w:hAnsi="Arial" w:cs="Arial"/>
          <w:sz w:val="16"/>
          <w:szCs w:val="16"/>
        </w:rPr>
      </w:pPr>
      <w:r w:rsidRPr="00604EA9">
        <w:rPr>
          <w:rFonts w:ascii="Arial" w:hAnsi="Arial" w:cs="Arial"/>
          <w:b/>
          <w:bCs/>
          <w:sz w:val="16"/>
          <w:szCs w:val="16"/>
        </w:rPr>
        <w:t xml:space="preserve">DO PRAZO: </w:t>
      </w:r>
      <w:r w:rsidRPr="00604EA9">
        <w:rPr>
          <w:rFonts w:ascii="Arial" w:hAnsi="Arial" w:cs="Arial"/>
          <w:sz w:val="16"/>
          <w:szCs w:val="16"/>
        </w:rPr>
        <w:t xml:space="preserve">O objeto </w:t>
      </w:r>
      <w:bookmarkStart w:id="1" w:name="_GoBack"/>
      <w:bookmarkEnd w:id="1"/>
      <w:r w:rsidRPr="00604EA9">
        <w:rPr>
          <w:rFonts w:ascii="Arial" w:hAnsi="Arial" w:cs="Arial"/>
          <w:sz w:val="16"/>
          <w:szCs w:val="16"/>
        </w:rPr>
        <w:t>deverá ser entregue no prazo máximo de 30 (trinta) dias a contar do recebimento pelo fornecedor da Nota de Empenho;</w:t>
      </w:r>
    </w:p>
    <w:p w:rsidR="00604EA9" w:rsidRPr="00604EA9" w:rsidRDefault="00604EA9" w:rsidP="00604EA9">
      <w:pPr>
        <w:pStyle w:val="PargrafodaLista"/>
        <w:rPr>
          <w:rFonts w:ascii="Arial" w:hAnsi="Arial" w:cs="Arial"/>
          <w:sz w:val="16"/>
          <w:szCs w:val="16"/>
        </w:rPr>
      </w:pPr>
    </w:p>
    <w:p w:rsidR="00604EA9" w:rsidRPr="00604EA9" w:rsidRDefault="00604EA9" w:rsidP="00604EA9">
      <w:pPr>
        <w:pStyle w:val="Corpodetexto3"/>
        <w:numPr>
          <w:ilvl w:val="1"/>
          <w:numId w:val="1"/>
        </w:numPr>
        <w:tabs>
          <w:tab w:val="left" w:pos="900"/>
        </w:tabs>
        <w:spacing w:line="360" w:lineRule="auto"/>
        <w:ind w:right="47"/>
        <w:rPr>
          <w:rFonts w:ascii="Arial" w:hAnsi="Arial" w:cs="Arial"/>
          <w:sz w:val="16"/>
          <w:szCs w:val="16"/>
        </w:rPr>
      </w:pPr>
      <w:r w:rsidRPr="00604EA9">
        <w:rPr>
          <w:rFonts w:ascii="Arial" w:hAnsi="Arial" w:cs="Arial"/>
          <w:b/>
          <w:bCs/>
          <w:sz w:val="16"/>
          <w:szCs w:val="16"/>
        </w:rPr>
        <w:t xml:space="preserve">DO </w:t>
      </w:r>
      <w:r w:rsidRPr="00604EA9">
        <w:rPr>
          <w:rFonts w:ascii="Arial" w:hAnsi="Arial" w:cs="Arial"/>
          <w:b/>
          <w:bCs/>
          <w:sz w:val="16"/>
          <w:szCs w:val="16"/>
        </w:rPr>
        <w:t>LOCAL PARA ENTREGA</w:t>
      </w:r>
      <w:r w:rsidRPr="00604EA9">
        <w:rPr>
          <w:rFonts w:ascii="Arial" w:hAnsi="Arial" w:cs="Arial"/>
          <w:b/>
          <w:bCs/>
          <w:sz w:val="16"/>
          <w:szCs w:val="16"/>
        </w:rPr>
        <w:t>:</w:t>
      </w:r>
      <w:r w:rsidRPr="00604EA9">
        <w:rPr>
          <w:rFonts w:ascii="Arial" w:hAnsi="Arial" w:cs="Arial"/>
          <w:bCs/>
          <w:sz w:val="16"/>
          <w:szCs w:val="16"/>
        </w:rPr>
        <w:t xml:space="preserve"> </w:t>
      </w:r>
      <w:r w:rsidRPr="00604EA9">
        <w:rPr>
          <w:rFonts w:ascii="Arial" w:hAnsi="Arial" w:cs="Arial"/>
          <w:bCs/>
          <w:sz w:val="16"/>
          <w:szCs w:val="16"/>
        </w:rPr>
        <w:t>A entrega dos materiais será na Unidade IPERON/Sede, sito a Av.7 de Setembro, 2557, Bairro Nossa Senhora Das Graças, CEP 76.804-141, Porto Velho/RO, no horário das 7:30 às 13:30 horas.</w:t>
      </w:r>
    </w:p>
    <w:p w:rsidR="00604EA9" w:rsidRPr="00604EA9" w:rsidRDefault="00604EA9" w:rsidP="00604EA9">
      <w:pPr>
        <w:pStyle w:val="PargrafodaLista"/>
        <w:spacing w:before="120" w:after="120" w:line="240" w:lineRule="atLeast"/>
        <w:ind w:left="360"/>
        <w:jc w:val="both"/>
        <w:rPr>
          <w:bCs/>
          <w:sz w:val="22"/>
          <w:szCs w:val="22"/>
        </w:rPr>
      </w:pPr>
    </w:p>
    <w:p w:rsidR="009D2314" w:rsidRPr="00BB111C" w:rsidRDefault="007A61C6" w:rsidP="009F2CD8">
      <w:pPr>
        <w:pStyle w:val="PargrafodaLista"/>
        <w:numPr>
          <w:ilvl w:val="0"/>
          <w:numId w:val="3"/>
        </w:numPr>
        <w:jc w:val="both"/>
        <w:rPr>
          <w:rFonts w:ascii="Arial" w:hAnsi="Arial" w:cs="Arial"/>
          <w:b/>
          <w:bCs/>
          <w:sz w:val="16"/>
          <w:szCs w:val="16"/>
        </w:rPr>
      </w:pPr>
      <w:r w:rsidRPr="00BB111C">
        <w:rPr>
          <w:rFonts w:ascii="Arial" w:hAnsi="Arial" w:cs="Arial"/>
          <w:b/>
          <w:bCs/>
          <w:sz w:val="16"/>
          <w:szCs w:val="16"/>
        </w:rPr>
        <w:t>D</w:t>
      </w:r>
      <w:r w:rsidR="009D2314" w:rsidRPr="00BB111C">
        <w:rPr>
          <w:rFonts w:ascii="Arial" w:hAnsi="Arial" w:cs="Arial"/>
          <w:b/>
          <w:bCs/>
          <w:sz w:val="16"/>
          <w:szCs w:val="16"/>
        </w:rPr>
        <w:t xml:space="preserve">AS CONDIÇÕES DE PAGAMENTO </w:t>
      </w:r>
      <w:r w:rsidR="00ED6824" w:rsidRPr="00BB111C">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BB111C" w:rsidRDefault="00CF05DA" w:rsidP="00BB111C">
      <w:pPr>
        <w:pStyle w:val="Cabealho"/>
        <w:numPr>
          <w:ilvl w:val="0"/>
          <w:numId w:val="4"/>
        </w:numPr>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DAS SANÇÕES:</w:t>
      </w: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 A licitante que, convocado dentro do prazo de validade de sua proposta, não assinar o contrato ou ata de registro de preços, deixar de entregar documentação exigida neste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sistema de cadastro da SUPEL e SICAF,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9.2 As penalidades serão obrigatoriamente registradas no sistema de cadastro da SUPEL e SICAF;</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9.3 Pelo descumprimento total ou parcial das obrigações assumidas pela licitante vencedora, ela estará sujeita garantida a defesa prévia, segundo extensão da falta, às penalidades previstas nos Art. 86 a 88 da Lei nº 8.666/93, tais como:</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9.3.1 Advertência;</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9.3.2 Multa;</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9.3.3 Suspensão temporária de participação em licitação e impedimento de contratar com a Administração, pelo prazo de até 2 (dois) anos (Art. 87, inciso III, da Lei 8.666/93);</w:t>
      </w:r>
    </w:p>
    <w:p w:rsidR="00A34807" w:rsidRPr="00A34807" w:rsidRDefault="00A34807" w:rsidP="00A34807">
      <w:pPr>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9.3.4 Declaração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9.4 Se a Contratada inadimplir as obrigações assumidas, no todo ou em parte, ficará sujeita ao pagamento de multa nos seguintes termos:</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9.4.1 Pelo atraso na entrega do material em relação ao prazo estipulado neste TERMO: 1% (um por cento) do valor do material não entregue, por dia decorrido, até o limite máximo de 10% (dez por cento) do valor do bem;</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9.4.2 Pela recusa em efetuar o fornecimento e/ou pela não entrega do material, caracterizada em 10 (dez) dias após o vencimento do prazo de entrega estipulado: de 5% até o limite máximo de 10% (dez por cento) do valor do material, considerando a gravidade causada a Administração dos danos decorrentes deste não fornecimento e/ou entrega do material;</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9.5 Pela recusa da Contratada em substituir o material rejeitado, entendendo-se como recusa a substituição não efetivada nos 15 (quinze) dias que se seguirem à data da rejeição: de 5% até o limite máximo de 10% (dez por cento) do valor do bem rejeitado, considerando a gravidade causada a Administração dos danos decorrentes desta recusa em substituir o material rejeitado.</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9.6 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9.7 Pela demora em substituir o material rejeitado, a contar do quinto dia útil da data da notificação: de 1% até o limite máximo 2% (dois por cento) do valor do material recusado, por dia decorrido, considerando a gravidade causada a Administração dos danos decorridos deste evento;</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9.8 As multas estabelecidas no subitem 14.4 podem ser aplicadas isoladas ou cumulativamente, ficando o seu total limitado a 10% (dez por cento) do valor contratado, sem prejuízo de perdas e danos cabíveis;</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9.9 As importâncias relativas a multas deverão ser pagas através de Guia de Recolhimento do Estado fornecida pela SEAE ou através de qualquer outro instrumento previsto na legislação vigente;</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9.10 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A34807" w:rsidRDefault="00A34807" w:rsidP="00A34807">
      <w:pPr>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9.11 A Contratada estará obrigada a efetuar, a qualquer tempo, a substituição de material rejeitado, se este apresentar defeito/vícios de fabricação ou divergência relativa às especificações constantes neste instrumento convocatório, independentemente da quantidade rejeitada;</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9.12 As penalidades serão obrigatoriamente registradas no SICAF, e no caso de suspensão de licitar, a licitante deverá ser descredenciada por igual período, sem prejuízo das multas previstas neste edital e das demais cominações legais;</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9.13 As penalidades aplicadas só poderão ser relevadas nas hipóteses de caso fortuito ou força maior, devidamente justificada e comprovada, a juízo da administração;</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9.14. As sanções previstas nos itens 9.3.1, 9.3.2 e 9.3.3 deste TERMO, poderão ser aplicadas juntamente com a do item 9.4, facultada a defesa prévia do interessado, no prazo de 05 (cinco) dias úteis (Art. 87, § 2º, da Lei 8.666/93);</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9.15 As penalidades fixadas neste edital e em legislação correlatas serão aplicadas, por meio de Processo Administração, a cargo da autoridade competente deste IPERON, no qual será assegurado o direito ao contraditório e à ampla defesa (Art. 5, Inciso LV, da CF/88);</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9.16 A aplicação das sanções previstas neste Termo não exclui a possibilidade de aplicações de outras, previstas em Lei, inclusive responsabilização do fornecedor por eventuais perdas e danos causado à Administração;</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t>9.17 Não transferir a outrem, por qualquer forma, nem mesmo parcialmente, nem subcontratar, quaisquer das aquisições a que está obrigada por força do estabelecido, deste Termo de Referência e seus Anexos;</w:t>
      </w:r>
    </w:p>
    <w:p w:rsidR="00A34807" w:rsidRPr="00A34807" w:rsidRDefault="00A34807" w:rsidP="00A34807">
      <w:pPr>
        <w:pStyle w:val="PargrafodaLista"/>
        <w:ind w:left="360"/>
        <w:jc w:val="both"/>
        <w:rPr>
          <w:rFonts w:ascii="Arial" w:hAnsi="Arial" w:cs="Arial"/>
          <w:color w:val="000000"/>
          <w:sz w:val="16"/>
          <w:szCs w:val="16"/>
        </w:rPr>
      </w:pPr>
    </w:p>
    <w:p w:rsidR="00A34807" w:rsidRPr="00A34807" w:rsidRDefault="00A34807" w:rsidP="00A34807">
      <w:pPr>
        <w:jc w:val="both"/>
        <w:rPr>
          <w:rFonts w:ascii="Arial" w:hAnsi="Arial" w:cs="Arial"/>
          <w:color w:val="000000"/>
          <w:sz w:val="16"/>
          <w:szCs w:val="16"/>
        </w:rPr>
      </w:pPr>
      <w:r w:rsidRPr="00A34807">
        <w:rPr>
          <w:rFonts w:ascii="Arial" w:hAnsi="Arial" w:cs="Arial"/>
          <w:color w:val="000000"/>
          <w:sz w:val="16"/>
          <w:szCs w:val="16"/>
        </w:rPr>
        <w:lastRenderedPageBreak/>
        <w:t>9.18 As sanções serão aplicadas sem prejuízo da responsabilidade civil e criminal que possa ser acionada em desfavor da CONTRATADA, conforme infração cometida e prejuízos causados a administração ou a terceiros.</w:t>
      </w:r>
    </w:p>
    <w:p w:rsidR="00A34807" w:rsidRPr="00A34807" w:rsidRDefault="00A34807" w:rsidP="00A34807">
      <w:pPr>
        <w:pStyle w:val="Cabealho"/>
        <w:tabs>
          <w:tab w:val="right" w:pos="709"/>
        </w:tabs>
        <w:spacing w:line="276" w:lineRule="auto"/>
        <w:jc w:val="both"/>
        <w:rPr>
          <w:rFonts w:ascii="Arial" w:hAnsi="Arial" w:cs="Arial"/>
          <w:b/>
          <w:snapToGrid w:val="0"/>
          <w:sz w:val="16"/>
          <w:szCs w:val="16"/>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B8107D" w:rsidRDefault="005E1530" w:rsidP="002C214A">
      <w:pPr>
        <w:pStyle w:val="Corpodetexto3"/>
        <w:tabs>
          <w:tab w:val="left" w:pos="900"/>
        </w:tabs>
        <w:ind w:left="426" w:right="47" w:hanging="426"/>
        <w:rPr>
          <w:rFonts w:ascii="Arial" w:hAnsi="Arial" w:cs="Arial"/>
          <w:sz w:val="16"/>
          <w:szCs w:val="16"/>
        </w:rPr>
      </w:pPr>
    </w:p>
    <w:p w:rsidR="00266E26" w:rsidRPr="00B8107D" w:rsidRDefault="00A3480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Pr>
          <w:rFonts w:ascii="Arial" w:hAnsi="Arial" w:cs="Arial"/>
          <w:b/>
          <w:sz w:val="16"/>
          <w:szCs w:val="16"/>
        </w:rPr>
        <w:t>IPERON</w:t>
      </w:r>
      <w:r w:rsidR="00B8107D" w:rsidRPr="00B8107D">
        <w:rPr>
          <w:rFonts w:ascii="Arial" w:hAnsi="Arial" w:cs="Arial"/>
          <w:b/>
          <w:sz w:val="16"/>
          <w:szCs w:val="16"/>
        </w:rPr>
        <w:t xml:space="preserve"> - </w:t>
      </w:r>
      <w:r w:rsidRPr="00A34807">
        <w:rPr>
          <w:rFonts w:ascii="Arial" w:hAnsi="Arial" w:cs="Arial"/>
          <w:b/>
          <w:sz w:val="16"/>
          <w:szCs w:val="16"/>
        </w:rPr>
        <w:t>Instituto de Previdência dos servidores Públicos do Estado de Rondônia</w:t>
      </w:r>
      <w:r w:rsidR="00B8107D" w:rsidRPr="00B8107D">
        <w:rPr>
          <w:rFonts w:ascii="Arial" w:hAnsi="Arial" w:cs="Arial"/>
          <w:b/>
          <w:sz w:val="16"/>
          <w:szCs w:val="16"/>
        </w:rPr>
        <w:t>.</w:t>
      </w:r>
    </w:p>
    <w:p w:rsidR="005E1530" w:rsidRPr="00B8107D"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B50B1D" w:rsidRPr="00B8107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B8107D"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bCs/>
          <w:sz w:val="16"/>
          <w:szCs w:val="16"/>
        </w:rPr>
        <w:t>1</w:t>
      </w:r>
      <w:r w:rsidR="005E2FA0" w:rsidRPr="00B8107D">
        <w:rPr>
          <w:rFonts w:ascii="Arial" w:hAnsi="Arial" w:cs="Arial"/>
          <w:b/>
          <w:bCs/>
          <w:sz w:val="16"/>
          <w:szCs w:val="16"/>
        </w:rPr>
        <w:t>5</w:t>
      </w:r>
      <w:r w:rsidR="00155CDC" w:rsidRPr="00B8107D">
        <w:rPr>
          <w:rFonts w:ascii="Arial" w:hAnsi="Arial" w:cs="Arial"/>
          <w:b/>
          <w:bCs/>
          <w:sz w:val="16"/>
          <w:szCs w:val="16"/>
        </w:rPr>
        <w:t xml:space="preserve">. </w:t>
      </w:r>
      <w:r w:rsidRPr="00B8107D">
        <w:rPr>
          <w:rFonts w:ascii="Arial" w:hAnsi="Arial" w:cs="Arial"/>
          <w:b/>
          <w:bCs/>
          <w:sz w:val="16"/>
          <w:szCs w:val="16"/>
        </w:rPr>
        <w:t xml:space="preserve"> DISPOSIÇÕES GERAIS</w:t>
      </w:r>
    </w:p>
    <w:p w:rsidR="009D2314" w:rsidRPr="00B8107D" w:rsidRDefault="009D2314" w:rsidP="009D2314">
      <w:pPr>
        <w:jc w:val="both"/>
        <w:rPr>
          <w:rFonts w:ascii="Arial" w:hAnsi="Arial" w:cs="Arial"/>
          <w:b/>
          <w:bCs/>
          <w:sz w:val="16"/>
          <w:szCs w:val="16"/>
        </w:rPr>
      </w:pPr>
    </w:p>
    <w:p w:rsidR="009D2314" w:rsidRPr="00B8107D" w:rsidRDefault="009D2314" w:rsidP="009D2314">
      <w:pPr>
        <w:jc w:val="both"/>
        <w:rPr>
          <w:rFonts w:ascii="Arial" w:hAnsi="Arial" w:cs="Arial"/>
          <w:sz w:val="16"/>
          <w:szCs w:val="16"/>
        </w:rPr>
      </w:pPr>
      <w:r w:rsidRPr="00B8107D">
        <w:rPr>
          <w:rFonts w:ascii="Arial" w:hAnsi="Arial" w:cs="Arial"/>
          <w:sz w:val="16"/>
          <w:szCs w:val="16"/>
        </w:rPr>
        <w:t>1</w:t>
      </w:r>
      <w:r w:rsidR="005E2FA0" w:rsidRPr="00B8107D">
        <w:rPr>
          <w:rFonts w:ascii="Arial" w:hAnsi="Arial" w:cs="Arial"/>
          <w:sz w:val="16"/>
          <w:szCs w:val="16"/>
        </w:rPr>
        <w:t>5</w:t>
      </w:r>
      <w:r w:rsidRPr="00B8107D">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8107D" w:rsidRDefault="009D2314" w:rsidP="009D2314">
      <w:pPr>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a Detentora ciente que a</w:t>
      </w:r>
      <w:r w:rsidR="00811634" w:rsidRPr="00B8107D">
        <w:rPr>
          <w:rFonts w:ascii="Arial" w:hAnsi="Arial" w:cs="Arial"/>
          <w:sz w:val="16"/>
          <w:szCs w:val="16"/>
        </w:rPr>
        <w:t xml:space="preserve"> publicidade da ata de registro de preços na imprensa oficial terá efeito de compromisso nas condições</w:t>
      </w:r>
      <w:r w:rsidR="009D2314" w:rsidRPr="00B8107D">
        <w:rPr>
          <w:rFonts w:ascii="Arial" w:hAnsi="Arial" w:cs="Arial"/>
          <w:sz w:val="16"/>
          <w:szCs w:val="16"/>
        </w:rPr>
        <w:t xml:space="preserve"> </w:t>
      </w:r>
      <w:r w:rsidR="00C60FBD" w:rsidRPr="00B8107D">
        <w:rPr>
          <w:rFonts w:ascii="Arial" w:hAnsi="Arial" w:cs="Arial"/>
          <w:sz w:val="16"/>
          <w:szCs w:val="16"/>
        </w:rPr>
        <w:t xml:space="preserve">ofertadas e pactuadas na proposta apresentada à licitação. </w:t>
      </w:r>
    </w:p>
    <w:p w:rsidR="00F03D5F" w:rsidRPr="00B8107D" w:rsidRDefault="00F03D5F" w:rsidP="00F03D5F">
      <w:pPr>
        <w:pStyle w:val="PargrafodaLista"/>
        <w:ind w:left="360"/>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A Ata de Registro de Preços, os ajustes dela decorrentes, suas alterações e rescisões obedecerão ao Decreto Estadual </w:t>
      </w:r>
      <w:r w:rsidR="00F03D5F" w:rsidRPr="00B8107D">
        <w:rPr>
          <w:rFonts w:ascii="Arial" w:hAnsi="Arial" w:cs="Arial"/>
          <w:sz w:val="16"/>
          <w:szCs w:val="16"/>
        </w:rPr>
        <w:t>18.340/13</w:t>
      </w:r>
      <w:r w:rsidR="009D2314" w:rsidRPr="00B8107D">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B8107D" w:rsidRDefault="009D2314" w:rsidP="009D2314">
      <w:pPr>
        <w:jc w:val="both"/>
        <w:rPr>
          <w:rFonts w:ascii="Arial" w:hAnsi="Arial" w:cs="Arial"/>
          <w:sz w:val="16"/>
          <w:szCs w:val="16"/>
        </w:rPr>
      </w:pPr>
    </w:p>
    <w:p w:rsidR="009D2314" w:rsidRPr="00B8107D" w:rsidRDefault="005E2FA0" w:rsidP="00963A95">
      <w:pPr>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Fazem parte integrante desta Ata, para todos os efeitos legais: o Edital de Licitação e seus anexos, bem como, o ANEXO </w:t>
      </w:r>
      <w:r w:rsidR="00804D58" w:rsidRPr="00B8107D">
        <w:rPr>
          <w:rFonts w:ascii="Arial" w:hAnsi="Arial" w:cs="Arial"/>
          <w:sz w:val="16"/>
          <w:szCs w:val="16"/>
        </w:rPr>
        <w:t>I e II</w:t>
      </w:r>
      <w:r w:rsidR="009D2314" w:rsidRPr="00B8107D">
        <w:rPr>
          <w:rFonts w:ascii="Arial" w:hAnsi="Arial" w:cs="Arial"/>
          <w:sz w:val="16"/>
          <w:szCs w:val="16"/>
        </w:rPr>
        <w:t xml:space="preserve"> desta ata</w:t>
      </w:r>
      <w:r w:rsidR="00876638" w:rsidRPr="00B8107D">
        <w:rPr>
          <w:rFonts w:ascii="Arial" w:hAnsi="Arial" w:cs="Arial"/>
          <w:sz w:val="16"/>
          <w:szCs w:val="16"/>
        </w:rPr>
        <w:t xml:space="preserve"> </w:t>
      </w:r>
      <w:r w:rsidR="009D2314" w:rsidRPr="00B8107D">
        <w:rPr>
          <w:rFonts w:ascii="Arial" w:hAnsi="Arial" w:cs="Arial"/>
          <w:sz w:val="16"/>
          <w:szCs w:val="16"/>
        </w:rPr>
        <w:t>que contém os preços registrados e respectivos detentores.</w:t>
      </w:r>
    </w:p>
    <w:p w:rsidR="00BB6A9F" w:rsidRPr="00B8107D" w:rsidRDefault="00BB6A9F" w:rsidP="00BB6A9F">
      <w:pPr>
        <w:jc w:val="both"/>
        <w:rPr>
          <w:rFonts w:ascii="Arial" w:hAnsi="Arial" w:cs="Arial"/>
          <w:sz w:val="16"/>
          <w:szCs w:val="16"/>
        </w:rPr>
      </w:pPr>
    </w:p>
    <w:p w:rsidR="009D2314" w:rsidRPr="00B8107D" w:rsidRDefault="003B608D" w:rsidP="009D2314">
      <w:p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eleito o foro do Município de Porto Velho/RO para dirimir as eventuais controvérsias decorrentes do presente ajuste.</w:t>
      </w:r>
    </w:p>
    <w:p w:rsidR="009D2314" w:rsidRPr="00B8107D" w:rsidRDefault="009D2314" w:rsidP="009D2314">
      <w:pPr>
        <w:ind w:right="47"/>
        <w:jc w:val="both"/>
        <w:rPr>
          <w:rFonts w:ascii="Arial" w:hAnsi="Arial" w:cs="Arial"/>
          <w:sz w:val="16"/>
          <w:szCs w:val="16"/>
        </w:rPr>
      </w:pPr>
    </w:p>
    <w:p w:rsidR="000B1908" w:rsidRPr="00B8107D" w:rsidRDefault="000B1908" w:rsidP="009D2314">
      <w:pPr>
        <w:ind w:right="47"/>
        <w:jc w:val="both"/>
        <w:rPr>
          <w:rFonts w:ascii="Arial" w:hAnsi="Arial" w:cs="Arial"/>
          <w:b/>
          <w:bCs/>
          <w:sz w:val="16"/>
          <w:szCs w:val="16"/>
        </w:rPr>
      </w:pPr>
    </w:p>
    <w:p w:rsidR="009D2314" w:rsidRPr="00B8107D" w:rsidRDefault="009D2314" w:rsidP="009D2314">
      <w:pPr>
        <w:ind w:right="47"/>
        <w:jc w:val="both"/>
        <w:rPr>
          <w:rFonts w:ascii="Arial" w:hAnsi="Arial" w:cs="Arial"/>
          <w:b/>
          <w:bCs/>
          <w:sz w:val="16"/>
          <w:szCs w:val="16"/>
        </w:rPr>
      </w:pPr>
      <w:r w:rsidRPr="00B8107D">
        <w:rPr>
          <w:rFonts w:ascii="Arial" w:hAnsi="Arial" w:cs="Arial"/>
          <w:b/>
          <w:bCs/>
          <w:sz w:val="16"/>
          <w:szCs w:val="16"/>
        </w:rPr>
        <w:t>ÓRGÃO GERENCIADOR:</w:t>
      </w:r>
    </w:p>
    <w:p w:rsidR="002B37D9" w:rsidRPr="00B8107D" w:rsidRDefault="002B37D9" w:rsidP="009D2314">
      <w:pPr>
        <w:ind w:right="47"/>
        <w:jc w:val="both"/>
        <w:rPr>
          <w:rFonts w:ascii="Arial" w:hAnsi="Arial" w:cs="Arial"/>
          <w:b/>
          <w:bCs/>
          <w:sz w:val="16"/>
          <w:szCs w:val="16"/>
        </w:rPr>
      </w:pPr>
    </w:p>
    <w:p w:rsidR="00A41308" w:rsidRPr="00B8107D" w:rsidRDefault="00A41308" w:rsidP="00590F87">
      <w:pPr>
        <w:ind w:right="47"/>
        <w:jc w:val="center"/>
        <w:rPr>
          <w:rFonts w:ascii="Arial" w:hAnsi="Arial" w:cs="Arial"/>
          <w:b/>
          <w:bCs/>
          <w:sz w:val="16"/>
          <w:szCs w:val="16"/>
        </w:rPr>
      </w:pPr>
    </w:p>
    <w:p w:rsidR="00AE6CA3" w:rsidRPr="00B8107D" w:rsidRDefault="00AE6CA3" w:rsidP="00AE6CA3">
      <w:pPr>
        <w:ind w:right="47"/>
        <w:rPr>
          <w:rFonts w:ascii="Arial" w:hAnsi="Arial" w:cs="Arial"/>
          <w:b/>
          <w:bCs/>
          <w:sz w:val="16"/>
          <w:szCs w:val="16"/>
        </w:rPr>
      </w:pPr>
      <w:r w:rsidRPr="00B8107D">
        <w:rPr>
          <w:rFonts w:ascii="Arial" w:hAnsi="Arial" w:cs="Arial"/>
          <w:b/>
          <w:bCs/>
          <w:sz w:val="16"/>
          <w:szCs w:val="16"/>
        </w:rPr>
        <w:t>MÁRCIO ROGÉRIO GABRIEL</w:t>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t xml:space="preserve">      </w:t>
      </w:r>
      <w:r w:rsidR="00A34807">
        <w:rPr>
          <w:rFonts w:ascii="Arial" w:hAnsi="Arial" w:cs="Arial"/>
          <w:b/>
          <w:bCs/>
          <w:sz w:val="16"/>
          <w:szCs w:val="16"/>
        </w:rPr>
        <w:t>SUELEN DA SILVA ROTTES</w:t>
      </w:r>
    </w:p>
    <w:p w:rsidR="00AE6CA3" w:rsidRPr="00B8107D" w:rsidRDefault="00AE6CA3" w:rsidP="00AE6CA3">
      <w:pPr>
        <w:ind w:right="47"/>
        <w:rPr>
          <w:rFonts w:ascii="Arial" w:hAnsi="Arial" w:cs="Arial"/>
          <w:bCs/>
          <w:sz w:val="16"/>
          <w:szCs w:val="16"/>
        </w:rPr>
      </w:pPr>
      <w:r w:rsidRPr="00B8107D">
        <w:rPr>
          <w:rFonts w:ascii="Arial" w:hAnsi="Arial" w:cs="Arial"/>
          <w:bCs/>
          <w:sz w:val="16"/>
          <w:szCs w:val="16"/>
        </w:rPr>
        <w:t>Superintendente Estadual de Licitações</w:t>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t xml:space="preserve">      Gerente de Sistema de Registro de Preços</w:t>
      </w:r>
      <w:r w:rsidR="00A34807">
        <w:rPr>
          <w:rFonts w:ascii="Arial" w:hAnsi="Arial" w:cs="Arial"/>
          <w:bCs/>
          <w:sz w:val="16"/>
          <w:szCs w:val="16"/>
        </w:rPr>
        <w:t xml:space="preserve"> Interina</w:t>
      </w:r>
    </w:p>
    <w:p w:rsidR="00571E31" w:rsidRPr="00B8107D" w:rsidRDefault="00571E31" w:rsidP="005E1530">
      <w:pPr>
        <w:ind w:right="47"/>
        <w:rPr>
          <w:rFonts w:ascii="Arial" w:hAnsi="Arial" w:cs="Arial"/>
          <w:bCs/>
          <w:sz w:val="16"/>
          <w:szCs w:val="16"/>
        </w:rPr>
      </w:pPr>
    </w:p>
    <w:p w:rsidR="00571E31" w:rsidRPr="00B8107D" w:rsidRDefault="00571E31" w:rsidP="005E1530">
      <w:pPr>
        <w:ind w:right="47"/>
        <w:rPr>
          <w:rFonts w:ascii="Arial" w:hAnsi="Arial" w:cs="Arial"/>
          <w:bCs/>
          <w:sz w:val="16"/>
          <w:szCs w:val="16"/>
        </w:rPr>
      </w:pP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EMPRESA(S) DETENTORA(S):</w:t>
      </w: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Qualificada(s) no Anexo Único desta Ata</w:t>
      </w:r>
    </w:p>
    <w:p w:rsidR="00571E31" w:rsidRPr="00B8107D" w:rsidRDefault="00571E31" w:rsidP="005E1530">
      <w:pPr>
        <w:ind w:right="47"/>
        <w:rPr>
          <w:rFonts w:ascii="Arial" w:hAnsi="Arial" w:cs="Arial"/>
          <w:bCs/>
          <w:sz w:val="16"/>
          <w:szCs w:val="16"/>
        </w:rPr>
      </w:pPr>
    </w:p>
    <w:p w:rsidR="00627D90" w:rsidRPr="00B8107D" w:rsidRDefault="00627D90" w:rsidP="00526790">
      <w:pPr>
        <w:ind w:right="47"/>
        <w:jc w:val="both"/>
        <w:rPr>
          <w:rFonts w:ascii="Arial" w:hAnsi="Arial" w:cs="Arial"/>
          <w:b/>
          <w:bCs/>
          <w:sz w:val="16"/>
          <w:szCs w:val="16"/>
        </w:rPr>
      </w:pPr>
    </w:p>
    <w:p w:rsidR="000E39B9" w:rsidRPr="00B8107D" w:rsidRDefault="000E39B9" w:rsidP="00526790">
      <w:pPr>
        <w:ind w:right="47"/>
        <w:jc w:val="both"/>
        <w:rPr>
          <w:rFonts w:ascii="Arial" w:hAnsi="Arial" w:cs="Arial"/>
          <w:b/>
          <w:bCs/>
          <w:sz w:val="10"/>
          <w:szCs w:val="10"/>
        </w:rPr>
      </w:pPr>
    </w:p>
    <w:p w:rsidR="00C50BF7" w:rsidRPr="00B8107D" w:rsidRDefault="00965B3F" w:rsidP="00526790">
      <w:pPr>
        <w:ind w:right="47"/>
        <w:jc w:val="both"/>
        <w:rPr>
          <w:rFonts w:ascii="Arial" w:hAnsi="Arial" w:cs="Arial"/>
          <w:b/>
          <w:bCs/>
          <w:sz w:val="10"/>
          <w:szCs w:val="10"/>
        </w:rPr>
      </w:pPr>
      <w:r w:rsidRPr="00B8107D">
        <w:rPr>
          <w:rFonts w:ascii="Arial" w:hAnsi="Arial" w:cs="Arial"/>
          <w:b/>
          <w:bCs/>
          <w:sz w:val="10"/>
          <w:szCs w:val="10"/>
        </w:rPr>
        <w:t>LMS</w:t>
      </w:r>
      <w:r w:rsidR="00DA06C9" w:rsidRPr="00B8107D">
        <w:rPr>
          <w:rFonts w:ascii="Arial" w:hAnsi="Arial" w:cs="Arial"/>
          <w:b/>
          <w:bCs/>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03F" w:rsidRDefault="00B8703F">
      <w:r>
        <w:separator/>
      </w:r>
    </w:p>
  </w:endnote>
  <w:endnote w:type="continuationSeparator" w:id="0">
    <w:p w:rsidR="00B8703F" w:rsidRDefault="00B8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03F" w:rsidRDefault="00B8703F">
      <w:r>
        <w:separator/>
      </w:r>
    </w:p>
  </w:footnote>
  <w:footnote w:type="continuationSeparator" w:id="0">
    <w:p w:rsidR="00B8703F" w:rsidRDefault="00B8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8">
    <w:nsid w:val="0F9E588D"/>
    <w:multiLevelType w:val="multilevel"/>
    <w:tmpl w:val="99409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0">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1">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52659C5"/>
    <w:multiLevelType w:val="multilevel"/>
    <w:tmpl w:val="934C6F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6">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3"/>
  </w:num>
  <w:num w:numId="3">
    <w:abstractNumId w:val="9"/>
  </w:num>
  <w:num w:numId="4">
    <w:abstractNumId w:val="8"/>
  </w:num>
  <w:num w:numId="5">
    <w:abstractNumId w:val="22"/>
  </w:num>
  <w:num w:numId="6">
    <w:abstractNumId w:val="35"/>
  </w:num>
  <w:num w:numId="7">
    <w:abstractNumId w:val="11"/>
  </w:num>
  <w:num w:numId="8">
    <w:abstractNumId w:val="29"/>
  </w:num>
  <w:num w:numId="9">
    <w:abstractNumId w:val="3"/>
  </w:num>
  <w:num w:numId="10">
    <w:abstractNumId w:val="15"/>
  </w:num>
  <w:num w:numId="11">
    <w:abstractNumId w:val="20"/>
  </w:num>
  <w:num w:numId="12">
    <w:abstractNumId w:val="41"/>
  </w:num>
  <w:num w:numId="13">
    <w:abstractNumId w:val="38"/>
  </w:num>
  <w:num w:numId="14">
    <w:abstractNumId w:val="34"/>
  </w:num>
  <w:num w:numId="15">
    <w:abstractNumId w:val="47"/>
  </w:num>
  <w:num w:numId="16">
    <w:abstractNumId w:val="26"/>
  </w:num>
  <w:num w:numId="17">
    <w:abstractNumId w:val="37"/>
  </w:num>
  <w:num w:numId="18">
    <w:abstractNumId w:val="4"/>
  </w:num>
  <w:num w:numId="19">
    <w:abstractNumId w:val="17"/>
  </w:num>
  <w:num w:numId="20">
    <w:abstractNumId w:val="39"/>
  </w:num>
  <w:num w:numId="21">
    <w:abstractNumId w:val="43"/>
  </w:num>
  <w:num w:numId="22">
    <w:abstractNumId w:val="13"/>
  </w:num>
  <w:num w:numId="23">
    <w:abstractNumId w:val="6"/>
  </w:num>
  <w:num w:numId="24">
    <w:abstractNumId w:val="16"/>
  </w:num>
  <w:num w:numId="25">
    <w:abstractNumId w:val="32"/>
  </w:num>
  <w:num w:numId="26">
    <w:abstractNumId w:val="44"/>
  </w:num>
  <w:num w:numId="27">
    <w:abstractNumId w:val="21"/>
  </w:num>
  <w:num w:numId="28">
    <w:abstractNumId w:val="30"/>
  </w:num>
  <w:num w:numId="29">
    <w:abstractNumId w:val="12"/>
  </w:num>
  <w:num w:numId="30">
    <w:abstractNumId w:val="28"/>
  </w:num>
  <w:num w:numId="31">
    <w:abstractNumId w:val="27"/>
  </w:num>
  <w:num w:numId="32">
    <w:abstractNumId w:val="45"/>
  </w:num>
  <w:num w:numId="33">
    <w:abstractNumId w:val="19"/>
  </w:num>
  <w:num w:numId="34">
    <w:abstractNumId w:val="14"/>
  </w:num>
  <w:num w:numId="35">
    <w:abstractNumId w:val="31"/>
  </w:num>
  <w:num w:numId="36">
    <w:abstractNumId w:val="42"/>
  </w:num>
  <w:num w:numId="37">
    <w:abstractNumId w:val="7"/>
  </w:num>
  <w:num w:numId="38">
    <w:abstractNumId w:val="18"/>
  </w:num>
  <w:num w:numId="39">
    <w:abstractNumId w:val="36"/>
  </w:num>
  <w:num w:numId="40">
    <w:abstractNumId w:val="25"/>
  </w:num>
  <w:num w:numId="41">
    <w:abstractNumId w:val="5"/>
    <w:lvlOverride w:ilvl="0">
      <w:startOverride w:val="2"/>
    </w:lvlOverride>
  </w:num>
  <w:num w:numId="42">
    <w:abstractNumId w:val="10"/>
    <w:lvlOverride w:ilvl="0">
      <w:startOverride w:val="3"/>
    </w:lvlOverride>
  </w:num>
  <w:num w:numId="43">
    <w:abstractNumId w:val="24"/>
    <w:lvlOverride w:ilvl="0">
      <w:startOverride w:val="4"/>
    </w:lvlOverride>
  </w:num>
  <w:num w:numId="44">
    <w:abstractNumId w:val="40"/>
    <w:lvlOverride w:ilvl="0">
      <w:startOverride w:val="5"/>
    </w:lvlOverride>
  </w:num>
  <w:num w:numId="45">
    <w:abstractNumId w:val="46"/>
    <w:lvlOverride w:ilvl="0">
      <w:startOverride w:val="6"/>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D68D6"/>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27817"/>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CAA"/>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558C"/>
    <w:rsid w:val="005E653B"/>
    <w:rsid w:val="005E79F5"/>
    <w:rsid w:val="005F1C4F"/>
    <w:rsid w:val="005F28C3"/>
    <w:rsid w:val="005F2FE4"/>
    <w:rsid w:val="005F3341"/>
    <w:rsid w:val="005F3A7C"/>
    <w:rsid w:val="005F3EFA"/>
    <w:rsid w:val="005F53D1"/>
    <w:rsid w:val="006024EA"/>
    <w:rsid w:val="006044C3"/>
    <w:rsid w:val="00604EA9"/>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4CC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65B3F"/>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15AC"/>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4807"/>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57F9"/>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107D"/>
    <w:rsid w:val="00B8319C"/>
    <w:rsid w:val="00B845F6"/>
    <w:rsid w:val="00B8662B"/>
    <w:rsid w:val="00B86F85"/>
    <w:rsid w:val="00B8703F"/>
    <w:rsid w:val="00B874BE"/>
    <w:rsid w:val="00B87514"/>
    <w:rsid w:val="00B87600"/>
    <w:rsid w:val="00BA19C0"/>
    <w:rsid w:val="00BA2768"/>
    <w:rsid w:val="00BA4420"/>
    <w:rsid w:val="00BA5F6C"/>
    <w:rsid w:val="00BA6ABA"/>
    <w:rsid w:val="00BA6F41"/>
    <w:rsid w:val="00BA7105"/>
    <w:rsid w:val="00BA7481"/>
    <w:rsid w:val="00BA77B1"/>
    <w:rsid w:val="00BB111C"/>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6F0"/>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05DA"/>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1C0B"/>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2281"/>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F029A2-8FA1-4E84-A41A-AED62F7D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F2255-A3A0-40E2-B203-6B4BDCE35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2861</Words>
  <Characters>15919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5</cp:revision>
  <cp:lastPrinted>2017-12-19T14:45:00Z</cp:lastPrinted>
  <dcterms:created xsi:type="dcterms:W3CDTF">2017-12-28T15:35:00Z</dcterms:created>
  <dcterms:modified xsi:type="dcterms:W3CDTF">2017-12-28T17:32:00Z</dcterms:modified>
</cp:coreProperties>
</file>