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227817" w:rsidRDefault="009D2314" w:rsidP="009D2314">
      <w:pPr>
        <w:jc w:val="both"/>
        <w:rPr>
          <w:rFonts w:ascii="Arial" w:hAnsi="Arial" w:cs="Arial"/>
          <w:b/>
          <w:sz w:val="16"/>
          <w:szCs w:val="16"/>
        </w:rPr>
      </w:pPr>
      <w:bookmarkStart w:id="1" w:name="_GoBack"/>
      <w:r w:rsidRPr="00227817">
        <w:rPr>
          <w:rFonts w:ascii="Arial" w:hAnsi="Arial" w:cs="Arial"/>
          <w:b/>
          <w:bCs/>
          <w:sz w:val="16"/>
          <w:szCs w:val="16"/>
        </w:rPr>
        <w:t xml:space="preserve">ATA DE REGISTRO DE PREÇOS: </w:t>
      </w:r>
      <w:r w:rsidRPr="00227817">
        <w:rPr>
          <w:rFonts w:ascii="Arial" w:hAnsi="Arial" w:cs="Arial"/>
          <w:b/>
          <w:sz w:val="16"/>
          <w:szCs w:val="16"/>
        </w:rPr>
        <w:t xml:space="preserve">N° </w:t>
      </w:r>
      <w:r w:rsidR="006113DC">
        <w:rPr>
          <w:rFonts w:ascii="Arial" w:hAnsi="Arial" w:cs="Arial"/>
          <w:b/>
          <w:sz w:val="16"/>
          <w:szCs w:val="16"/>
        </w:rPr>
        <w:t>311</w:t>
      </w:r>
      <w:r w:rsidR="00FD4EC5" w:rsidRPr="00227817">
        <w:rPr>
          <w:rFonts w:ascii="Arial" w:hAnsi="Arial" w:cs="Arial"/>
          <w:b/>
          <w:sz w:val="16"/>
          <w:szCs w:val="16"/>
        </w:rPr>
        <w:t>/</w:t>
      </w:r>
      <w:r w:rsidR="00946A1E" w:rsidRPr="00227817">
        <w:rPr>
          <w:rFonts w:ascii="Arial" w:hAnsi="Arial" w:cs="Arial"/>
          <w:b/>
          <w:sz w:val="16"/>
          <w:szCs w:val="16"/>
        </w:rPr>
        <w:t>2017</w:t>
      </w:r>
    </w:p>
    <w:p w:rsidR="009D2314" w:rsidRPr="00227817" w:rsidRDefault="009D2314" w:rsidP="009D2314">
      <w:pPr>
        <w:jc w:val="both"/>
        <w:rPr>
          <w:rFonts w:ascii="Arial" w:hAnsi="Arial" w:cs="Arial"/>
          <w:b/>
          <w:sz w:val="16"/>
          <w:szCs w:val="16"/>
        </w:rPr>
      </w:pPr>
      <w:r w:rsidRPr="00227817">
        <w:rPr>
          <w:rFonts w:ascii="Arial" w:hAnsi="Arial" w:cs="Arial"/>
          <w:b/>
          <w:bCs/>
          <w:sz w:val="16"/>
          <w:szCs w:val="16"/>
        </w:rPr>
        <w:t xml:space="preserve">PREGÃO </w:t>
      </w:r>
      <w:r w:rsidR="00F23872" w:rsidRPr="00227817">
        <w:rPr>
          <w:rFonts w:ascii="Arial" w:hAnsi="Arial" w:cs="Arial"/>
          <w:b/>
          <w:bCs/>
          <w:sz w:val="16"/>
          <w:szCs w:val="16"/>
        </w:rPr>
        <w:t>ELETRÔNICO:</w:t>
      </w:r>
      <w:r w:rsidR="00191834" w:rsidRPr="00227817">
        <w:rPr>
          <w:rFonts w:ascii="Arial" w:hAnsi="Arial" w:cs="Arial"/>
          <w:b/>
          <w:bCs/>
          <w:sz w:val="16"/>
          <w:szCs w:val="16"/>
        </w:rPr>
        <w:t xml:space="preserve"> Nº </w:t>
      </w:r>
      <w:r w:rsidR="006113DC">
        <w:rPr>
          <w:rFonts w:ascii="Arial" w:hAnsi="Arial" w:cs="Arial"/>
          <w:b/>
          <w:bCs/>
          <w:sz w:val="16"/>
          <w:szCs w:val="16"/>
        </w:rPr>
        <w:t>052</w:t>
      </w:r>
      <w:r w:rsidR="00191834" w:rsidRPr="00227817">
        <w:rPr>
          <w:rFonts w:ascii="Arial" w:hAnsi="Arial" w:cs="Arial"/>
          <w:b/>
          <w:bCs/>
          <w:sz w:val="16"/>
          <w:szCs w:val="16"/>
        </w:rPr>
        <w:t>/2017</w:t>
      </w:r>
    </w:p>
    <w:p w:rsidR="000F74A8" w:rsidRPr="00227817" w:rsidRDefault="009D2314" w:rsidP="009D2314">
      <w:pPr>
        <w:jc w:val="both"/>
        <w:rPr>
          <w:rFonts w:ascii="Arial" w:hAnsi="Arial" w:cs="Arial"/>
          <w:b/>
          <w:bCs/>
          <w:sz w:val="16"/>
          <w:szCs w:val="16"/>
        </w:rPr>
      </w:pPr>
      <w:r w:rsidRPr="00227817">
        <w:rPr>
          <w:rFonts w:ascii="Arial" w:hAnsi="Arial" w:cs="Arial"/>
          <w:b/>
          <w:bCs/>
          <w:sz w:val="16"/>
          <w:szCs w:val="16"/>
        </w:rPr>
        <w:t>PROCESSO:</w:t>
      </w:r>
      <w:r w:rsidR="00E60561" w:rsidRPr="00227817">
        <w:rPr>
          <w:rFonts w:ascii="Arial" w:hAnsi="Arial" w:cs="Arial"/>
          <w:b/>
          <w:bCs/>
          <w:sz w:val="16"/>
          <w:szCs w:val="16"/>
        </w:rPr>
        <w:t xml:space="preserve"> Nº</w:t>
      </w:r>
      <w:r w:rsidRPr="00227817">
        <w:rPr>
          <w:rFonts w:ascii="Arial" w:hAnsi="Arial" w:cs="Arial"/>
          <w:b/>
          <w:bCs/>
          <w:sz w:val="16"/>
          <w:szCs w:val="16"/>
        </w:rPr>
        <w:t xml:space="preserve"> </w:t>
      </w:r>
      <w:r w:rsidR="006113DC">
        <w:rPr>
          <w:rFonts w:ascii="Arial" w:hAnsi="Arial" w:cs="Arial"/>
          <w:b/>
          <w:bCs/>
          <w:sz w:val="16"/>
          <w:szCs w:val="16"/>
        </w:rPr>
        <w:t>01-2101.03768-00/2016</w:t>
      </w:r>
    </w:p>
    <w:p w:rsidR="009D2314" w:rsidRPr="00587C0E" w:rsidRDefault="009D2314" w:rsidP="00F73958">
      <w:pPr>
        <w:pStyle w:val="Cabealho"/>
        <w:jc w:val="both"/>
        <w:rPr>
          <w:rFonts w:ascii="Arial" w:hAnsi="Arial" w:cs="Arial"/>
          <w:b/>
          <w:sz w:val="16"/>
          <w:szCs w:val="16"/>
        </w:rPr>
      </w:pPr>
    </w:p>
    <w:p w:rsidR="009D2314" w:rsidRPr="00227817" w:rsidRDefault="002E300A" w:rsidP="00BB111C">
      <w:pPr>
        <w:rPr>
          <w:rFonts w:ascii="Arial" w:hAnsi="Arial" w:cs="Arial"/>
          <w:b/>
          <w:kern w:val="36"/>
          <w:sz w:val="16"/>
          <w:szCs w:val="16"/>
        </w:rPr>
      </w:pPr>
      <w:r w:rsidRPr="00227817">
        <w:rPr>
          <w:rFonts w:ascii="Arial" w:hAnsi="Arial" w:cs="Arial"/>
          <w:sz w:val="16"/>
          <w:szCs w:val="16"/>
        </w:rPr>
        <w:t xml:space="preserve">Pelo presente instrumento, o </w:t>
      </w:r>
      <w:r w:rsidR="00190648" w:rsidRPr="00227817">
        <w:rPr>
          <w:rFonts w:ascii="Arial" w:hAnsi="Arial" w:cs="Arial"/>
          <w:b/>
          <w:sz w:val="16"/>
          <w:szCs w:val="16"/>
        </w:rPr>
        <w:t>ESTADO DE RONDÔNIA</w:t>
      </w:r>
      <w:r w:rsidRPr="00227817">
        <w:rPr>
          <w:rFonts w:ascii="Arial" w:hAnsi="Arial" w:cs="Arial"/>
          <w:sz w:val="16"/>
          <w:szCs w:val="16"/>
        </w:rPr>
        <w:t>, através da SUPERINTENDÊNCIA ESTADUAL DE LICITAÇÕES – SUPEL situada à AV. FARQUAR N° 2986 COMPLEXO RIO MADEIRA EDIFÍCIO</w:t>
      </w:r>
      <w:r w:rsidR="00624815" w:rsidRPr="00227817">
        <w:rPr>
          <w:rFonts w:ascii="Arial" w:hAnsi="Arial" w:cs="Arial"/>
          <w:sz w:val="16"/>
          <w:szCs w:val="16"/>
        </w:rPr>
        <w:t xml:space="preserve">, </w:t>
      </w:r>
      <w:r w:rsidR="00801E16" w:rsidRPr="00227817">
        <w:rPr>
          <w:rFonts w:ascii="Arial" w:hAnsi="Arial" w:cs="Arial"/>
          <w:sz w:val="16"/>
          <w:szCs w:val="16"/>
        </w:rPr>
        <w:t>PRÉDIO CENTRAL RIO PACAÁS NOVOS 2º ANDAR – BAIRRO: PEDRINHAS</w:t>
      </w:r>
      <w:r w:rsidRPr="00227817">
        <w:rPr>
          <w:rFonts w:ascii="Arial" w:hAnsi="Arial" w:cs="Arial"/>
          <w:sz w:val="16"/>
          <w:szCs w:val="16"/>
        </w:rPr>
        <w:t>, neste ato representado pelo Superintendente da SUPEL, Senhor Márcio Rogério Gabriel e a(s) empresa(s) qualificada(s) no</w:t>
      </w:r>
      <w:r w:rsidR="00190648" w:rsidRPr="00227817">
        <w:rPr>
          <w:rFonts w:ascii="Arial" w:hAnsi="Arial" w:cs="Arial"/>
          <w:sz w:val="16"/>
          <w:szCs w:val="16"/>
        </w:rPr>
        <w:t xml:space="preserve"> Anexo Único desta Ata, resolvem</w:t>
      </w:r>
      <w:r w:rsidRPr="00227817">
        <w:rPr>
          <w:rFonts w:ascii="Arial" w:hAnsi="Arial" w:cs="Arial"/>
          <w:sz w:val="16"/>
          <w:szCs w:val="16"/>
        </w:rPr>
        <w:t xml:space="preserve"> </w:t>
      </w:r>
      <w:r w:rsidRPr="000D68D6">
        <w:rPr>
          <w:rFonts w:ascii="Arial" w:hAnsi="Arial" w:cs="Arial"/>
          <w:sz w:val="16"/>
          <w:szCs w:val="16"/>
        </w:rPr>
        <w:t>REGISTRAR O PREÇ</w:t>
      </w:r>
      <w:r w:rsidR="00F17DD3" w:rsidRPr="000D68D6">
        <w:rPr>
          <w:rFonts w:ascii="Arial" w:hAnsi="Arial" w:cs="Arial"/>
          <w:sz w:val="16"/>
          <w:szCs w:val="16"/>
        </w:rPr>
        <w:t>O</w:t>
      </w:r>
      <w:r w:rsidR="00F17DD3" w:rsidRPr="00227817">
        <w:rPr>
          <w:rFonts w:ascii="Arial" w:hAnsi="Arial" w:cs="Arial"/>
          <w:sz w:val="16"/>
          <w:szCs w:val="16"/>
        </w:rPr>
        <w:t xml:space="preserve"> </w:t>
      </w:r>
      <w:r w:rsidR="006113DC" w:rsidRPr="006113DC">
        <w:rPr>
          <w:rFonts w:ascii="Arial" w:hAnsi="Arial" w:cs="Arial"/>
          <w:sz w:val="16"/>
          <w:szCs w:val="16"/>
        </w:rPr>
        <w:t xml:space="preserve">para futura e eventual aquisição de escudos e capacetes balísticos para atender as necessidades da </w:t>
      </w:r>
      <w:r w:rsidR="0012065B" w:rsidRPr="006113DC">
        <w:rPr>
          <w:rFonts w:ascii="Arial" w:hAnsi="Arial" w:cs="Arial"/>
          <w:sz w:val="16"/>
          <w:szCs w:val="16"/>
        </w:rPr>
        <w:t>Secretaria De Estado De Justiça</w:t>
      </w:r>
      <w:r w:rsidR="006113DC" w:rsidRPr="006113DC">
        <w:rPr>
          <w:rFonts w:ascii="Arial" w:hAnsi="Arial" w:cs="Arial"/>
          <w:sz w:val="16"/>
          <w:szCs w:val="16"/>
        </w:rPr>
        <w:t xml:space="preserve"> - SEJUS/RO</w:t>
      </w:r>
      <w:r w:rsidR="00322CAA" w:rsidRPr="000D68D6">
        <w:rPr>
          <w:rFonts w:ascii="Arial" w:hAnsi="Arial" w:cs="Arial"/>
          <w:sz w:val="16"/>
          <w:szCs w:val="16"/>
        </w:rPr>
        <w:t xml:space="preserve"> por um período de 12 meses</w:t>
      </w:r>
      <w:r w:rsidR="00BB111C" w:rsidRPr="000D68D6">
        <w:rPr>
          <w:rFonts w:ascii="Arial" w:hAnsi="Arial" w:cs="Arial"/>
          <w:sz w:val="16"/>
          <w:szCs w:val="16"/>
        </w:rPr>
        <w:t xml:space="preserve"> </w:t>
      </w:r>
      <w:r w:rsidRPr="00227817">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227817">
        <w:rPr>
          <w:rFonts w:ascii="Arial" w:hAnsi="Arial" w:cs="Arial"/>
          <w:sz w:val="16"/>
          <w:szCs w:val="16"/>
        </w:rPr>
        <w:t>8.340/13</w:t>
      </w:r>
      <w:r w:rsidRPr="00227817">
        <w:rPr>
          <w:rFonts w:ascii="Arial" w:hAnsi="Arial" w:cs="Arial"/>
          <w:sz w:val="16"/>
          <w:szCs w:val="16"/>
        </w:rPr>
        <w:t xml:space="preserve"> e suas alterações e em conformidade com as disposições a seguir.</w:t>
      </w:r>
    </w:p>
    <w:p w:rsidR="00261BF2" w:rsidRPr="00227817" w:rsidRDefault="00261BF2" w:rsidP="009D2314">
      <w:pPr>
        <w:jc w:val="both"/>
        <w:rPr>
          <w:rFonts w:ascii="Arial" w:hAnsi="Arial" w:cs="Arial"/>
          <w:b/>
          <w:sz w:val="16"/>
          <w:szCs w:val="16"/>
        </w:rPr>
      </w:pPr>
    </w:p>
    <w:p w:rsidR="009D2314" w:rsidRPr="00227817" w:rsidRDefault="009D2314" w:rsidP="009D2314">
      <w:pPr>
        <w:jc w:val="both"/>
        <w:rPr>
          <w:rFonts w:ascii="Arial" w:hAnsi="Arial" w:cs="Arial"/>
          <w:sz w:val="16"/>
          <w:szCs w:val="16"/>
        </w:rPr>
      </w:pPr>
      <w:r w:rsidRPr="00227817">
        <w:rPr>
          <w:rFonts w:ascii="Arial" w:hAnsi="Arial" w:cs="Arial"/>
          <w:b/>
          <w:bCs/>
          <w:sz w:val="16"/>
          <w:szCs w:val="16"/>
        </w:rPr>
        <w:t>1. DO OBJETO</w:t>
      </w:r>
    </w:p>
    <w:p w:rsidR="009D2314" w:rsidRPr="00227817" w:rsidRDefault="009D2314" w:rsidP="009D2314">
      <w:pPr>
        <w:jc w:val="both"/>
        <w:rPr>
          <w:rFonts w:ascii="Arial" w:hAnsi="Arial" w:cs="Arial"/>
          <w:sz w:val="16"/>
          <w:szCs w:val="16"/>
        </w:rPr>
      </w:pPr>
    </w:p>
    <w:p w:rsidR="00BB111C" w:rsidRPr="000D68D6" w:rsidRDefault="002E300A" w:rsidP="006113DC">
      <w:pPr>
        <w:jc w:val="both"/>
        <w:rPr>
          <w:rFonts w:ascii="Arial" w:hAnsi="Arial" w:cs="Arial"/>
          <w:sz w:val="16"/>
          <w:szCs w:val="16"/>
          <w:shd w:val="clear" w:color="auto" w:fill="FFFFFF"/>
        </w:rPr>
      </w:pPr>
      <w:r w:rsidRPr="00227817">
        <w:rPr>
          <w:rFonts w:ascii="Arial" w:hAnsi="Arial" w:cs="Arial"/>
          <w:b/>
          <w:sz w:val="16"/>
          <w:szCs w:val="16"/>
        </w:rPr>
        <w:t>REGISTRAR O PREÇO</w:t>
      </w:r>
      <w:r w:rsidR="00524202" w:rsidRPr="00227817">
        <w:rPr>
          <w:rFonts w:ascii="Arial" w:hAnsi="Arial" w:cs="Arial"/>
          <w:sz w:val="16"/>
          <w:szCs w:val="16"/>
        </w:rPr>
        <w:t xml:space="preserve"> </w:t>
      </w:r>
      <w:r w:rsidR="006113DC" w:rsidRPr="006113DC">
        <w:rPr>
          <w:rFonts w:ascii="Arial" w:hAnsi="Arial" w:cs="Arial"/>
          <w:sz w:val="16"/>
          <w:szCs w:val="16"/>
        </w:rPr>
        <w:t xml:space="preserve">para futura e eventual aquisição de escudos e capacetes balísticos para atender as necessidades da </w:t>
      </w:r>
      <w:r w:rsidR="0012065B" w:rsidRPr="0012065B">
        <w:rPr>
          <w:rFonts w:ascii="Arial" w:hAnsi="Arial" w:cs="Arial"/>
          <w:sz w:val="16"/>
          <w:szCs w:val="16"/>
        </w:rPr>
        <w:t>Secretaria De Estado De Justiça</w:t>
      </w:r>
      <w:r w:rsidR="006113DC" w:rsidRPr="006113DC">
        <w:rPr>
          <w:rFonts w:ascii="Arial" w:hAnsi="Arial" w:cs="Arial"/>
          <w:b/>
          <w:sz w:val="16"/>
          <w:szCs w:val="16"/>
        </w:rPr>
        <w:t xml:space="preserve"> - SEJUS/RO</w:t>
      </w:r>
      <w:r w:rsidR="000D68D6" w:rsidRPr="000D68D6">
        <w:rPr>
          <w:rFonts w:ascii="Arial" w:hAnsi="Arial" w:cs="Arial"/>
          <w:sz w:val="16"/>
          <w:szCs w:val="16"/>
          <w:shd w:val="clear" w:color="auto" w:fill="FFFFFF"/>
        </w:rPr>
        <w:t xml:space="preserve"> </w:t>
      </w:r>
      <w:r w:rsidR="00322CAA" w:rsidRPr="000D68D6">
        <w:rPr>
          <w:rFonts w:ascii="Arial" w:hAnsi="Arial" w:cs="Arial"/>
          <w:sz w:val="16"/>
          <w:szCs w:val="16"/>
          <w:shd w:val="clear" w:color="auto" w:fill="FFFFFF"/>
        </w:rPr>
        <w:t>por um período de 12 meses</w:t>
      </w:r>
      <w:r w:rsidR="00BB111C" w:rsidRPr="000D68D6">
        <w:rPr>
          <w:rFonts w:ascii="Arial" w:hAnsi="Arial" w:cs="Arial"/>
          <w:sz w:val="16"/>
          <w:szCs w:val="16"/>
          <w:shd w:val="clear" w:color="auto" w:fill="FFFFFF"/>
        </w:rPr>
        <w:t>.</w:t>
      </w:r>
    </w:p>
    <w:p w:rsidR="00BE024B" w:rsidRPr="00CB5DC6" w:rsidRDefault="00BE024B" w:rsidP="00BB111C">
      <w:pPr>
        <w:pStyle w:val="PargrafodaLista"/>
        <w:tabs>
          <w:tab w:val="left" w:pos="142"/>
          <w:tab w:val="left" w:pos="284"/>
        </w:tabs>
        <w:spacing w:line="276" w:lineRule="auto"/>
        <w:ind w:left="0"/>
        <w:jc w:val="both"/>
        <w:rPr>
          <w:rFonts w:ascii="Arial" w:hAnsi="Arial" w:cs="Arial"/>
          <w:sz w:val="16"/>
          <w:szCs w:val="16"/>
        </w:rPr>
      </w:pPr>
    </w:p>
    <w:p w:rsidR="009D2314" w:rsidRPr="00CB5DC6" w:rsidRDefault="009D2314" w:rsidP="008C7613">
      <w:pPr>
        <w:jc w:val="both"/>
        <w:rPr>
          <w:rFonts w:ascii="Arial" w:hAnsi="Arial" w:cs="Arial"/>
          <w:b/>
          <w:bCs/>
          <w:sz w:val="16"/>
          <w:szCs w:val="16"/>
        </w:rPr>
      </w:pPr>
      <w:r w:rsidRPr="00CB5DC6">
        <w:rPr>
          <w:rFonts w:ascii="Arial" w:hAnsi="Arial" w:cs="Arial"/>
          <w:b/>
          <w:bCs/>
          <w:sz w:val="16"/>
          <w:szCs w:val="16"/>
        </w:rPr>
        <w:t>2. DA VIGÊNCIA</w:t>
      </w:r>
    </w:p>
    <w:p w:rsidR="009D2314" w:rsidRPr="00CB5DC6"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B50B1D" w:rsidRDefault="00B50B1D" w:rsidP="00D9528D">
      <w:pPr>
        <w:spacing w:line="360" w:lineRule="auto"/>
        <w:jc w:val="both"/>
        <w:rPr>
          <w:rFonts w:ascii="Arial" w:hAnsi="Arial" w:cs="Arial"/>
          <w:b/>
          <w:bCs/>
          <w:color w:val="000000"/>
          <w:sz w:val="16"/>
          <w:szCs w:val="16"/>
        </w:rPr>
      </w:pPr>
    </w:p>
    <w:p w:rsidR="001E11C1" w:rsidRDefault="007D5A8D" w:rsidP="001E11C1">
      <w:pPr>
        <w:pStyle w:val="PargrafodaLista"/>
        <w:numPr>
          <w:ilvl w:val="0"/>
          <w:numId w:val="1"/>
        </w:numPr>
        <w:spacing w:line="360" w:lineRule="auto"/>
        <w:jc w:val="both"/>
        <w:rPr>
          <w:rFonts w:ascii="Arial" w:hAnsi="Arial" w:cs="Arial"/>
          <w:b/>
          <w:bCs/>
          <w:sz w:val="16"/>
          <w:szCs w:val="16"/>
        </w:rPr>
      </w:pPr>
      <w:r w:rsidRPr="001E11C1">
        <w:rPr>
          <w:rFonts w:ascii="Arial" w:hAnsi="Arial" w:cs="Arial"/>
          <w:b/>
          <w:bCs/>
          <w:sz w:val="16"/>
          <w:szCs w:val="16"/>
        </w:rPr>
        <w:t>DO PRAZO E LOCAL DE ENTREGA</w:t>
      </w:r>
    </w:p>
    <w:p w:rsidR="001E11C1" w:rsidRPr="001E11C1" w:rsidRDefault="001E11C1" w:rsidP="001E11C1">
      <w:pPr>
        <w:pStyle w:val="PargrafodaLista"/>
        <w:numPr>
          <w:ilvl w:val="1"/>
          <w:numId w:val="1"/>
        </w:numPr>
        <w:spacing w:line="360" w:lineRule="auto"/>
        <w:jc w:val="both"/>
        <w:rPr>
          <w:rFonts w:ascii="Arial" w:hAnsi="Arial" w:cs="Arial"/>
          <w:b/>
          <w:bCs/>
          <w:sz w:val="16"/>
          <w:szCs w:val="16"/>
        </w:rPr>
      </w:pPr>
      <w:r w:rsidRPr="001E11C1">
        <w:rPr>
          <w:rFonts w:ascii="Arial" w:hAnsi="Arial" w:cs="Arial"/>
          <w:sz w:val="16"/>
          <w:szCs w:val="16"/>
        </w:rPr>
        <w:t xml:space="preserve">No recebimento e aceitação de qualquer item, objeto desta Ata de Registro de Preços, serão observadas as especificações contidas no instrumento convocatório. </w:t>
      </w:r>
      <w:r w:rsidRPr="001E11C1">
        <w:rPr>
          <w:rFonts w:ascii="Arial" w:hAnsi="Arial" w:cs="Arial"/>
          <w:b/>
          <w:bCs/>
          <w:sz w:val="16"/>
          <w:szCs w:val="16"/>
        </w:rPr>
        <w:t> </w:t>
      </w:r>
    </w:p>
    <w:p w:rsidR="001E11C1" w:rsidRDefault="001E11C1" w:rsidP="001E11C1">
      <w:pPr>
        <w:pStyle w:val="Corpodetexto3"/>
        <w:numPr>
          <w:ilvl w:val="1"/>
          <w:numId w:val="1"/>
        </w:numPr>
        <w:tabs>
          <w:tab w:val="left" w:pos="900"/>
        </w:tabs>
        <w:spacing w:line="360" w:lineRule="auto"/>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12065B" w:rsidRDefault="0012065B" w:rsidP="0012065B">
      <w:pPr>
        <w:pStyle w:val="Corpodetexto3"/>
        <w:tabs>
          <w:tab w:val="left" w:pos="900"/>
        </w:tabs>
        <w:spacing w:line="360" w:lineRule="auto"/>
        <w:ind w:left="360" w:right="47"/>
        <w:rPr>
          <w:rFonts w:ascii="Arial" w:hAnsi="Arial" w:cs="Arial"/>
          <w:sz w:val="16"/>
          <w:szCs w:val="16"/>
        </w:rPr>
      </w:pPr>
    </w:p>
    <w:p w:rsidR="0012065B" w:rsidRDefault="0012065B" w:rsidP="0012065B">
      <w:pPr>
        <w:pStyle w:val="Corpodetexto3"/>
        <w:numPr>
          <w:ilvl w:val="1"/>
          <w:numId w:val="1"/>
        </w:numPr>
        <w:tabs>
          <w:tab w:val="left" w:pos="900"/>
        </w:tabs>
        <w:spacing w:line="360" w:lineRule="auto"/>
        <w:ind w:right="47"/>
        <w:rPr>
          <w:rFonts w:ascii="Arial" w:hAnsi="Arial" w:cs="Arial"/>
          <w:sz w:val="16"/>
          <w:szCs w:val="16"/>
        </w:rPr>
      </w:pPr>
      <w:r w:rsidRPr="0012065B">
        <w:rPr>
          <w:rFonts w:ascii="Arial" w:hAnsi="Arial" w:cs="Arial"/>
          <w:b/>
          <w:sz w:val="16"/>
          <w:szCs w:val="16"/>
        </w:rPr>
        <w:t>DA ENTREGA DO OBJETO</w:t>
      </w:r>
      <w:r w:rsidRPr="0012065B">
        <w:rPr>
          <w:rFonts w:ascii="Arial" w:hAnsi="Arial" w:cs="Arial"/>
          <w:b/>
          <w:sz w:val="16"/>
          <w:szCs w:val="16"/>
        </w:rPr>
        <w:t xml:space="preserve"> E PRAZO: </w:t>
      </w:r>
      <w:r w:rsidRPr="0012065B">
        <w:rPr>
          <w:rFonts w:ascii="Arial" w:hAnsi="Arial" w:cs="Arial"/>
          <w:bCs/>
          <w:sz w:val="16"/>
          <w:szCs w:val="16"/>
        </w:rPr>
        <w:t xml:space="preserve">Os materiais deverão ser entregues no Almoxarifado Central do Governo, na Rua: </w:t>
      </w:r>
      <w:proofErr w:type="spellStart"/>
      <w:r w:rsidRPr="0012065B">
        <w:rPr>
          <w:rFonts w:ascii="Arial" w:hAnsi="Arial" w:cs="Arial"/>
          <w:bCs/>
          <w:sz w:val="16"/>
          <w:szCs w:val="16"/>
        </w:rPr>
        <w:t>Antonio</w:t>
      </w:r>
      <w:proofErr w:type="spellEnd"/>
      <w:r w:rsidRPr="0012065B">
        <w:rPr>
          <w:rFonts w:ascii="Arial" w:hAnsi="Arial" w:cs="Arial"/>
          <w:bCs/>
          <w:sz w:val="16"/>
          <w:szCs w:val="16"/>
        </w:rPr>
        <w:t xml:space="preserve"> Lacerda 4138, bairro Setor Industrial - Porto Velho RO, c</w:t>
      </w:r>
      <w:r w:rsidRPr="0012065B">
        <w:rPr>
          <w:rFonts w:ascii="Arial" w:hAnsi="Arial" w:cs="Arial"/>
          <w:sz w:val="16"/>
          <w:szCs w:val="16"/>
        </w:rPr>
        <w:t xml:space="preserve">om Horário de Funcionamento das 07h30min ás 13h30min de segunda a sexta-feira, com acuse de recebimento, como nas formas habituais. Num prazo máximo de </w:t>
      </w:r>
      <w:r w:rsidRPr="0012065B">
        <w:rPr>
          <w:rFonts w:ascii="Arial" w:hAnsi="Arial" w:cs="Arial"/>
          <w:sz w:val="16"/>
          <w:szCs w:val="16"/>
        </w:rPr>
        <w:t>6</w:t>
      </w:r>
      <w:r w:rsidRPr="0012065B">
        <w:rPr>
          <w:rFonts w:ascii="Arial" w:hAnsi="Arial" w:cs="Arial"/>
          <w:sz w:val="16"/>
          <w:szCs w:val="16"/>
        </w:rPr>
        <w:t>0 dias a contar do recebimento da nota de empenho;</w:t>
      </w:r>
    </w:p>
    <w:p w:rsidR="0012065B" w:rsidRPr="0012065B" w:rsidRDefault="0012065B" w:rsidP="0012065B">
      <w:pPr>
        <w:pStyle w:val="Corpodetexto3"/>
        <w:tabs>
          <w:tab w:val="left" w:pos="900"/>
        </w:tabs>
        <w:spacing w:line="360" w:lineRule="auto"/>
        <w:ind w:right="47"/>
        <w:rPr>
          <w:rFonts w:ascii="Arial" w:hAnsi="Arial" w:cs="Arial"/>
          <w:sz w:val="16"/>
          <w:szCs w:val="16"/>
        </w:rPr>
      </w:pPr>
    </w:p>
    <w:p w:rsidR="0012065B" w:rsidRPr="0012065B" w:rsidRDefault="0012065B" w:rsidP="0012065B">
      <w:pPr>
        <w:pStyle w:val="Corpodetexto3"/>
        <w:numPr>
          <w:ilvl w:val="2"/>
          <w:numId w:val="1"/>
        </w:numPr>
        <w:tabs>
          <w:tab w:val="clear" w:pos="720"/>
          <w:tab w:val="num" w:pos="567"/>
          <w:tab w:val="left" w:pos="900"/>
        </w:tabs>
        <w:spacing w:line="360" w:lineRule="auto"/>
        <w:ind w:left="426" w:right="47" w:hanging="426"/>
        <w:rPr>
          <w:rFonts w:ascii="Arial" w:hAnsi="Arial" w:cs="Arial"/>
          <w:sz w:val="16"/>
          <w:szCs w:val="16"/>
        </w:rPr>
      </w:pPr>
      <w:r w:rsidRPr="0012065B">
        <w:rPr>
          <w:rFonts w:ascii="Arial" w:hAnsi="Arial" w:cs="Arial"/>
          <w:bCs/>
          <w:sz w:val="16"/>
          <w:szCs w:val="16"/>
        </w:rPr>
        <w:t>Somente serão recebidos produtos em perfeito estado de conservação e sem qualquer defeito.</w:t>
      </w:r>
    </w:p>
    <w:p w:rsidR="000D68D6" w:rsidRPr="00BB111C" w:rsidRDefault="000D68D6" w:rsidP="006113DC">
      <w:pPr>
        <w:pStyle w:val="Corpodetexto3"/>
        <w:tabs>
          <w:tab w:val="left" w:pos="900"/>
        </w:tabs>
        <w:ind w:right="47"/>
        <w:rPr>
          <w:rFonts w:ascii="Arial" w:hAnsi="Arial" w:cs="Arial"/>
          <w:sz w:val="16"/>
          <w:szCs w:val="16"/>
        </w:rPr>
      </w:pPr>
    </w:p>
    <w:p w:rsidR="009D2314" w:rsidRPr="00BB111C" w:rsidRDefault="007A61C6" w:rsidP="009F2CD8">
      <w:pPr>
        <w:pStyle w:val="PargrafodaLista"/>
        <w:numPr>
          <w:ilvl w:val="0"/>
          <w:numId w:val="3"/>
        </w:numPr>
        <w:jc w:val="both"/>
        <w:rPr>
          <w:rFonts w:ascii="Arial" w:hAnsi="Arial" w:cs="Arial"/>
          <w:b/>
          <w:bCs/>
          <w:sz w:val="16"/>
          <w:szCs w:val="16"/>
        </w:rPr>
      </w:pPr>
      <w:r w:rsidRPr="00BB111C">
        <w:rPr>
          <w:rFonts w:ascii="Arial" w:hAnsi="Arial" w:cs="Arial"/>
          <w:b/>
          <w:bCs/>
          <w:sz w:val="16"/>
          <w:szCs w:val="16"/>
        </w:rPr>
        <w:t>D</w:t>
      </w:r>
      <w:r w:rsidR="009D2314" w:rsidRPr="00BB111C">
        <w:rPr>
          <w:rFonts w:ascii="Arial" w:hAnsi="Arial" w:cs="Arial"/>
          <w:b/>
          <w:bCs/>
          <w:sz w:val="16"/>
          <w:szCs w:val="16"/>
        </w:rPr>
        <w:t xml:space="preserve">AS CONDIÇÕES DE PAGAMENTO </w:t>
      </w:r>
      <w:r w:rsidR="00ED6824" w:rsidRPr="00BB111C">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lastRenderedPageBreak/>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B50B1D" w:rsidRDefault="00B50B1D" w:rsidP="00155CDC">
      <w:pPr>
        <w:pStyle w:val="Cabealho"/>
        <w:tabs>
          <w:tab w:val="right" w:pos="709"/>
        </w:tabs>
        <w:spacing w:line="276" w:lineRule="auto"/>
        <w:jc w:val="both"/>
        <w:rPr>
          <w:rFonts w:ascii="Arial" w:hAnsi="Arial" w:cs="Arial"/>
          <w:b/>
          <w:snapToGrid w:val="0"/>
          <w:sz w:val="16"/>
          <w:szCs w:val="16"/>
        </w:rPr>
      </w:pPr>
    </w:p>
    <w:p w:rsidR="00BB111C" w:rsidRDefault="00CF05DA" w:rsidP="00BB111C">
      <w:pPr>
        <w:pStyle w:val="Cabealho"/>
        <w:numPr>
          <w:ilvl w:val="0"/>
          <w:numId w:val="4"/>
        </w:numPr>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DAS SANÇÕES:</w:t>
      </w:r>
    </w:p>
    <w:p w:rsidR="006113DC" w:rsidRPr="006113DC" w:rsidRDefault="006113DC" w:rsidP="006113DC">
      <w:pPr>
        <w:pStyle w:val="PargrafodaLista"/>
        <w:numPr>
          <w:ilvl w:val="1"/>
          <w:numId w:val="50"/>
        </w:numPr>
        <w:suppressAutoHyphens/>
        <w:autoSpaceDE w:val="0"/>
        <w:autoSpaceDN w:val="0"/>
        <w:adjustRightInd w:val="0"/>
        <w:spacing w:before="240" w:after="240"/>
        <w:jc w:val="both"/>
        <w:rPr>
          <w:rFonts w:ascii="Arial" w:hAnsi="Arial" w:cs="Arial"/>
          <w:bCs/>
          <w:color w:val="000000" w:themeColor="text1"/>
          <w:sz w:val="16"/>
          <w:szCs w:val="16"/>
        </w:rPr>
      </w:pPr>
      <w:r w:rsidRPr="006113DC">
        <w:rPr>
          <w:rFonts w:ascii="Arial" w:hAnsi="Arial" w:cs="Arial"/>
          <w:color w:val="000000" w:themeColor="text1"/>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6113DC" w:rsidRPr="006113DC" w:rsidRDefault="006113DC" w:rsidP="006113DC">
      <w:pPr>
        <w:pStyle w:val="PargrafodaLista"/>
        <w:numPr>
          <w:ilvl w:val="1"/>
          <w:numId w:val="50"/>
        </w:numPr>
        <w:suppressAutoHyphens/>
        <w:autoSpaceDE w:val="0"/>
        <w:autoSpaceDN w:val="0"/>
        <w:adjustRightInd w:val="0"/>
        <w:spacing w:before="240" w:after="240"/>
        <w:jc w:val="both"/>
        <w:rPr>
          <w:rFonts w:ascii="Arial" w:hAnsi="Arial" w:cs="Arial"/>
          <w:bCs/>
          <w:color w:val="000000" w:themeColor="text1"/>
          <w:sz w:val="16"/>
          <w:szCs w:val="16"/>
        </w:rPr>
      </w:pPr>
      <w:r w:rsidRPr="006113DC">
        <w:rPr>
          <w:rFonts w:ascii="Arial" w:hAnsi="Arial" w:cs="Arial"/>
          <w:color w:val="000000" w:themeColor="text1"/>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113DC" w:rsidRPr="006113DC" w:rsidRDefault="006113DC" w:rsidP="006113DC">
      <w:pPr>
        <w:pStyle w:val="PargrafodaLista"/>
        <w:numPr>
          <w:ilvl w:val="1"/>
          <w:numId w:val="50"/>
        </w:numPr>
        <w:suppressAutoHyphens/>
        <w:autoSpaceDE w:val="0"/>
        <w:autoSpaceDN w:val="0"/>
        <w:adjustRightInd w:val="0"/>
        <w:spacing w:before="240" w:after="240"/>
        <w:jc w:val="both"/>
        <w:rPr>
          <w:rFonts w:ascii="Arial" w:hAnsi="Arial" w:cs="Arial"/>
          <w:bCs/>
          <w:color w:val="000000" w:themeColor="text1"/>
          <w:sz w:val="16"/>
          <w:szCs w:val="16"/>
        </w:rPr>
      </w:pPr>
      <w:r w:rsidRPr="006113DC">
        <w:rPr>
          <w:rFonts w:ascii="Arial" w:hAnsi="Arial" w:cs="Arial"/>
          <w:color w:val="000000" w:themeColor="text1"/>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6113DC" w:rsidRPr="006113DC" w:rsidRDefault="006113DC" w:rsidP="006113DC">
      <w:pPr>
        <w:pStyle w:val="PargrafodaLista"/>
        <w:numPr>
          <w:ilvl w:val="1"/>
          <w:numId w:val="50"/>
        </w:numPr>
        <w:suppressAutoHyphens/>
        <w:autoSpaceDE w:val="0"/>
        <w:autoSpaceDN w:val="0"/>
        <w:adjustRightInd w:val="0"/>
        <w:spacing w:before="240" w:after="240"/>
        <w:jc w:val="both"/>
        <w:rPr>
          <w:rFonts w:ascii="Arial" w:hAnsi="Arial" w:cs="Arial"/>
          <w:bCs/>
          <w:color w:val="000000" w:themeColor="text1"/>
          <w:sz w:val="16"/>
          <w:szCs w:val="16"/>
        </w:rPr>
      </w:pPr>
      <w:r w:rsidRPr="006113DC">
        <w:rPr>
          <w:rFonts w:ascii="Arial" w:hAnsi="Arial" w:cs="Arial"/>
          <w:bCs/>
          <w:color w:val="000000" w:themeColor="text1"/>
          <w:sz w:val="16"/>
          <w:szCs w:val="16"/>
        </w:rPr>
        <w:t xml:space="preserve"> </w:t>
      </w:r>
      <w:r w:rsidRPr="006113DC">
        <w:rPr>
          <w:rFonts w:ascii="Arial" w:hAnsi="Arial" w:cs="Arial"/>
          <w:color w:val="000000" w:themeColor="text1"/>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6113DC" w:rsidRPr="006113DC" w:rsidRDefault="006113DC" w:rsidP="006113DC">
      <w:pPr>
        <w:pStyle w:val="PargrafodaLista"/>
        <w:numPr>
          <w:ilvl w:val="1"/>
          <w:numId w:val="50"/>
        </w:numPr>
        <w:suppressAutoHyphens/>
        <w:autoSpaceDE w:val="0"/>
        <w:autoSpaceDN w:val="0"/>
        <w:adjustRightInd w:val="0"/>
        <w:spacing w:before="240" w:after="240"/>
        <w:jc w:val="both"/>
        <w:rPr>
          <w:rFonts w:ascii="Arial" w:hAnsi="Arial" w:cs="Arial"/>
          <w:bCs/>
          <w:color w:val="000000" w:themeColor="text1"/>
          <w:sz w:val="16"/>
          <w:szCs w:val="16"/>
        </w:rPr>
      </w:pPr>
      <w:r w:rsidRPr="006113DC">
        <w:rPr>
          <w:rFonts w:ascii="Arial" w:hAnsi="Arial" w:cs="Arial"/>
          <w:b/>
          <w:color w:val="000000" w:themeColor="text1"/>
          <w:sz w:val="16"/>
          <w:szCs w:val="16"/>
        </w:rPr>
        <w:t xml:space="preserve"> </w:t>
      </w:r>
      <w:r w:rsidRPr="006113DC">
        <w:rPr>
          <w:rFonts w:ascii="Arial" w:hAnsi="Arial" w:cs="Arial"/>
          <w:color w:val="000000" w:themeColor="text1"/>
          <w:sz w:val="16"/>
          <w:szCs w:val="16"/>
        </w:rPr>
        <w:t>As multas previstas nesta seção não eximem a adjudicatária ou contratada da reparação dos eventuais danos, perdas ou prejuízos que seu ato punível venha causar à Administração.</w:t>
      </w:r>
    </w:p>
    <w:p w:rsidR="006113DC" w:rsidRPr="006113DC" w:rsidRDefault="006113DC" w:rsidP="006113DC">
      <w:pPr>
        <w:pStyle w:val="PargrafodaLista"/>
        <w:numPr>
          <w:ilvl w:val="1"/>
          <w:numId w:val="50"/>
        </w:numPr>
        <w:suppressAutoHyphens/>
        <w:autoSpaceDE w:val="0"/>
        <w:autoSpaceDN w:val="0"/>
        <w:adjustRightInd w:val="0"/>
        <w:spacing w:before="240" w:after="240"/>
        <w:jc w:val="both"/>
        <w:rPr>
          <w:rFonts w:ascii="Arial" w:hAnsi="Arial" w:cs="Arial"/>
          <w:bCs/>
          <w:color w:val="000000" w:themeColor="text1"/>
          <w:sz w:val="16"/>
          <w:szCs w:val="16"/>
        </w:rPr>
      </w:pPr>
      <w:r w:rsidRPr="006113DC">
        <w:rPr>
          <w:rFonts w:ascii="Arial" w:hAnsi="Arial" w:cs="Arial"/>
          <w:color w:val="000000" w:themeColor="text1"/>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6113DC" w:rsidRPr="006113DC" w:rsidRDefault="006113DC" w:rsidP="006113DC">
      <w:pPr>
        <w:pStyle w:val="PargrafodaLista"/>
        <w:numPr>
          <w:ilvl w:val="1"/>
          <w:numId w:val="50"/>
        </w:numPr>
        <w:suppressAutoHyphens/>
        <w:autoSpaceDE w:val="0"/>
        <w:autoSpaceDN w:val="0"/>
        <w:adjustRightInd w:val="0"/>
        <w:spacing w:before="240" w:after="240"/>
        <w:jc w:val="both"/>
        <w:rPr>
          <w:rFonts w:ascii="Arial" w:hAnsi="Arial" w:cs="Arial"/>
          <w:bCs/>
          <w:color w:val="000000" w:themeColor="text1"/>
          <w:sz w:val="16"/>
          <w:szCs w:val="16"/>
        </w:rPr>
      </w:pPr>
      <w:r w:rsidRPr="006113DC">
        <w:rPr>
          <w:rFonts w:ascii="Arial" w:hAnsi="Arial" w:cs="Arial"/>
          <w:b/>
          <w:color w:val="000000" w:themeColor="text1"/>
          <w:sz w:val="16"/>
          <w:szCs w:val="16"/>
        </w:rPr>
        <w:t xml:space="preserve"> </w:t>
      </w:r>
      <w:r w:rsidRPr="006113DC">
        <w:rPr>
          <w:rFonts w:ascii="Arial" w:hAnsi="Arial" w:cs="Arial"/>
          <w:color w:val="000000" w:themeColor="text1"/>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6113DC" w:rsidRPr="006113DC" w:rsidRDefault="006113DC" w:rsidP="006113DC">
      <w:pPr>
        <w:pStyle w:val="PargrafodaLista"/>
        <w:numPr>
          <w:ilvl w:val="1"/>
          <w:numId w:val="50"/>
        </w:numPr>
        <w:suppressAutoHyphens/>
        <w:autoSpaceDE w:val="0"/>
        <w:autoSpaceDN w:val="0"/>
        <w:adjustRightInd w:val="0"/>
        <w:spacing w:before="240" w:after="240"/>
        <w:jc w:val="both"/>
        <w:rPr>
          <w:rFonts w:ascii="Arial" w:hAnsi="Arial" w:cs="Arial"/>
          <w:bCs/>
          <w:color w:val="000000" w:themeColor="text1"/>
          <w:sz w:val="16"/>
          <w:szCs w:val="16"/>
        </w:rPr>
      </w:pPr>
      <w:r w:rsidRPr="006113DC">
        <w:rPr>
          <w:rFonts w:ascii="Arial" w:hAnsi="Arial" w:cs="Arial"/>
          <w:bCs/>
          <w:color w:val="000000" w:themeColor="text1"/>
          <w:sz w:val="16"/>
          <w:szCs w:val="16"/>
        </w:rPr>
        <w:t xml:space="preserve"> </w:t>
      </w:r>
      <w:r w:rsidRPr="006113DC">
        <w:rPr>
          <w:rFonts w:ascii="Arial" w:hAnsi="Arial" w:cs="Arial"/>
          <w:color w:val="000000" w:themeColor="text1"/>
          <w:sz w:val="16"/>
          <w:szCs w:val="16"/>
        </w:rPr>
        <w:t xml:space="preserve">São exemplos de infração administrativa penalizáveis, nos termos </w:t>
      </w:r>
      <w:proofErr w:type="gramStart"/>
      <w:r w:rsidRPr="006113DC">
        <w:rPr>
          <w:rFonts w:ascii="Arial" w:hAnsi="Arial" w:cs="Arial"/>
          <w:color w:val="000000" w:themeColor="text1"/>
          <w:sz w:val="16"/>
          <w:szCs w:val="16"/>
        </w:rPr>
        <w:t>da  Lei</w:t>
      </w:r>
      <w:proofErr w:type="gramEnd"/>
      <w:r w:rsidRPr="006113DC">
        <w:rPr>
          <w:rFonts w:ascii="Arial" w:hAnsi="Arial" w:cs="Arial"/>
          <w:color w:val="000000" w:themeColor="text1"/>
          <w:sz w:val="16"/>
          <w:szCs w:val="16"/>
        </w:rPr>
        <w:t xml:space="preserve"> nº 8.666, de 1993, da Lei nº 10.520, de 2002, do Decreto nº 3.555, de 2000, e do Decreto nº 5.450, de 2005: </w:t>
      </w:r>
    </w:p>
    <w:p w:rsidR="006113DC" w:rsidRPr="006113DC" w:rsidRDefault="006113DC" w:rsidP="006113DC">
      <w:pPr>
        <w:numPr>
          <w:ilvl w:val="0"/>
          <w:numId w:val="48"/>
        </w:numPr>
        <w:suppressAutoHyphens/>
        <w:spacing w:after="240"/>
        <w:ind w:left="1276" w:hanging="283"/>
        <w:contextualSpacing/>
        <w:jc w:val="both"/>
        <w:rPr>
          <w:rFonts w:ascii="Arial" w:hAnsi="Arial" w:cs="Arial"/>
          <w:color w:val="000000" w:themeColor="text1"/>
          <w:sz w:val="16"/>
          <w:szCs w:val="16"/>
        </w:rPr>
      </w:pPr>
      <w:r w:rsidRPr="006113DC">
        <w:rPr>
          <w:rFonts w:ascii="Arial" w:hAnsi="Arial" w:cs="Arial"/>
          <w:color w:val="000000" w:themeColor="text1"/>
          <w:sz w:val="16"/>
          <w:szCs w:val="16"/>
        </w:rPr>
        <w:t>Inexecução total ou parcial do contrato;</w:t>
      </w:r>
    </w:p>
    <w:p w:rsidR="006113DC" w:rsidRPr="006113DC" w:rsidRDefault="006113DC" w:rsidP="006113DC">
      <w:pPr>
        <w:numPr>
          <w:ilvl w:val="0"/>
          <w:numId w:val="48"/>
        </w:numPr>
        <w:suppressAutoHyphens/>
        <w:spacing w:before="240" w:after="240"/>
        <w:ind w:left="1276" w:hanging="283"/>
        <w:contextualSpacing/>
        <w:jc w:val="both"/>
        <w:rPr>
          <w:rFonts w:ascii="Arial" w:hAnsi="Arial" w:cs="Arial"/>
          <w:color w:val="000000" w:themeColor="text1"/>
          <w:sz w:val="16"/>
          <w:szCs w:val="16"/>
        </w:rPr>
      </w:pPr>
      <w:r w:rsidRPr="006113DC">
        <w:rPr>
          <w:rFonts w:ascii="Arial" w:hAnsi="Arial" w:cs="Arial"/>
          <w:color w:val="000000" w:themeColor="text1"/>
          <w:sz w:val="16"/>
          <w:szCs w:val="16"/>
        </w:rPr>
        <w:t>Apresentação de documentação falsa;</w:t>
      </w:r>
    </w:p>
    <w:p w:rsidR="006113DC" w:rsidRPr="006113DC" w:rsidRDefault="006113DC" w:rsidP="006113DC">
      <w:pPr>
        <w:numPr>
          <w:ilvl w:val="0"/>
          <w:numId w:val="48"/>
        </w:numPr>
        <w:suppressAutoHyphens/>
        <w:spacing w:before="240" w:after="240"/>
        <w:ind w:left="1276" w:hanging="283"/>
        <w:contextualSpacing/>
        <w:jc w:val="both"/>
        <w:rPr>
          <w:rFonts w:ascii="Arial" w:hAnsi="Arial" w:cs="Arial"/>
          <w:color w:val="000000" w:themeColor="text1"/>
          <w:sz w:val="16"/>
          <w:szCs w:val="16"/>
        </w:rPr>
      </w:pPr>
      <w:r w:rsidRPr="006113DC">
        <w:rPr>
          <w:rFonts w:ascii="Arial" w:hAnsi="Arial" w:cs="Arial"/>
          <w:color w:val="000000" w:themeColor="text1"/>
          <w:sz w:val="16"/>
          <w:szCs w:val="16"/>
        </w:rPr>
        <w:t>Comportamento inidôneo;</w:t>
      </w:r>
    </w:p>
    <w:p w:rsidR="006113DC" w:rsidRPr="006113DC" w:rsidRDefault="006113DC" w:rsidP="006113DC">
      <w:pPr>
        <w:numPr>
          <w:ilvl w:val="0"/>
          <w:numId w:val="48"/>
        </w:numPr>
        <w:suppressAutoHyphens/>
        <w:spacing w:before="240" w:after="240"/>
        <w:ind w:left="1276" w:hanging="283"/>
        <w:contextualSpacing/>
        <w:jc w:val="both"/>
        <w:rPr>
          <w:rFonts w:ascii="Arial" w:hAnsi="Arial" w:cs="Arial"/>
          <w:color w:val="000000" w:themeColor="text1"/>
          <w:sz w:val="16"/>
          <w:szCs w:val="16"/>
        </w:rPr>
      </w:pPr>
      <w:r w:rsidRPr="006113DC">
        <w:rPr>
          <w:rFonts w:ascii="Arial" w:hAnsi="Arial" w:cs="Arial"/>
          <w:color w:val="000000" w:themeColor="text1"/>
          <w:sz w:val="16"/>
          <w:szCs w:val="16"/>
        </w:rPr>
        <w:t>Fraude fiscal;</w:t>
      </w:r>
    </w:p>
    <w:p w:rsidR="006113DC" w:rsidRPr="006113DC" w:rsidRDefault="006113DC" w:rsidP="006113DC">
      <w:pPr>
        <w:numPr>
          <w:ilvl w:val="0"/>
          <w:numId w:val="48"/>
        </w:numPr>
        <w:suppressAutoHyphens/>
        <w:spacing w:before="240" w:after="240"/>
        <w:ind w:left="1276" w:hanging="283"/>
        <w:contextualSpacing/>
        <w:jc w:val="both"/>
        <w:rPr>
          <w:rFonts w:ascii="Arial" w:hAnsi="Arial" w:cs="Arial"/>
          <w:color w:val="000000" w:themeColor="text1"/>
          <w:sz w:val="16"/>
          <w:szCs w:val="16"/>
        </w:rPr>
      </w:pPr>
      <w:r w:rsidRPr="006113DC">
        <w:rPr>
          <w:rFonts w:ascii="Arial" w:hAnsi="Arial" w:cs="Arial"/>
          <w:color w:val="000000" w:themeColor="text1"/>
          <w:sz w:val="16"/>
          <w:szCs w:val="16"/>
        </w:rPr>
        <w:t xml:space="preserve">Descumprimento de qualquer dos deveres elencados no Edital ou no Contrato. </w:t>
      </w:r>
    </w:p>
    <w:p w:rsidR="006113DC" w:rsidRPr="006113DC" w:rsidRDefault="006113DC" w:rsidP="006113DC">
      <w:pPr>
        <w:pStyle w:val="PargrafodaLista"/>
        <w:numPr>
          <w:ilvl w:val="1"/>
          <w:numId w:val="50"/>
        </w:numPr>
        <w:suppressAutoHyphens/>
        <w:spacing w:before="240" w:after="240"/>
        <w:jc w:val="both"/>
        <w:rPr>
          <w:rFonts w:ascii="Arial" w:hAnsi="Arial" w:cs="Arial"/>
          <w:color w:val="000000" w:themeColor="text1"/>
          <w:sz w:val="16"/>
          <w:szCs w:val="16"/>
        </w:rPr>
      </w:pPr>
      <w:r w:rsidRPr="006113DC">
        <w:rPr>
          <w:rFonts w:ascii="Arial" w:hAnsi="Arial" w:cs="Arial"/>
          <w:color w:val="000000" w:themeColor="text1"/>
          <w:sz w:val="16"/>
          <w:szCs w:val="16"/>
        </w:rPr>
        <w:t xml:space="preserve">As sanções serão aplicadas sem prejuízo da responsabilidade civil e criminal que possa ser acionada em desfavor da Contratada, conforme infração cometida e prejuízos causados à administração ou à terceiros. </w:t>
      </w:r>
    </w:p>
    <w:p w:rsidR="006113DC" w:rsidRPr="006113DC" w:rsidRDefault="006113DC" w:rsidP="006113DC">
      <w:pPr>
        <w:pStyle w:val="PargrafodaLista"/>
        <w:numPr>
          <w:ilvl w:val="1"/>
          <w:numId w:val="50"/>
        </w:numPr>
        <w:suppressAutoHyphens/>
        <w:spacing w:before="240" w:after="240"/>
        <w:jc w:val="both"/>
        <w:rPr>
          <w:rFonts w:ascii="Arial" w:hAnsi="Arial" w:cs="Arial"/>
          <w:color w:val="000000" w:themeColor="text1"/>
          <w:sz w:val="16"/>
          <w:szCs w:val="16"/>
        </w:rPr>
      </w:pPr>
      <w:r w:rsidRPr="006113DC">
        <w:rPr>
          <w:rFonts w:ascii="Arial" w:hAnsi="Arial" w:cs="Arial"/>
          <w:color w:val="000000" w:themeColor="text1"/>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
        <w:gridCol w:w="6911"/>
        <w:gridCol w:w="718"/>
        <w:gridCol w:w="963"/>
      </w:tblGrid>
      <w:tr w:rsidR="006113DC" w:rsidRPr="006113DC" w:rsidTr="00A820FD">
        <w:trPr>
          <w:trHeight w:val="624"/>
          <w:jc w:val="center"/>
        </w:trPr>
        <w:tc>
          <w:tcPr>
            <w:tcW w:w="696" w:type="dxa"/>
            <w:vAlign w:val="center"/>
          </w:tcPr>
          <w:p w:rsidR="006113DC" w:rsidRPr="006113DC" w:rsidRDefault="006113DC" w:rsidP="00A820FD">
            <w:pPr>
              <w:tabs>
                <w:tab w:val="left" w:pos="567"/>
              </w:tabs>
              <w:suppressAutoHyphens/>
              <w:jc w:val="center"/>
              <w:rPr>
                <w:rFonts w:ascii="Arial" w:hAnsi="Arial" w:cs="Arial"/>
                <w:b/>
                <w:color w:val="000000" w:themeColor="text1"/>
                <w:sz w:val="16"/>
                <w:szCs w:val="16"/>
              </w:rPr>
            </w:pPr>
            <w:r w:rsidRPr="006113DC">
              <w:rPr>
                <w:rFonts w:ascii="Arial" w:hAnsi="Arial" w:cs="Arial"/>
                <w:b/>
                <w:color w:val="000000" w:themeColor="text1"/>
                <w:sz w:val="16"/>
                <w:szCs w:val="16"/>
              </w:rPr>
              <w:t>Item</w:t>
            </w:r>
          </w:p>
        </w:tc>
        <w:tc>
          <w:tcPr>
            <w:tcW w:w="6911" w:type="dxa"/>
            <w:vAlign w:val="center"/>
          </w:tcPr>
          <w:p w:rsidR="006113DC" w:rsidRPr="006113DC" w:rsidRDefault="006113DC" w:rsidP="00A820FD">
            <w:pPr>
              <w:tabs>
                <w:tab w:val="left" w:pos="567"/>
              </w:tabs>
              <w:suppressAutoHyphens/>
              <w:jc w:val="center"/>
              <w:rPr>
                <w:rFonts w:ascii="Arial" w:hAnsi="Arial" w:cs="Arial"/>
                <w:b/>
                <w:color w:val="000000" w:themeColor="text1"/>
                <w:sz w:val="16"/>
                <w:szCs w:val="16"/>
              </w:rPr>
            </w:pPr>
            <w:r w:rsidRPr="006113DC">
              <w:rPr>
                <w:rFonts w:ascii="Arial" w:hAnsi="Arial" w:cs="Arial"/>
                <w:b/>
                <w:color w:val="000000" w:themeColor="text1"/>
                <w:sz w:val="16"/>
                <w:szCs w:val="16"/>
              </w:rPr>
              <w:t>Descrição da infração</w:t>
            </w:r>
          </w:p>
        </w:tc>
        <w:tc>
          <w:tcPr>
            <w:tcW w:w="718" w:type="dxa"/>
            <w:vAlign w:val="center"/>
          </w:tcPr>
          <w:p w:rsidR="006113DC" w:rsidRPr="006113DC" w:rsidRDefault="006113DC" w:rsidP="00A820FD">
            <w:pPr>
              <w:tabs>
                <w:tab w:val="left" w:pos="567"/>
              </w:tabs>
              <w:suppressAutoHyphens/>
              <w:jc w:val="center"/>
              <w:rPr>
                <w:rFonts w:ascii="Arial" w:hAnsi="Arial" w:cs="Arial"/>
                <w:b/>
                <w:color w:val="000000" w:themeColor="text1"/>
                <w:sz w:val="16"/>
                <w:szCs w:val="16"/>
              </w:rPr>
            </w:pPr>
            <w:r w:rsidRPr="006113DC">
              <w:rPr>
                <w:rFonts w:ascii="Arial" w:hAnsi="Arial" w:cs="Arial"/>
                <w:b/>
                <w:color w:val="000000" w:themeColor="text1"/>
                <w:sz w:val="16"/>
                <w:szCs w:val="16"/>
              </w:rPr>
              <w:t>Grau</w:t>
            </w:r>
          </w:p>
        </w:tc>
        <w:tc>
          <w:tcPr>
            <w:tcW w:w="963" w:type="dxa"/>
            <w:vAlign w:val="center"/>
          </w:tcPr>
          <w:p w:rsidR="006113DC" w:rsidRPr="006113DC" w:rsidRDefault="006113DC" w:rsidP="00A820FD">
            <w:pPr>
              <w:tabs>
                <w:tab w:val="left" w:pos="567"/>
              </w:tabs>
              <w:suppressAutoHyphens/>
              <w:jc w:val="center"/>
              <w:rPr>
                <w:rFonts w:ascii="Arial" w:hAnsi="Arial" w:cs="Arial"/>
                <w:b/>
                <w:color w:val="000000" w:themeColor="text1"/>
                <w:sz w:val="16"/>
                <w:szCs w:val="16"/>
              </w:rPr>
            </w:pPr>
            <w:r w:rsidRPr="006113DC">
              <w:rPr>
                <w:rFonts w:ascii="Arial" w:hAnsi="Arial" w:cs="Arial"/>
                <w:b/>
                <w:color w:val="000000" w:themeColor="text1"/>
                <w:sz w:val="16"/>
                <w:szCs w:val="16"/>
              </w:rPr>
              <w:t>Multa*</w:t>
            </w:r>
          </w:p>
        </w:tc>
      </w:tr>
      <w:tr w:rsidR="006113DC" w:rsidRPr="006113DC" w:rsidTr="00A820FD">
        <w:trPr>
          <w:trHeight w:val="624"/>
          <w:jc w:val="center"/>
        </w:trPr>
        <w:tc>
          <w:tcPr>
            <w:tcW w:w="696" w:type="dxa"/>
            <w:vAlign w:val="center"/>
          </w:tcPr>
          <w:p w:rsidR="006113DC" w:rsidRPr="006113DC" w:rsidRDefault="006113DC" w:rsidP="00A820FD">
            <w:pPr>
              <w:tabs>
                <w:tab w:val="left" w:pos="567"/>
              </w:tabs>
              <w:suppressAutoHyphens/>
              <w:jc w:val="center"/>
              <w:rPr>
                <w:rFonts w:ascii="Arial" w:hAnsi="Arial" w:cs="Arial"/>
                <w:b/>
                <w:color w:val="000000" w:themeColor="text1"/>
                <w:sz w:val="16"/>
                <w:szCs w:val="16"/>
              </w:rPr>
            </w:pPr>
            <w:r w:rsidRPr="006113DC">
              <w:rPr>
                <w:rFonts w:ascii="Arial" w:hAnsi="Arial" w:cs="Arial"/>
                <w:b/>
                <w:color w:val="000000" w:themeColor="text1"/>
                <w:sz w:val="16"/>
                <w:szCs w:val="16"/>
              </w:rPr>
              <w:t>1</w:t>
            </w:r>
          </w:p>
        </w:tc>
        <w:tc>
          <w:tcPr>
            <w:tcW w:w="6911" w:type="dxa"/>
            <w:vAlign w:val="center"/>
          </w:tcPr>
          <w:p w:rsidR="006113DC" w:rsidRPr="006113DC" w:rsidRDefault="006113DC" w:rsidP="00A820FD">
            <w:pPr>
              <w:tabs>
                <w:tab w:val="left" w:pos="567"/>
              </w:tabs>
              <w:suppressAutoHyphens/>
              <w:rPr>
                <w:rFonts w:ascii="Arial" w:hAnsi="Arial" w:cs="Arial"/>
                <w:color w:val="000000" w:themeColor="text1"/>
                <w:sz w:val="16"/>
                <w:szCs w:val="16"/>
              </w:rPr>
            </w:pPr>
            <w:r w:rsidRPr="006113DC">
              <w:rPr>
                <w:rFonts w:ascii="Arial" w:hAnsi="Arial" w:cs="Arial"/>
                <w:color w:val="000000" w:themeColor="text1"/>
                <w:sz w:val="16"/>
                <w:szCs w:val="16"/>
              </w:rPr>
              <w:t xml:space="preserve">Permitir situação que crie a possibilidade ou cause </w:t>
            </w:r>
            <w:proofErr w:type="spellStart"/>
            <w:r w:rsidRPr="006113DC">
              <w:rPr>
                <w:rFonts w:ascii="Arial" w:hAnsi="Arial" w:cs="Arial"/>
                <w:color w:val="000000" w:themeColor="text1"/>
                <w:sz w:val="16"/>
                <w:szCs w:val="16"/>
              </w:rPr>
              <w:t>dano</w:t>
            </w:r>
            <w:proofErr w:type="spellEnd"/>
            <w:r w:rsidRPr="006113DC">
              <w:rPr>
                <w:rFonts w:ascii="Arial" w:hAnsi="Arial" w:cs="Arial"/>
                <w:color w:val="000000" w:themeColor="text1"/>
                <w:sz w:val="16"/>
                <w:szCs w:val="16"/>
              </w:rPr>
              <w:t xml:space="preserve"> físico, lesão corporal ou consequências letais; por ocorrência </w:t>
            </w:r>
          </w:p>
        </w:tc>
        <w:tc>
          <w:tcPr>
            <w:tcW w:w="718"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06</w:t>
            </w:r>
          </w:p>
        </w:tc>
        <w:tc>
          <w:tcPr>
            <w:tcW w:w="963"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4,0 % por dia</w:t>
            </w:r>
          </w:p>
        </w:tc>
      </w:tr>
      <w:tr w:rsidR="006113DC" w:rsidRPr="006113DC" w:rsidTr="00A820FD">
        <w:trPr>
          <w:trHeight w:val="624"/>
          <w:jc w:val="center"/>
        </w:trPr>
        <w:tc>
          <w:tcPr>
            <w:tcW w:w="696" w:type="dxa"/>
            <w:vAlign w:val="center"/>
          </w:tcPr>
          <w:p w:rsidR="006113DC" w:rsidRPr="006113DC" w:rsidRDefault="006113DC" w:rsidP="00A820FD">
            <w:pPr>
              <w:tabs>
                <w:tab w:val="left" w:pos="567"/>
              </w:tabs>
              <w:suppressAutoHyphens/>
              <w:jc w:val="center"/>
              <w:rPr>
                <w:rFonts w:ascii="Arial" w:hAnsi="Arial" w:cs="Arial"/>
                <w:b/>
                <w:color w:val="000000" w:themeColor="text1"/>
                <w:sz w:val="16"/>
                <w:szCs w:val="16"/>
              </w:rPr>
            </w:pPr>
            <w:r w:rsidRPr="006113DC">
              <w:rPr>
                <w:rFonts w:ascii="Arial" w:hAnsi="Arial" w:cs="Arial"/>
                <w:b/>
                <w:color w:val="000000" w:themeColor="text1"/>
                <w:sz w:val="16"/>
                <w:szCs w:val="16"/>
              </w:rPr>
              <w:t>2</w:t>
            </w:r>
          </w:p>
        </w:tc>
        <w:tc>
          <w:tcPr>
            <w:tcW w:w="6911" w:type="dxa"/>
            <w:vAlign w:val="center"/>
          </w:tcPr>
          <w:p w:rsidR="006113DC" w:rsidRPr="006113DC" w:rsidRDefault="006113DC" w:rsidP="00A820FD">
            <w:pPr>
              <w:tabs>
                <w:tab w:val="left" w:pos="567"/>
              </w:tabs>
              <w:suppressAutoHyphens/>
              <w:rPr>
                <w:rFonts w:ascii="Arial" w:hAnsi="Arial" w:cs="Arial"/>
                <w:color w:val="000000" w:themeColor="text1"/>
                <w:sz w:val="16"/>
                <w:szCs w:val="16"/>
              </w:rPr>
            </w:pPr>
            <w:r w:rsidRPr="006113DC">
              <w:rPr>
                <w:rFonts w:ascii="Arial" w:hAnsi="Arial" w:cs="Arial"/>
                <w:color w:val="000000" w:themeColor="text1"/>
                <w:sz w:val="16"/>
                <w:szCs w:val="16"/>
              </w:rPr>
              <w:t xml:space="preserve">Usar indevidamente informações sigilosas a que teve acesso; por ocorrência </w:t>
            </w:r>
          </w:p>
        </w:tc>
        <w:tc>
          <w:tcPr>
            <w:tcW w:w="718"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06</w:t>
            </w:r>
          </w:p>
        </w:tc>
        <w:tc>
          <w:tcPr>
            <w:tcW w:w="963"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4,0 % por dia</w:t>
            </w:r>
          </w:p>
        </w:tc>
      </w:tr>
      <w:tr w:rsidR="006113DC" w:rsidRPr="006113DC" w:rsidTr="00A820FD">
        <w:trPr>
          <w:trHeight w:val="624"/>
          <w:jc w:val="center"/>
        </w:trPr>
        <w:tc>
          <w:tcPr>
            <w:tcW w:w="696" w:type="dxa"/>
            <w:vAlign w:val="center"/>
          </w:tcPr>
          <w:p w:rsidR="006113DC" w:rsidRPr="006113DC" w:rsidRDefault="006113DC" w:rsidP="00A820FD">
            <w:pPr>
              <w:tabs>
                <w:tab w:val="left" w:pos="567"/>
              </w:tabs>
              <w:suppressAutoHyphens/>
              <w:jc w:val="center"/>
              <w:rPr>
                <w:rFonts w:ascii="Arial" w:hAnsi="Arial" w:cs="Arial"/>
                <w:b/>
                <w:color w:val="000000" w:themeColor="text1"/>
                <w:sz w:val="16"/>
                <w:szCs w:val="16"/>
              </w:rPr>
            </w:pPr>
            <w:r w:rsidRPr="006113DC">
              <w:rPr>
                <w:rFonts w:ascii="Arial" w:hAnsi="Arial" w:cs="Arial"/>
                <w:b/>
                <w:color w:val="000000" w:themeColor="text1"/>
                <w:sz w:val="16"/>
                <w:szCs w:val="16"/>
              </w:rPr>
              <w:t>3</w:t>
            </w:r>
          </w:p>
        </w:tc>
        <w:tc>
          <w:tcPr>
            <w:tcW w:w="6911" w:type="dxa"/>
            <w:vAlign w:val="center"/>
          </w:tcPr>
          <w:p w:rsidR="006113DC" w:rsidRPr="006113DC" w:rsidRDefault="006113DC" w:rsidP="00A820FD">
            <w:pPr>
              <w:tabs>
                <w:tab w:val="left" w:pos="567"/>
              </w:tabs>
              <w:suppressAutoHyphens/>
              <w:rPr>
                <w:rFonts w:ascii="Arial" w:hAnsi="Arial" w:cs="Arial"/>
                <w:color w:val="000000" w:themeColor="text1"/>
                <w:sz w:val="16"/>
                <w:szCs w:val="16"/>
              </w:rPr>
            </w:pPr>
            <w:r w:rsidRPr="006113DC">
              <w:rPr>
                <w:rFonts w:ascii="Arial" w:hAnsi="Arial" w:cs="Arial"/>
                <w:color w:val="000000" w:themeColor="text1"/>
                <w:sz w:val="16"/>
                <w:szCs w:val="16"/>
              </w:rPr>
              <w:t>Suspender ou interromper fornecimento, salvo por motivo de força maior ou caso fortuito, por dia;</w:t>
            </w:r>
          </w:p>
        </w:tc>
        <w:tc>
          <w:tcPr>
            <w:tcW w:w="718"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05</w:t>
            </w:r>
          </w:p>
        </w:tc>
        <w:tc>
          <w:tcPr>
            <w:tcW w:w="963"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3,2 % por dia</w:t>
            </w:r>
          </w:p>
        </w:tc>
      </w:tr>
      <w:tr w:rsidR="006113DC" w:rsidRPr="006113DC" w:rsidTr="00A820FD">
        <w:trPr>
          <w:trHeight w:val="624"/>
          <w:jc w:val="center"/>
        </w:trPr>
        <w:tc>
          <w:tcPr>
            <w:tcW w:w="696" w:type="dxa"/>
            <w:vAlign w:val="center"/>
          </w:tcPr>
          <w:p w:rsidR="006113DC" w:rsidRPr="006113DC" w:rsidRDefault="006113DC" w:rsidP="00A820FD">
            <w:pPr>
              <w:tabs>
                <w:tab w:val="left" w:pos="567"/>
              </w:tabs>
              <w:suppressAutoHyphens/>
              <w:jc w:val="center"/>
              <w:rPr>
                <w:rFonts w:ascii="Arial" w:hAnsi="Arial" w:cs="Arial"/>
                <w:b/>
                <w:color w:val="000000" w:themeColor="text1"/>
                <w:sz w:val="16"/>
                <w:szCs w:val="16"/>
              </w:rPr>
            </w:pPr>
            <w:r w:rsidRPr="006113DC">
              <w:rPr>
                <w:rFonts w:ascii="Arial" w:hAnsi="Arial" w:cs="Arial"/>
                <w:b/>
                <w:color w:val="000000" w:themeColor="text1"/>
                <w:sz w:val="16"/>
                <w:szCs w:val="16"/>
              </w:rPr>
              <w:t>4</w:t>
            </w:r>
          </w:p>
        </w:tc>
        <w:tc>
          <w:tcPr>
            <w:tcW w:w="6911" w:type="dxa"/>
            <w:vAlign w:val="center"/>
          </w:tcPr>
          <w:p w:rsidR="006113DC" w:rsidRPr="006113DC" w:rsidRDefault="006113DC" w:rsidP="00A820FD">
            <w:pPr>
              <w:tabs>
                <w:tab w:val="left" w:pos="567"/>
              </w:tabs>
              <w:suppressAutoHyphens/>
              <w:rPr>
                <w:rFonts w:ascii="Arial" w:hAnsi="Arial" w:cs="Arial"/>
                <w:color w:val="000000" w:themeColor="text1"/>
                <w:sz w:val="16"/>
                <w:szCs w:val="16"/>
              </w:rPr>
            </w:pPr>
            <w:r w:rsidRPr="006113DC">
              <w:rPr>
                <w:rFonts w:ascii="Arial" w:hAnsi="Arial" w:cs="Arial"/>
                <w:color w:val="000000" w:themeColor="text1"/>
                <w:sz w:val="16"/>
                <w:szCs w:val="16"/>
              </w:rPr>
              <w:t>Recusar-se a fornecer o material, sem motivo justificado, por ocorrência;</w:t>
            </w:r>
          </w:p>
        </w:tc>
        <w:tc>
          <w:tcPr>
            <w:tcW w:w="718"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04</w:t>
            </w:r>
          </w:p>
        </w:tc>
        <w:tc>
          <w:tcPr>
            <w:tcW w:w="963"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1,6 % por dia</w:t>
            </w:r>
          </w:p>
        </w:tc>
      </w:tr>
      <w:tr w:rsidR="006113DC" w:rsidRPr="006113DC" w:rsidTr="00A820FD">
        <w:trPr>
          <w:trHeight w:val="624"/>
          <w:jc w:val="center"/>
        </w:trPr>
        <w:tc>
          <w:tcPr>
            <w:tcW w:w="696" w:type="dxa"/>
            <w:vAlign w:val="center"/>
          </w:tcPr>
          <w:p w:rsidR="006113DC" w:rsidRPr="006113DC" w:rsidRDefault="006113DC" w:rsidP="00A820FD">
            <w:pPr>
              <w:tabs>
                <w:tab w:val="left" w:pos="567"/>
              </w:tabs>
              <w:suppressAutoHyphens/>
              <w:jc w:val="center"/>
              <w:rPr>
                <w:rFonts w:ascii="Arial" w:hAnsi="Arial" w:cs="Arial"/>
                <w:b/>
                <w:color w:val="000000" w:themeColor="text1"/>
                <w:sz w:val="16"/>
                <w:szCs w:val="16"/>
              </w:rPr>
            </w:pPr>
            <w:r w:rsidRPr="006113DC">
              <w:rPr>
                <w:rFonts w:ascii="Arial" w:hAnsi="Arial" w:cs="Arial"/>
                <w:b/>
                <w:color w:val="000000" w:themeColor="text1"/>
                <w:sz w:val="16"/>
                <w:szCs w:val="16"/>
              </w:rPr>
              <w:t>5</w:t>
            </w:r>
          </w:p>
        </w:tc>
        <w:tc>
          <w:tcPr>
            <w:tcW w:w="6911" w:type="dxa"/>
            <w:vAlign w:val="center"/>
          </w:tcPr>
          <w:p w:rsidR="006113DC" w:rsidRPr="006113DC" w:rsidRDefault="006113DC" w:rsidP="00A820FD">
            <w:pPr>
              <w:tabs>
                <w:tab w:val="left" w:pos="567"/>
              </w:tabs>
              <w:suppressAutoHyphens/>
              <w:rPr>
                <w:rFonts w:ascii="Arial" w:hAnsi="Arial" w:cs="Arial"/>
                <w:color w:val="000000" w:themeColor="text1"/>
                <w:sz w:val="16"/>
                <w:szCs w:val="16"/>
              </w:rPr>
            </w:pPr>
            <w:r w:rsidRPr="006113DC">
              <w:rPr>
                <w:rFonts w:ascii="Arial" w:hAnsi="Arial" w:cs="Arial"/>
                <w:color w:val="000000" w:themeColor="text1"/>
                <w:sz w:val="16"/>
                <w:szCs w:val="16"/>
              </w:rPr>
              <w:t>Fornecer material incompleto, paliativo substitutivo como por caráter permanente, ou deixar de providenciar recomposição complementar, por ocorrência;</w:t>
            </w:r>
          </w:p>
        </w:tc>
        <w:tc>
          <w:tcPr>
            <w:tcW w:w="718"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02</w:t>
            </w:r>
          </w:p>
        </w:tc>
        <w:tc>
          <w:tcPr>
            <w:tcW w:w="963"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0,4 % por dia</w:t>
            </w:r>
          </w:p>
        </w:tc>
      </w:tr>
      <w:tr w:rsidR="006113DC" w:rsidRPr="006113DC" w:rsidTr="00A820FD">
        <w:trPr>
          <w:trHeight w:val="624"/>
          <w:jc w:val="center"/>
        </w:trPr>
        <w:tc>
          <w:tcPr>
            <w:tcW w:w="9288" w:type="dxa"/>
            <w:gridSpan w:val="4"/>
            <w:vAlign w:val="center"/>
          </w:tcPr>
          <w:p w:rsidR="006113DC" w:rsidRPr="006113DC" w:rsidRDefault="006113DC" w:rsidP="00A820FD">
            <w:pPr>
              <w:tabs>
                <w:tab w:val="left" w:pos="567"/>
              </w:tabs>
              <w:suppressAutoHyphens/>
              <w:rPr>
                <w:rFonts w:ascii="Arial" w:hAnsi="Arial" w:cs="Arial"/>
                <w:b/>
                <w:color w:val="000000" w:themeColor="text1"/>
                <w:sz w:val="16"/>
                <w:szCs w:val="16"/>
              </w:rPr>
            </w:pPr>
            <w:r w:rsidRPr="006113DC">
              <w:rPr>
                <w:rFonts w:ascii="Arial" w:hAnsi="Arial" w:cs="Arial"/>
                <w:b/>
                <w:color w:val="000000" w:themeColor="text1"/>
                <w:sz w:val="16"/>
                <w:szCs w:val="16"/>
              </w:rPr>
              <w:t>Para os itens a seguir, DEIXAR DE:</w:t>
            </w:r>
          </w:p>
        </w:tc>
      </w:tr>
      <w:tr w:rsidR="006113DC" w:rsidRPr="006113DC" w:rsidTr="00A820FD">
        <w:trPr>
          <w:trHeight w:val="624"/>
          <w:jc w:val="center"/>
        </w:trPr>
        <w:tc>
          <w:tcPr>
            <w:tcW w:w="696" w:type="dxa"/>
            <w:vAlign w:val="center"/>
          </w:tcPr>
          <w:p w:rsidR="006113DC" w:rsidRPr="006113DC" w:rsidRDefault="006113DC" w:rsidP="00A820FD">
            <w:pPr>
              <w:tabs>
                <w:tab w:val="left" w:pos="567"/>
              </w:tabs>
              <w:suppressAutoHyphens/>
              <w:jc w:val="center"/>
              <w:rPr>
                <w:rFonts w:ascii="Arial" w:hAnsi="Arial" w:cs="Arial"/>
                <w:b/>
                <w:color w:val="000000" w:themeColor="text1"/>
                <w:sz w:val="16"/>
                <w:szCs w:val="16"/>
              </w:rPr>
            </w:pPr>
            <w:r w:rsidRPr="006113DC">
              <w:rPr>
                <w:rFonts w:ascii="Arial" w:hAnsi="Arial" w:cs="Arial"/>
                <w:b/>
                <w:color w:val="000000" w:themeColor="text1"/>
                <w:sz w:val="16"/>
                <w:szCs w:val="16"/>
              </w:rPr>
              <w:t>6</w:t>
            </w:r>
          </w:p>
        </w:tc>
        <w:tc>
          <w:tcPr>
            <w:tcW w:w="6911" w:type="dxa"/>
            <w:vAlign w:val="center"/>
          </w:tcPr>
          <w:p w:rsidR="006113DC" w:rsidRPr="006113DC" w:rsidRDefault="006113DC" w:rsidP="00A820FD">
            <w:pPr>
              <w:tabs>
                <w:tab w:val="left" w:pos="567"/>
              </w:tabs>
              <w:suppressAutoHyphens/>
              <w:rPr>
                <w:rFonts w:ascii="Arial" w:hAnsi="Arial" w:cs="Arial"/>
                <w:color w:val="000000" w:themeColor="text1"/>
                <w:sz w:val="16"/>
                <w:szCs w:val="16"/>
              </w:rPr>
            </w:pPr>
            <w:r w:rsidRPr="006113DC">
              <w:rPr>
                <w:rFonts w:ascii="Arial" w:hAnsi="Arial" w:cs="Arial"/>
                <w:color w:val="000000" w:themeColor="text1"/>
                <w:sz w:val="16"/>
                <w:szCs w:val="16"/>
              </w:rPr>
              <w:t>Cumprir quaisquer dos itens do edital e seus anexos, mesmo que não previstos nesta tabela de multas, após reincidência formalmente notificada pela FISCALIZAÇÃO; por ocorrência;</w:t>
            </w:r>
          </w:p>
        </w:tc>
        <w:tc>
          <w:tcPr>
            <w:tcW w:w="718"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03</w:t>
            </w:r>
          </w:p>
        </w:tc>
        <w:tc>
          <w:tcPr>
            <w:tcW w:w="963"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0,8 % por dia</w:t>
            </w:r>
          </w:p>
        </w:tc>
      </w:tr>
      <w:tr w:rsidR="006113DC" w:rsidRPr="006113DC" w:rsidTr="00A820FD">
        <w:trPr>
          <w:trHeight w:val="624"/>
          <w:jc w:val="center"/>
        </w:trPr>
        <w:tc>
          <w:tcPr>
            <w:tcW w:w="696" w:type="dxa"/>
            <w:vAlign w:val="center"/>
          </w:tcPr>
          <w:p w:rsidR="006113DC" w:rsidRPr="006113DC" w:rsidRDefault="006113DC" w:rsidP="00A820FD">
            <w:pPr>
              <w:tabs>
                <w:tab w:val="left" w:pos="567"/>
              </w:tabs>
              <w:suppressAutoHyphens/>
              <w:jc w:val="center"/>
              <w:rPr>
                <w:rFonts w:ascii="Arial" w:hAnsi="Arial" w:cs="Arial"/>
                <w:b/>
                <w:color w:val="000000" w:themeColor="text1"/>
                <w:sz w:val="16"/>
                <w:szCs w:val="16"/>
              </w:rPr>
            </w:pPr>
            <w:r w:rsidRPr="006113DC">
              <w:rPr>
                <w:rFonts w:ascii="Arial" w:hAnsi="Arial" w:cs="Arial"/>
                <w:b/>
                <w:color w:val="000000" w:themeColor="text1"/>
                <w:sz w:val="16"/>
                <w:szCs w:val="16"/>
              </w:rPr>
              <w:t>7</w:t>
            </w:r>
          </w:p>
        </w:tc>
        <w:tc>
          <w:tcPr>
            <w:tcW w:w="6911" w:type="dxa"/>
            <w:vAlign w:val="center"/>
          </w:tcPr>
          <w:p w:rsidR="006113DC" w:rsidRPr="006113DC" w:rsidRDefault="006113DC" w:rsidP="00A820FD">
            <w:pPr>
              <w:tabs>
                <w:tab w:val="left" w:pos="567"/>
              </w:tabs>
              <w:suppressAutoHyphens/>
              <w:rPr>
                <w:rFonts w:ascii="Arial" w:hAnsi="Arial" w:cs="Arial"/>
                <w:color w:val="000000" w:themeColor="text1"/>
                <w:sz w:val="16"/>
                <w:szCs w:val="16"/>
              </w:rPr>
            </w:pPr>
            <w:r w:rsidRPr="006113DC">
              <w:rPr>
                <w:rFonts w:ascii="Arial" w:hAnsi="Arial" w:cs="Arial"/>
                <w:color w:val="000000" w:themeColor="text1"/>
                <w:sz w:val="16"/>
                <w:szCs w:val="16"/>
              </w:rPr>
              <w:t>Cumprir determinação formal ou instrução complementar da FISCALIZAÇÃO, por ocorrência;</w:t>
            </w:r>
          </w:p>
        </w:tc>
        <w:tc>
          <w:tcPr>
            <w:tcW w:w="718"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03</w:t>
            </w:r>
          </w:p>
        </w:tc>
        <w:tc>
          <w:tcPr>
            <w:tcW w:w="963"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0,8 % por dia</w:t>
            </w:r>
          </w:p>
        </w:tc>
      </w:tr>
      <w:tr w:rsidR="006113DC" w:rsidRPr="006113DC" w:rsidTr="00A820FD">
        <w:trPr>
          <w:trHeight w:val="624"/>
          <w:jc w:val="center"/>
        </w:trPr>
        <w:tc>
          <w:tcPr>
            <w:tcW w:w="696" w:type="dxa"/>
            <w:vAlign w:val="center"/>
          </w:tcPr>
          <w:p w:rsidR="006113DC" w:rsidRPr="006113DC" w:rsidRDefault="006113DC" w:rsidP="00A820FD">
            <w:pPr>
              <w:tabs>
                <w:tab w:val="left" w:pos="567"/>
              </w:tabs>
              <w:suppressAutoHyphens/>
              <w:jc w:val="center"/>
              <w:rPr>
                <w:rFonts w:ascii="Arial" w:hAnsi="Arial" w:cs="Arial"/>
                <w:b/>
                <w:color w:val="000000" w:themeColor="text1"/>
                <w:sz w:val="16"/>
                <w:szCs w:val="16"/>
              </w:rPr>
            </w:pPr>
            <w:r w:rsidRPr="006113DC">
              <w:rPr>
                <w:rFonts w:ascii="Arial" w:hAnsi="Arial" w:cs="Arial"/>
                <w:b/>
                <w:color w:val="000000" w:themeColor="text1"/>
                <w:sz w:val="16"/>
                <w:szCs w:val="16"/>
              </w:rPr>
              <w:lastRenderedPageBreak/>
              <w:t>8</w:t>
            </w:r>
          </w:p>
        </w:tc>
        <w:tc>
          <w:tcPr>
            <w:tcW w:w="6911" w:type="dxa"/>
            <w:vAlign w:val="center"/>
          </w:tcPr>
          <w:p w:rsidR="006113DC" w:rsidRPr="006113DC" w:rsidRDefault="006113DC" w:rsidP="00A820FD">
            <w:pPr>
              <w:tabs>
                <w:tab w:val="left" w:pos="567"/>
              </w:tabs>
              <w:suppressAutoHyphens/>
              <w:rPr>
                <w:rFonts w:ascii="Arial" w:hAnsi="Arial" w:cs="Arial"/>
                <w:color w:val="000000" w:themeColor="text1"/>
                <w:sz w:val="16"/>
                <w:szCs w:val="16"/>
              </w:rPr>
            </w:pPr>
            <w:r w:rsidRPr="006113DC">
              <w:rPr>
                <w:rFonts w:ascii="Arial" w:hAnsi="Arial" w:cs="Arial"/>
                <w:color w:val="000000" w:themeColor="text1"/>
                <w:sz w:val="16"/>
                <w:szCs w:val="16"/>
              </w:rPr>
              <w:t>Iniciar o fornecimento nos prazos estabelecidos, observados os limites mínimos estabelecidos por esse contrato; por serviço, por ocorrência;</w:t>
            </w:r>
          </w:p>
        </w:tc>
        <w:tc>
          <w:tcPr>
            <w:tcW w:w="718"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02</w:t>
            </w:r>
          </w:p>
        </w:tc>
        <w:tc>
          <w:tcPr>
            <w:tcW w:w="963"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0,4 % por dia</w:t>
            </w:r>
          </w:p>
        </w:tc>
      </w:tr>
      <w:tr w:rsidR="006113DC" w:rsidRPr="006113DC" w:rsidTr="00A820FD">
        <w:trPr>
          <w:trHeight w:val="624"/>
          <w:jc w:val="center"/>
        </w:trPr>
        <w:tc>
          <w:tcPr>
            <w:tcW w:w="696" w:type="dxa"/>
            <w:vAlign w:val="center"/>
          </w:tcPr>
          <w:p w:rsidR="006113DC" w:rsidRPr="006113DC" w:rsidRDefault="006113DC" w:rsidP="00A820FD">
            <w:pPr>
              <w:tabs>
                <w:tab w:val="left" w:pos="567"/>
              </w:tabs>
              <w:suppressAutoHyphens/>
              <w:jc w:val="center"/>
              <w:rPr>
                <w:rFonts w:ascii="Arial" w:hAnsi="Arial" w:cs="Arial"/>
                <w:b/>
                <w:color w:val="000000" w:themeColor="text1"/>
                <w:sz w:val="16"/>
                <w:szCs w:val="16"/>
              </w:rPr>
            </w:pPr>
            <w:r w:rsidRPr="006113DC">
              <w:rPr>
                <w:rFonts w:ascii="Arial" w:hAnsi="Arial" w:cs="Arial"/>
                <w:b/>
                <w:color w:val="000000" w:themeColor="text1"/>
                <w:sz w:val="16"/>
                <w:szCs w:val="16"/>
              </w:rPr>
              <w:t>9</w:t>
            </w:r>
          </w:p>
        </w:tc>
        <w:tc>
          <w:tcPr>
            <w:tcW w:w="6911" w:type="dxa"/>
            <w:vAlign w:val="center"/>
          </w:tcPr>
          <w:p w:rsidR="006113DC" w:rsidRPr="006113DC" w:rsidRDefault="006113DC" w:rsidP="00A820FD">
            <w:pPr>
              <w:tabs>
                <w:tab w:val="left" w:pos="567"/>
              </w:tabs>
              <w:suppressAutoHyphens/>
              <w:rPr>
                <w:rFonts w:ascii="Arial" w:hAnsi="Arial" w:cs="Arial"/>
                <w:color w:val="000000" w:themeColor="text1"/>
                <w:sz w:val="16"/>
                <w:szCs w:val="16"/>
              </w:rPr>
            </w:pPr>
            <w:r w:rsidRPr="006113DC">
              <w:rPr>
                <w:rFonts w:ascii="Arial" w:hAnsi="Arial" w:cs="Arial"/>
                <w:color w:val="000000" w:themeColor="text1"/>
                <w:sz w:val="16"/>
                <w:szCs w:val="16"/>
              </w:rPr>
              <w:t>Manter a documentação de habilitação atualizada; por item, por ocorrência;</w:t>
            </w:r>
          </w:p>
        </w:tc>
        <w:tc>
          <w:tcPr>
            <w:tcW w:w="718"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01</w:t>
            </w:r>
          </w:p>
        </w:tc>
        <w:tc>
          <w:tcPr>
            <w:tcW w:w="963" w:type="dxa"/>
            <w:vAlign w:val="center"/>
          </w:tcPr>
          <w:p w:rsidR="006113DC" w:rsidRPr="006113DC" w:rsidRDefault="006113DC" w:rsidP="00A820FD">
            <w:pPr>
              <w:tabs>
                <w:tab w:val="left" w:pos="567"/>
              </w:tabs>
              <w:suppressAutoHyphens/>
              <w:jc w:val="center"/>
              <w:rPr>
                <w:rFonts w:ascii="Arial" w:hAnsi="Arial" w:cs="Arial"/>
                <w:color w:val="000000" w:themeColor="text1"/>
                <w:sz w:val="16"/>
                <w:szCs w:val="16"/>
              </w:rPr>
            </w:pPr>
            <w:r w:rsidRPr="006113DC">
              <w:rPr>
                <w:rFonts w:ascii="Arial" w:hAnsi="Arial" w:cs="Arial"/>
                <w:color w:val="000000" w:themeColor="text1"/>
                <w:sz w:val="16"/>
                <w:szCs w:val="16"/>
              </w:rPr>
              <w:t>0,2 % por dia</w:t>
            </w:r>
          </w:p>
        </w:tc>
      </w:tr>
    </w:tbl>
    <w:p w:rsidR="006113DC" w:rsidRPr="006113DC" w:rsidRDefault="006113DC" w:rsidP="006113DC">
      <w:pPr>
        <w:pStyle w:val="PargrafodaLista"/>
        <w:numPr>
          <w:ilvl w:val="1"/>
          <w:numId w:val="50"/>
        </w:numPr>
        <w:suppressAutoHyphens/>
        <w:jc w:val="both"/>
        <w:rPr>
          <w:rFonts w:ascii="Arial" w:hAnsi="Arial" w:cs="Arial"/>
          <w:color w:val="000000" w:themeColor="text1"/>
          <w:sz w:val="16"/>
          <w:szCs w:val="16"/>
        </w:rPr>
      </w:pPr>
      <w:r w:rsidRPr="006113DC">
        <w:rPr>
          <w:rFonts w:ascii="Arial" w:hAnsi="Arial" w:cs="Arial"/>
          <w:color w:val="000000" w:themeColor="text1"/>
          <w:sz w:val="16"/>
          <w:szCs w:val="16"/>
        </w:rPr>
        <w:t>As sanções aqui previstas poderão ser aplicadas concomitante, facultada a defesa prévia do interessado, no respectivo processo, no prazo de 05 (cinco) dias úteis.</w:t>
      </w:r>
    </w:p>
    <w:p w:rsidR="006113DC" w:rsidRPr="006113DC" w:rsidRDefault="006113DC" w:rsidP="006113DC">
      <w:pPr>
        <w:pStyle w:val="PargrafodaLista"/>
        <w:numPr>
          <w:ilvl w:val="1"/>
          <w:numId w:val="50"/>
        </w:numPr>
        <w:suppressAutoHyphens/>
        <w:autoSpaceDE w:val="0"/>
        <w:autoSpaceDN w:val="0"/>
        <w:adjustRightInd w:val="0"/>
        <w:spacing w:before="240" w:after="240"/>
        <w:ind w:left="0" w:firstLine="0"/>
        <w:jc w:val="both"/>
        <w:rPr>
          <w:rFonts w:ascii="Arial" w:hAnsi="Arial" w:cs="Arial"/>
          <w:color w:val="000000" w:themeColor="text1"/>
          <w:sz w:val="16"/>
          <w:szCs w:val="16"/>
        </w:rPr>
      </w:pPr>
      <w:r w:rsidRPr="006113DC">
        <w:rPr>
          <w:rFonts w:ascii="Arial" w:hAnsi="Arial" w:cs="Arial"/>
          <w:color w:val="000000" w:themeColor="text1"/>
          <w:sz w:val="16"/>
          <w:szCs w:val="16"/>
        </w:rPr>
        <w:t>Após 30 (trinta) dias da falta de execução do objeto, será considerada inexecução total do contrato, o que ensejará a rescisão contratual;</w:t>
      </w:r>
    </w:p>
    <w:p w:rsidR="006113DC" w:rsidRPr="006113DC" w:rsidRDefault="006113DC" w:rsidP="006113DC">
      <w:pPr>
        <w:pStyle w:val="PargrafodaLista"/>
        <w:numPr>
          <w:ilvl w:val="1"/>
          <w:numId w:val="50"/>
        </w:numPr>
        <w:suppressAutoHyphens/>
        <w:autoSpaceDE w:val="0"/>
        <w:autoSpaceDN w:val="0"/>
        <w:adjustRightInd w:val="0"/>
        <w:spacing w:before="240" w:after="240"/>
        <w:ind w:left="0" w:firstLine="0"/>
        <w:jc w:val="both"/>
        <w:rPr>
          <w:rFonts w:ascii="Arial" w:hAnsi="Arial" w:cs="Arial"/>
          <w:color w:val="000000" w:themeColor="text1"/>
          <w:sz w:val="16"/>
          <w:szCs w:val="16"/>
        </w:rPr>
      </w:pPr>
      <w:r w:rsidRPr="006113DC">
        <w:rPr>
          <w:rFonts w:ascii="Arial" w:hAnsi="Arial" w:cs="Arial"/>
          <w:color w:val="000000" w:themeColor="text1"/>
          <w:sz w:val="16"/>
          <w:szCs w:val="16"/>
        </w:rPr>
        <w:t>As sanções de natureza pecuniária serão diretamente descontadas de créditos que eventualmente detenha a Contratada ou efetuada a sua cobrança na forma prevista em lei.</w:t>
      </w:r>
    </w:p>
    <w:p w:rsidR="006113DC" w:rsidRPr="006113DC" w:rsidRDefault="006113DC" w:rsidP="006113DC">
      <w:pPr>
        <w:pStyle w:val="PargrafodaLista"/>
        <w:numPr>
          <w:ilvl w:val="1"/>
          <w:numId w:val="50"/>
        </w:numPr>
        <w:suppressAutoHyphens/>
        <w:autoSpaceDE w:val="0"/>
        <w:autoSpaceDN w:val="0"/>
        <w:adjustRightInd w:val="0"/>
        <w:spacing w:before="240" w:after="240"/>
        <w:ind w:left="0" w:firstLine="0"/>
        <w:jc w:val="both"/>
        <w:rPr>
          <w:rFonts w:ascii="Arial" w:hAnsi="Arial" w:cs="Arial"/>
          <w:color w:val="000000" w:themeColor="text1"/>
          <w:sz w:val="16"/>
          <w:szCs w:val="16"/>
        </w:rPr>
      </w:pPr>
      <w:r w:rsidRPr="006113DC">
        <w:rPr>
          <w:rFonts w:ascii="Arial" w:hAnsi="Arial" w:cs="Arial"/>
          <w:color w:val="000000" w:themeColor="text1"/>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113DC" w:rsidRPr="006113DC" w:rsidRDefault="006113DC" w:rsidP="006113DC">
      <w:pPr>
        <w:pStyle w:val="PargrafodaLista"/>
        <w:numPr>
          <w:ilvl w:val="1"/>
          <w:numId w:val="50"/>
        </w:numPr>
        <w:suppressAutoHyphens/>
        <w:autoSpaceDE w:val="0"/>
        <w:autoSpaceDN w:val="0"/>
        <w:adjustRightInd w:val="0"/>
        <w:spacing w:before="240" w:after="240"/>
        <w:ind w:left="0" w:firstLine="0"/>
        <w:jc w:val="both"/>
        <w:rPr>
          <w:rFonts w:ascii="Arial" w:hAnsi="Arial" w:cs="Arial"/>
          <w:color w:val="000000" w:themeColor="text1"/>
          <w:sz w:val="16"/>
          <w:szCs w:val="16"/>
        </w:rPr>
      </w:pPr>
      <w:r w:rsidRPr="006113DC">
        <w:rPr>
          <w:rFonts w:ascii="Arial" w:hAnsi="Arial" w:cs="Arial"/>
          <w:color w:val="000000" w:themeColor="text1"/>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6113DC" w:rsidRPr="006113DC" w:rsidRDefault="006113DC" w:rsidP="006113DC">
      <w:pPr>
        <w:pStyle w:val="PargrafodaLista"/>
        <w:numPr>
          <w:ilvl w:val="1"/>
          <w:numId w:val="50"/>
        </w:numPr>
        <w:suppressAutoHyphens/>
        <w:autoSpaceDE w:val="0"/>
        <w:autoSpaceDN w:val="0"/>
        <w:adjustRightInd w:val="0"/>
        <w:spacing w:before="240" w:after="240"/>
        <w:ind w:left="0" w:firstLine="0"/>
        <w:jc w:val="both"/>
        <w:rPr>
          <w:rFonts w:ascii="Arial" w:hAnsi="Arial" w:cs="Arial"/>
          <w:color w:val="000000" w:themeColor="text1"/>
          <w:sz w:val="16"/>
          <w:szCs w:val="16"/>
        </w:rPr>
      </w:pPr>
      <w:r w:rsidRPr="006113DC">
        <w:rPr>
          <w:rFonts w:ascii="Arial" w:hAnsi="Arial" w:cs="Arial"/>
          <w:color w:val="000000" w:themeColor="text1"/>
          <w:sz w:val="16"/>
          <w:szCs w:val="16"/>
        </w:rPr>
        <w:t>A sanção será obrigatoriamente registrada no Sistema de Cadastramento Unificado de Fornecedores – SICAF, bem como em sistemas Estaduais.</w:t>
      </w:r>
    </w:p>
    <w:p w:rsidR="006113DC" w:rsidRPr="006113DC" w:rsidRDefault="006113DC" w:rsidP="006113DC">
      <w:pPr>
        <w:pStyle w:val="PargrafodaLista"/>
        <w:numPr>
          <w:ilvl w:val="1"/>
          <w:numId w:val="50"/>
        </w:numPr>
        <w:suppressAutoHyphens/>
        <w:autoSpaceDE w:val="0"/>
        <w:autoSpaceDN w:val="0"/>
        <w:adjustRightInd w:val="0"/>
        <w:spacing w:before="240"/>
        <w:ind w:left="0" w:firstLine="0"/>
        <w:jc w:val="both"/>
        <w:rPr>
          <w:rFonts w:ascii="Arial" w:hAnsi="Arial" w:cs="Arial"/>
          <w:color w:val="000000" w:themeColor="text1"/>
          <w:sz w:val="16"/>
          <w:szCs w:val="16"/>
        </w:rPr>
      </w:pPr>
      <w:r w:rsidRPr="006113DC">
        <w:rPr>
          <w:rFonts w:ascii="Arial" w:hAnsi="Arial" w:cs="Arial"/>
          <w:color w:val="000000" w:themeColor="text1"/>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6113DC" w:rsidRPr="006113DC" w:rsidRDefault="006113DC" w:rsidP="006113DC">
      <w:pPr>
        <w:numPr>
          <w:ilvl w:val="0"/>
          <w:numId w:val="49"/>
        </w:numPr>
        <w:suppressAutoHyphens/>
        <w:spacing w:after="240"/>
        <w:ind w:left="1276" w:hanging="425"/>
        <w:contextualSpacing/>
        <w:jc w:val="both"/>
        <w:rPr>
          <w:rFonts w:ascii="Arial" w:hAnsi="Arial" w:cs="Arial"/>
          <w:color w:val="000000" w:themeColor="text1"/>
          <w:sz w:val="16"/>
          <w:szCs w:val="16"/>
        </w:rPr>
      </w:pPr>
      <w:r w:rsidRPr="006113DC">
        <w:rPr>
          <w:rFonts w:ascii="Arial" w:hAnsi="Arial" w:cs="Arial"/>
          <w:color w:val="000000" w:themeColor="text1"/>
          <w:sz w:val="16"/>
          <w:szCs w:val="16"/>
        </w:rPr>
        <w:t>Tenham sofrido condenações definitivas por praticarem, por meio dolosos, fraude fiscal no recolhimento de tributos;</w:t>
      </w:r>
    </w:p>
    <w:p w:rsidR="006113DC" w:rsidRPr="006113DC" w:rsidRDefault="006113DC" w:rsidP="006113DC">
      <w:pPr>
        <w:numPr>
          <w:ilvl w:val="0"/>
          <w:numId w:val="49"/>
        </w:numPr>
        <w:suppressAutoHyphens/>
        <w:spacing w:before="240" w:after="240"/>
        <w:ind w:left="1276" w:hanging="425"/>
        <w:contextualSpacing/>
        <w:jc w:val="both"/>
        <w:rPr>
          <w:rFonts w:ascii="Arial" w:hAnsi="Arial" w:cs="Arial"/>
          <w:color w:val="000000" w:themeColor="text1"/>
          <w:sz w:val="16"/>
          <w:szCs w:val="16"/>
        </w:rPr>
      </w:pPr>
      <w:r w:rsidRPr="006113DC">
        <w:rPr>
          <w:rFonts w:ascii="Arial" w:hAnsi="Arial" w:cs="Arial"/>
          <w:color w:val="000000" w:themeColor="text1"/>
          <w:sz w:val="16"/>
          <w:szCs w:val="16"/>
        </w:rPr>
        <w:t>Tenham praticado atos ilícitos visando a frustrar os objetivos da licitação;</w:t>
      </w:r>
    </w:p>
    <w:p w:rsidR="006113DC" w:rsidRPr="006113DC" w:rsidRDefault="006113DC" w:rsidP="006113DC">
      <w:pPr>
        <w:numPr>
          <w:ilvl w:val="0"/>
          <w:numId w:val="49"/>
        </w:numPr>
        <w:suppressAutoHyphens/>
        <w:spacing w:before="240" w:after="240"/>
        <w:ind w:left="1276" w:hanging="425"/>
        <w:jc w:val="both"/>
        <w:rPr>
          <w:rFonts w:ascii="Arial" w:hAnsi="Arial" w:cs="Arial"/>
          <w:color w:val="000000" w:themeColor="text1"/>
          <w:sz w:val="16"/>
          <w:szCs w:val="16"/>
        </w:rPr>
      </w:pPr>
      <w:r w:rsidRPr="006113DC">
        <w:rPr>
          <w:rFonts w:ascii="Arial" w:hAnsi="Arial" w:cs="Arial"/>
          <w:color w:val="000000" w:themeColor="text1"/>
          <w:sz w:val="16"/>
          <w:szCs w:val="16"/>
        </w:rPr>
        <w:t>Demonstrem não possuir idoneidade para contratar com a Administração em virtude de atos ilícitos praticados.</w:t>
      </w:r>
    </w:p>
    <w:p w:rsidR="00A34807" w:rsidRPr="00A34807" w:rsidRDefault="00A34807" w:rsidP="006113DC">
      <w:pPr>
        <w:jc w:val="both"/>
        <w:rPr>
          <w:rFonts w:ascii="Arial" w:hAnsi="Arial" w:cs="Arial"/>
          <w:b/>
          <w:snapToGrid w:val="0"/>
          <w:sz w:val="16"/>
          <w:szCs w:val="16"/>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Default="00C62EAD" w:rsidP="00155CDC">
      <w:pPr>
        <w:jc w:val="both"/>
        <w:rPr>
          <w:rFonts w:ascii="Arial" w:hAnsi="Arial" w:cs="Arial"/>
          <w:sz w:val="16"/>
          <w:szCs w:val="16"/>
        </w:rPr>
      </w:pPr>
    </w:p>
    <w:p w:rsidR="00B50B1D" w:rsidRPr="00155CDC" w:rsidRDefault="00B50B1D" w:rsidP="00155CDC">
      <w:pPr>
        <w:jc w:val="both"/>
        <w:rPr>
          <w:rFonts w:ascii="Arial" w:hAnsi="Arial" w:cs="Arial"/>
          <w:sz w:val="16"/>
          <w:szCs w:val="16"/>
        </w:rPr>
      </w:pPr>
    </w:p>
    <w:p w:rsidR="00B50B1D" w:rsidRPr="00B50B1D" w:rsidRDefault="00FE1BAB" w:rsidP="00B50B1D">
      <w:pPr>
        <w:pStyle w:val="PargrafodaLista"/>
        <w:numPr>
          <w:ilvl w:val="0"/>
          <w:numId w:val="38"/>
        </w:numPr>
        <w:spacing w:line="360" w:lineRule="auto"/>
        <w:ind w:left="0" w:firstLine="0"/>
        <w:jc w:val="both"/>
        <w:rPr>
          <w:rFonts w:ascii="Arial" w:hAnsi="Arial" w:cs="Arial"/>
          <w:b/>
          <w:sz w:val="16"/>
          <w:szCs w:val="16"/>
        </w:rPr>
      </w:pPr>
      <w:r w:rsidRPr="00B50B1D">
        <w:rPr>
          <w:rFonts w:ascii="Arial" w:hAnsi="Arial" w:cs="Arial"/>
          <w:b/>
          <w:sz w:val="16"/>
          <w:szCs w:val="16"/>
        </w:rPr>
        <w:t>DA ALTERAÇÃO DA ATA DE REGISTRO DE PREÇOS</w:t>
      </w:r>
    </w:p>
    <w:p w:rsidR="00BC12A8" w:rsidRDefault="00BC12A8"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Pr="00B50B1D" w:rsidRDefault="009D2314" w:rsidP="00B50B1D">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BC12A8" w:rsidRDefault="00BC12A8"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lastRenderedPageBreak/>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Default="009D2314" w:rsidP="009D2314">
      <w:pPr>
        <w:jc w:val="both"/>
        <w:rPr>
          <w:rFonts w:ascii="Arial" w:hAnsi="Arial" w:cs="Arial"/>
          <w:sz w:val="16"/>
          <w:szCs w:val="16"/>
        </w:rPr>
      </w:pPr>
      <w:r w:rsidRPr="009A54D1">
        <w:rPr>
          <w:rFonts w:ascii="Arial" w:hAnsi="Arial" w:cs="Arial"/>
          <w:sz w:val="16"/>
          <w:szCs w:val="16"/>
        </w:rPr>
        <w:t xml:space="preserve">   </w:t>
      </w:r>
    </w:p>
    <w:p w:rsidR="00B50B1D" w:rsidRPr="009A54D1" w:rsidRDefault="00B50B1D"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B50B1D" w:rsidRDefault="00B50B1D" w:rsidP="009D2314">
      <w:pPr>
        <w:pStyle w:val="Corpodetexto3"/>
        <w:tabs>
          <w:tab w:val="left" w:pos="900"/>
        </w:tabs>
        <w:ind w:right="47"/>
        <w:rPr>
          <w:rFonts w:ascii="Arial" w:hAnsi="Arial" w:cs="Arial"/>
          <w:b/>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B8107D" w:rsidRDefault="005E1530" w:rsidP="002C214A">
      <w:pPr>
        <w:pStyle w:val="Corpodetexto3"/>
        <w:tabs>
          <w:tab w:val="left" w:pos="900"/>
        </w:tabs>
        <w:ind w:left="426" w:right="47" w:hanging="426"/>
        <w:rPr>
          <w:rFonts w:ascii="Arial" w:hAnsi="Arial" w:cs="Arial"/>
          <w:sz w:val="16"/>
          <w:szCs w:val="16"/>
        </w:rPr>
      </w:pPr>
    </w:p>
    <w:p w:rsidR="00266E26" w:rsidRPr="00B8107D" w:rsidRDefault="006113DC"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Pr>
          <w:rFonts w:ascii="Arial" w:hAnsi="Arial" w:cs="Arial"/>
          <w:b/>
          <w:sz w:val="16"/>
          <w:szCs w:val="16"/>
        </w:rPr>
        <w:t>SEJUS</w:t>
      </w:r>
      <w:r w:rsidR="00B8107D" w:rsidRPr="00B8107D">
        <w:rPr>
          <w:rFonts w:ascii="Arial" w:hAnsi="Arial" w:cs="Arial"/>
          <w:b/>
          <w:sz w:val="16"/>
          <w:szCs w:val="16"/>
        </w:rPr>
        <w:t xml:space="preserve"> </w:t>
      </w:r>
      <w:r w:rsidR="005C4035">
        <w:rPr>
          <w:rFonts w:ascii="Arial" w:hAnsi="Arial" w:cs="Arial"/>
          <w:b/>
          <w:sz w:val="16"/>
          <w:szCs w:val="16"/>
        </w:rPr>
        <w:t>–</w:t>
      </w:r>
      <w:r w:rsidR="00B8107D" w:rsidRPr="00B8107D">
        <w:rPr>
          <w:rFonts w:ascii="Arial" w:hAnsi="Arial" w:cs="Arial"/>
          <w:b/>
          <w:sz w:val="16"/>
          <w:szCs w:val="16"/>
        </w:rPr>
        <w:t xml:space="preserve"> </w:t>
      </w:r>
      <w:r w:rsidR="0012065B">
        <w:rPr>
          <w:rFonts w:ascii="Arial" w:hAnsi="Arial" w:cs="Arial"/>
          <w:b/>
          <w:sz w:val="16"/>
          <w:szCs w:val="16"/>
        </w:rPr>
        <w:t xml:space="preserve">SECRETARIA DE ESTADO DE JUSTIÇA </w:t>
      </w:r>
    </w:p>
    <w:p w:rsidR="005E1530" w:rsidRPr="00B8107D"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B50B1D" w:rsidRPr="00B8107D" w:rsidRDefault="00B50B1D"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9D2314" w:rsidRPr="00B8107D"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sidRPr="00B8107D">
        <w:rPr>
          <w:rFonts w:ascii="Arial" w:hAnsi="Arial" w:cs="Arial"/>
          <w:b/>
          <w:bCs/>
          <w:sz w:val="16"/>
          <w:szCs w:val="16"/>
        </w:rPr>
        <w:t>1</w:t>
      </w:r>
      <w:r w:rsidR="005E2FA0" w:rsidRPr="00B8107D">
        <w:rPr>
          <w:rFonts w:ascii="Arial" w:hAnsi="Arial" w:cs="Arial"/>
          <w:b/>
          <w:bCs/>
          <w:sz w:val="16"/>
          <w:szCs w:val="16"/>
        </w:rPr>
        <w:t>5</w:t>
      </w:r>
      <w:r w:rsidR="00155CDC" w:rsidRPr="00B8107D">
        <w:rPr>
          <w:rFonts w:ascii="Arial" w:hAnsi="Arial" w:cs="Arial"/>
          <w:b/>
          <w:bCs/>
          <w:sz w:val="16"/>
          <w:szCs w:val="16"/>
        </w:rPr>
        <w:t xml:space="preserve">. </w:t>
      </w:r>
      <w:r w:rsidRPr="00B8107D">
        <w:rPr>
          <w:rFonts w:ascii="Arial" w:hAnsi="Arial" w:cs="Arial"/>
          <w:b/>
          <w:bCs/>
          <w:sz w:val="16"/>
          <w:szCs w:val="16"/>
        </w:rPr>
        <w:t xml:space="preserve"> DISPOSIÇÕES GERAIS</w:t>
      </w:r>
    </w:p>
    <w:p w:rsidR="009D2314" w:rsidRPr="00B8107D" w:rsidRDefault="009D2314" w:rsidP="009D2314">
      <w:pPr>
        <w:jc w:val="both"/>
        <w:rPr>
          <w:rFonts w:ascii="Arial" w:hAnsi="Arial" w:cs="Arial"/>
          <w:b/>
          <w:bCs/>
          <w:sz w:val="16"/>
          <w:szCs w:val="16"/>
        </w:rPr>
      </w:pPr>
    </w:p>
    <w:p w:rsidR="009D2314" w:rsidRPr="00B8107D" w:rsidRDefault="009D2314" w:rsidP="009D2314">
      <w:pPr>
        <w:jc w:val="both"/>
        <w:rPr>
          <w:rFonts w:ascii="Arial" w:hAnsi="Arial" w:cs="Arial"/>
          <w:sz w:val="16"/>
          <w:szCs w:val="16"/>
        </w:rPr>
      </w:pPr>
      <w:r w:rsidRPr="00B8107D">
        <w:rPr>
          <w:rFonts w:ascii="Arial" w:hAnsi="Arial" w:cs="Arial"/>
          <w:sz w:val="16"/>
          <w:szCs w:val="16"/>
        </w:rPr>
        <w:t>1</w:t>
      </w:r>
      <w:r w:rsidR="005E2FA0" w:rsidRPr="00B8107D">
        <w:rPr>
          <w:rFonts w:ascii="Arial" w:hAnsi="Arial" w:cs="Arial"/>
          <w:sz w:val="16"/>
          <w:szCs w:val="16"/>
        </w:rPr>
        <w:t>5</w:t>
      </w:r>
      <w:r w:rsidRPr="00B8107D">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B8107D" w:rsidRDefault="009D2314" w:rsidP="009D2314">
      <w:pPr>
        <w:jc w:val="both"/>
        <w:rPr>
          <w:rFonts w:ascii="Arial" w:hAnsi="Arial" w:cs="Arial"/>
          <w:sz w:val="16"/>
          <w:szCs w:val="16"/>
        </w:rPr>
      </w:pPr>
    </w:p>
    <w:p w:rsidR="009D2314" w:rsidRPr="00B8107D" w:rsidRDefault="005E2FA0" w:rsidP="00963A95">
      <w:pPr>
        <w:pStyle w:val="PargrafodaLista"/>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Fica a Detentora ciente que a</w:t>
      </w:r>
      <w:r w:rsidR="00811634" w:rsidRPr="00B8107D">
        <w:rPr>
          <w:rFonts w:ascii="Arial" w:hAnsi="Arial" w:cs="Arial"/>
          <w:sz w:val="16"/>
          <w:szCs w:val="16"/>
        </w:rPr>
        <w:t xml:space="preserve"> publicidade da ata de registro de preços na imprensa oficial terá efeito de compromisso nas condições</w:t>
      </w:r>
      <w:r w:rsidR="009D2314" w:rsidRPr="00B8107D">
        <w:rPr>
          <w:rFonts w:ascii="Arial" w:hAnsi="Arial" w:cs="Arial"/>
          <w:sz w:val="16"/>
          <w:szCs w:val="16"/>
        </w:rPr>
        <w:t xml:space="preserve"> </w:t>
      </w:r>
      <w:r w:rsidR="00C60FBD" w:rsidRPr="00B8107D">
        <w:rPr>
          <w:rFonts w:ascii="Arial" w:hAnsi="Arial" w:cs="Arial"/>
          <w:sz w:val="16"/>
          <w:szCs w:val="16"/>
        </w:rPr>
        <w:t xml:space="preserve">ofertadas e pactuadas na proposta apresentada à licitação. </w:t>
      </w:r>
    </w:p>
    <w:p w:rsidR="00F03D5F" w:rsidRPr="00B8107D" w:rsidRDefault="00F03D5F" w:rsidP="00F03D5F">
      <w:pPr>
        <w:pStyle w:val="PargrafodaLista"/>
        <w:ind w:left="360"/>
        <w:jc w:val="both"/>
        <w:rPr>
          <w:rFonts w:ascii="Arial" w:hAnsi="Arial" w:cs="Arial"/>
          <w:sz w:val="16"/>
          <w:szCs w:val="16"/>
        </w:rPr>
      </w:pPr>
    </w:p>
    <w:p w:rsidR="009D2314" w:rsidRPr="00B8107D" w:rsidRDefault="005E2FA0" w:rsidP="00963A95">
      <w:pPr>
        <w:pStyle w:val="PargrafodaLista"/>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 xml:space="preserve">A Ata de Registro de Preços, os ajustes dela decorrentes, suas alterações e rescisões obedecerão ao Decreto Estadual </w:t>
      </w:r>
      <w:r w:rsidR="00F03D5F" w:rsidRPr="00B8107D">
        <w:rPr>
          <w:rFonts w:ascii="Arial" w:hAnsi="Arial" w:cs="Arial"/>
          <w:sz w:val="16"/>
          <w:szCs w:val="16"/>
        </w:rPr>
        <w:t>18.340/13</w:t>
      </w:r>
      <w:r w:rsidR="009D2314" w:rsidRPr="00B8107D">
        <w:rPr>
          <w:rFonts w:ascii="Arial" w:hAnsi="Arial" w:cs="Arial"/>
          <w:sz w:val="16"/>
          <w:szCs w:val="16"/>
        </w:rPr>
        <w:t>, Lei Federal nº 8.666/93, demais normas complementares e disposições desta Ata e do Edital que a precedeu, aplicáveis à execução e especialmente aos casos omissos.</w:t>
      </w:r>
    </w:p>
    <w:p w:rsidR="009D2314" w:rsidRPr="00B8107D" w:rsidRDefault="009D2314" w:rsidP="009D2314">
      <w:pPr>
        <w:jc w:val="both"/>
        <w:rPr>
          <w:rFonts w:ascii="Arial" w:hAnsi="Arial" w:cs="Arial"/>
          <w:sz w:val="16"/>
          <w:szCs w:val="16"/>
        </w:rPr>
      </w:pPr>
    </w:p>
    <w:p w:rsidR="009D2314" w:rsidRPr="00B8107D" w:rsidRDefault="005E2FA0" w:rsidP="00963A95">
      <w:pPr>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 xml:space="preserve">Fazem parte integrante desta Ata, para todos os efeitos legais: o Edital de Licitação e seus anexos, bem como, o ANEXO </w:t>
      </w:r>
      <w:r w:rsidR="00804D58" w:rsidRPr="00B8107D">
        <w:rPr>
          <w:rFonts w:ascii="Arial" w:hAnsi="Arial" w:cs="Arial"/>
          <w:sz w:val="16"/>
          <w:szCs w:val="16"/>
        </w:rPr>
        <w:t>I e II</w:t>
      </w:r>
      <w:r w:rsidR="009D2314" w:rsidRPr="00B8107D">
        <w:rPr>
          <w:rFonts w:ascii="Arial" w:hAnsi="Arial" w:cs="Arial"/>
          <w:sz w:val="16"/>
          <w:szCs w:val="16"/>
        </w:rPr>
        <w:t xml:space="preserve"> desta ata</w:t>
      </w:r>
      <w:r w:rsidR="00876638" w:rsidRPr="00B8107D">
        <w:rPr>
          <w:rFonts w:ascii="Arial" w:hAnsi="Arial" w:cs="Arial"/>
          <w:sz w:val="16"/>
          <w:szCs w:val="16"/>
        </w:rPr>
        <w:t xml:space="preserve"> </w:t>
      </w:r>
      <w:r w:rsidR="009D2314" w:rsidRPr="00B8107D">
        <w:rPr>
          <w:rFonts w:ascii="Arial" w:hAnsi="Arial" w:cs="Arial"/>
          <w:sz w:val="16"/>
          <w:szCs w:val="16"/>
        </w:rPr>
        <w:t>que contém os preços registrados e respectivos detentores.</w:t>
      </w:r>
    </w:p>
    <w:p w:rsidR="00BB6A9F" w:rsidRPr="00B8107D" w:rsidRDefault="00BB6A9F" w:rsidP="00BB6A9F">
      <w:pPr>
        <w:jc w:val="both"/>
        <w:rPr>
          <w:rFonts w:ascii="Arial" w:hAnsi="Arial" w:cs="Arial"/>
          <w:sz w:val="16"/>
          <w:szCs w:val="16"/>
        </w:rPr>
      </w:pPr>
    </w:p>
    <w:p w:rsidR="009D2314" w:rsidRPr="00B8107D" w:rsidRDefault="003B608D" w:rsidP="009D2314">
      <w:p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Fica eleito o foro do Município de Porto Velho/RO para dirimir as eventuais controvérsias decorrentes do presente ajuste.</w:t>
      </w:r>
    </w:p>
    <w:p w:rsidR="009D2314" w:rsidRPr="00B8107D" w:rsidRDefault="009D2314" w:rsidP="009D2314">
      <w:pPr>
        <w:ind w:right="47"/>
        <w:jc w:val="both"/>
        <w:rPr>
          <w:rFonts w:ascii="Arial" w:hAnsi="Arial" w:cs="Arial"/>
          <w:sz w:val="16"/>
          <w:szCs w:val="16"/>
        </w:rPr>
      </w:pPr>
    </w:p>
    <w:p w:rsidR="000B1908" w:rsidRPr="00B8107D" w:rsidRDefault="000B1908" w:rsidP="009D2314">
      <w:pPr>
        <w:ind w:right="47"/>
        <w:jc w:val="both"/>
        <w:rPr>
          <w:rFonts w:ascii="Arial" w:hAnsi="Arial" w:cs="Arial"/>
          <w:b/>
          <w:bCs/>
          <w:sz w:val="16"/>
          <w:szCs w:val="16"/>
        </w:rPr>
      </w:pPr>
    </w:p>
    <w:p w:rsidR="009D2314" w:rsidRPr="00B8107D" w:rsidRDefault="009D2314" w:rsidP="009D2314">
      <w:pPr>
        <w:ind w:right="47"/>
        <w:jc w:val="both"/>
        <w:rPr>
          <w:rFonts w:ascii="Arial" w:hAnsi="Arial" w:cs="Arial"/>
          <w:b/>
          <w:bCs/>
          <w:sz w:val="16"/>
          <w:szCs w:val="16"/>
        </w:rPr>
      </w:pPr>
      <w:r w:rsidRPr="00B8107D">
        <w:rPr>
          <w:rFonts w:ascii="Arial" w:hAnsi="Arial" w:cs="Arial"/>
          <w:b/>
          <w:bCs/>
          <w:sz w:val="16"/>
          <w:szCs w:val="16"/>
        </w:rPr>
        <w:t>ÓRGÃO GERENCIADOR:</w:t>
      </w:r>
    </w:p>
    <w:p w:rsidR="002B37D9" w:rsidRPr="00B8107D" w:rsidRDefault="002B37D9" w:rsidP="009D2314">
      <w:pPr>
        <w:ind w:right="47"/>
        <w:jc w:val="both"/>
        <w:rPr>
          <w:rFonts w:ascii="Arial" w:hAnsi="Arial" w:cs="Arial"/>
          <w:b/>
          <w:bCs/>
          <w:sz w:val="16"/>
          <w:szCs w:val="16"/>
        </w:rPr>
      </w:pPr>
    </w:p>
    <w:p w:rsidR="00A41308" w:rsidRPr="00B8107D" w:rsidRDefault="00A41308" w:rsidP="00590F87">
      <w:pPr>
        <w:ind w:right="47"/>
        <w:jc w:val="center"/>
        <w:rPr>
          <w:rFonts w:ascii="Arial" w:hAnsi="Arial" w:cs="Arial"/>
          <w:b/>
          <w:bCs/>
          <w:sz w:val="16"/>
          <w:szCs w:val="16"/>
        </w:rPr>
      </w:pPr>
    </w:p>
    <w:p w:rsidR="00AE6CA3" w:rsidRPr="00B8107D" w:rsidRDefault="00AE6CA3" w:rsidP="00AE6CA3">
      <w:pPr>
        <w:ind w:right="47"/>
        <w:rPr>
          <w:rFonts w:ascii="Arial" w:hAnsi="Arial" w:cs="Arial"/>
          <w:b/>
          <w:bCs/>
          <w:sz w:val="16"/>
          <w:szCs w:val="16"/>
        </w:rPr>
      </w:pPr>
      <w:r w:rsidRPr="00B8107D">
        <w:rPr>
          <w:rFonts w:ascii="Arial" w:hAnsi="Arial" w:cs="Arial"/>
          <w:b/>
          <w:bCs/>
          <w:sz w:val="16"/>
          <w:szCs w:val="16"/>
        </w:rPr>
        <w:t>MÁRCIO ROGÉRIO GABRIEL</w:t>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t xml:space="preserve">      </w:t>
      </w:r>
      <w:r w:rsidR="00A34807">
        <w:rPr>
          <w:rFonts w:ascii="Arial" w:hAnsi="Arial" w:cs="Arial"/>
          <w:b/>
          <w:bCs/>
          <w:sz w:val="16"/>
          <w:szCs w:val="16"/>
        </w:rPr>
        <w:t>SUELEN DA SILVA ROTTES</w:t>
      </w:r>
    </w:p>
    <w:p w:rsidR="00AE6CA3" w:rsidRPr="00B8107D" w:rsidRDefault="00AE6CA3" w:rsidP="00AE6CA3">
      <w:pPr>
        <w:ind w:right="47"/>
        <w:rPr>
          <w:rFonts w:ascii="Arial" w:hAnsi="Arial" w:cs="Arial"/>
          <w:bCs/>
          <w:sz w:val="16"/>
          <w:szCs w:val="16"/>
        </w:rPr>
      </w:pPr>
      <w:r w:rsidRPr="00B8107D">
        <w:rPr>
          <w:rFonts w:ascii="Arial" w:hAnsi="Arial" w:cs="Arial"/>
          <w:bCs/>
          <w:sz w:val="16"/>
          <w:szCs w:val="16"/>
        </w:rPr>
        <w:t>Superintendente Estadual de Licitações</w:t>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t xml:space="preserve">      Gerente de Sistema de Registro de Preços</w:t>
      </w:r>
      <w:r w:rsidR="00A34807">
        <w:rPr>
          <w:rFonts w:ascii="Arial" w:hAnsi="Arial" w:cs="Arial"/>
          <w:bCs/>
          <w:sz w:val="16"/>
          <w:szCs w:val="16"/>
        </w:rPr>
        <w:t xml:space="preserve"> Interina</w:t>
      </w:r>
    </w:p>
    <w:p w:rsidR="00571E31" w:rsidRPr="00B8107D" w:rsidRDefault="00571E31" w:rsidP="005E1530">
      <w:pPr>
        <w:ind w:right="47"/>
        <w:rPr>
          <w:rFonts w:ascii="Arial" w:hAnsi="Arial" w:cs="Arial"/>
          <w:bCs/>
          <w:sz w:val="16"/>
          <w:szCs w:val="16"/>
        </w:rPr>
      </w:pPr>
    </w:p>
    <w:p w:rsidR="00571E31" w:rsidRPr="00B8107D" w:rsidRDefault="00571E31" w:rsidP="005E1530">
      <w:pPr>
        <w:ind w:right="47"/>
        <w:rPr>
          <w:rFonts w:ascii="Arial" w:hAnsi="Arial" w:cs="Arial"/>
          <w:bCs/>
          <w:sz w:val="16"/>
          <w:szCs w:val="16"/>
        </w:rPr>
      </w:pPr>
    </w:p>
    <w:p w:rsidR="00571E31" w:rsidRPr="00B8107D" w:rsidRDefault="00571E31" w:rsidP="00571E31">
      <w:pPr>
        <w:ind w:right="47"/>
        <w:jc w:val="both"/>
        <w:rPr>
          <w:rFonts w:ascii="Arial" w:hAnsi="Arial" w:cs="Arial"/>
          <w:b/>
          <w:bCs/>
          <w:sz w:val="16"/>
          <w:szCs w:val="16"/>
        </w:rPr>
      </w:pPr>
      <w:r w:rsidRPr="00B8107D">
        <w:rPr>
          <w:rFonts w:ascii="Arial" w:hAnsi="Arial" w:cs="Arial"/>
          <w:b/>
          <w:bCs/>
          <w:sz w:val="16"/>
          <w:szCs w:val="16"/>
        </w:rPr>
        <w:t>EMPRESA(S) DETENTORA(S):</w:t>
      </w:r>
    </w:p>
    <w:p w:rsidR="00571E31" w:rsidRPr="00B8107D" w:rsidRDefault="00571E31" w:rsidP="00571E31">
      <w:pPr>
        <w:ind w:right="47"/>
        <w:jc w:val="both"/>
        <w:rPr>
          <w:rFonts w:ascii="Arial" w:hAnsi="Arial" w:cs="Arial"/>
          <w:b/>
          <w:bCs/>
          <w:sz w:val="16"/>
          <w:szCs w:val="16"/>
        </w:rPr>
      </w:pPr>
      <w:r w:rsidRPr="00B8107D">
        <w:rPr>
          <w:rFonts w:ascii="Arial" w:hAnsi="Arial" w:cs="Arial"/>
          <w:b/>
          <w:bCs/>
          <w:sz w:val="16"/>
          <w:szCs w:val="16"/>
        </w:rPr>
        <w:t>Qualificada(s) no Anexo Único desta Ata</w:t>
      </w:r>
    </w:p>
    <w:p w:rsidR="00571E31" w:rsidRPr="00B8107D" w:rsidRDefault="00571E31" w:rsidP="005E1530">
      <w:pPr>
        <w:ind w:right="47"/>
        <w:rPr>
          <w:rFonts w:ascii="Arial" w:hAnsi="Arial" w:cs="Arial"/>
          <w:bCs/>
          <w:sz w:val="16"/>
          <w:szCs w:val="16"/>
        </w:rPr>
      </w:pPr>
    </w:p>
    <w:p w:rsidR="00627D90" w:rsidRPr="00B8107D" w:rsidRDefault="00627D90" w:rsidP="00526790">
      <w:pPr>
        <w:ind w:right="47"/>
        <w:jc w:val="both"/>
        <w:rPr>
          <w:rFonts w:ascii="Arial" w:hAnsi="Arial" w:cs="Arial"/>
          <w:b/>
          <w:bCs/>
          <w:sz w:val="16"/>
          <w:szCs w:val="16"/>
        </w:rPr>
      </w:pPr>
    </w:p>
    <w:p w:rsidR="000E39B9" w:rsidRPr="00B8107D" w:rsidRDefault="000E39B9" w:rsidP="00526790">
      <w:pPr>
        <w:ind w:right="47"/>
        <w:jc w:val="both"/>
        <w:rPr>
          <w:rFonts w:ascii="Arial" w:hAnsi="Arial" w:cs="Arial"/>
          <w:b/>
          <w:bCs/>
          <w:sz w:val="10"/>
          <w:szCs w:val="10"/>
        </w:rPr>
      </w:pPr>
    </w:p>
    <w:p w:rsidR="00C50BF7" w:rsidRPr="00B8107D" w:rsidRDefault="00965B3F" w:rsidP="00526790">
      <w:pPr>
        <w:ind w:right="47"/>
        <w:jc w:val="both"/>
        <w:rPr>
          <w:rFonts w:ascii="Arial" w:hAnsi="Arial" w:cs="Arial"/>
          <w:b/>
          <w:bCs/>
          <w:sz w:val="10"/>
          <w:szCs w:val="10"/>
        </w:rPr>
      </w:pPr>
      <w:r w:rsidRPr="00B8107D">
        <w:rPr>
          <w:rFonts w:ascii="Arial" w:hAnsi="Arial" w:cs="Arial"/>
          <w:b/>
          <w:bCs/>
          <w:sz w:val="10"/>
          <w:szCs w:val="10"/>
        </w:rPr>
        <w:t>LMS</w:t>
      </w:r>
      <w:r w:rsidR="00DA06C9" w:rsidRPr="00B8107D">
        <w:rPr>
          <w:rFonts w:ascii="Arial" w:hAnsi="Arial" w:cs="Arial"/>
          <w:b/>
          <w:bCs/>
          <w:sz w:val="10"/>
          <w:szCs w:val="10"/>
        </w:rPr>
        <w:t>/SRP</w:t>
      </w: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bookmarkEnd w:id="1"/>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03F" w:rsidRDefault="00B8703F">
      <w:r>
        <w:separator/>
      </w:r>
    </w:p>
  </w:endnote>
  <w:endnote w:type="continuationSeparator" w:id="0">
    <w:p w:rsidR="00B8703F" w:rsidRDefault="00B87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03F" w:rsidRDefault="00B8703F">
      <w:r>
        <w:separator/>
      </w:r>
    </w:p>
  </w:footnote>
  <w:footnote w:type="continuationSeparator" w:id="0">
    <w:p w:rsidR="00B8703F" w:rsidRDefault="00B87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425" w:rsidRDefault="00F1642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C239CC"/>
    <w:multiLevelType w:val="multilevel"/>
    <w:tmpl w:val="1FC8A7C4"/>
    <w:lvl w:ilvl="0">
      <w:start w:val="9"/>
      <w:numFmt w:val="decimal"/>
      <w:lvlText w:val="%1"/>
      <w:lvlJc w:val="left"/>
      <w:pPr>
        <w:ind w:left="360" w:hanging="360"/>
      </w:pPr>
      <w:rPr>
        <w:rFonts w:ascii="Arial" w:hAnsi="Arial" w:cs="Arial" w:hint="default"/>
        <w:color w:val="000000"/>
        <w:sz w:val="16"/>
      </w:rPr>
    </w:lvl>
    <w:lvl w:ilvl="1">
      <w:start w:val="1"/>
      <w:numFmt w:val="decimal"/>
      <w:lvlText w:val="%1.%2"/>
      <w:lvlJc w:val="left"/>
      <w:pPr>
        <w:ind w:left="360" w:hanging="360"/>
      </w:pPr>
      <w:rPr>
        <w:rFonts w:ascii="Arial" w:hAnsi="Arial" w:cs="Arial" w:hint="default"/>
        <w:color w:val="000000"/>
        <w:sz w:val="16"/>
      </w:rPr>
    </w:lvl>
    <w:lvl w:ilvl="2">
      <w:start w:val="1"/>
      <w:numFmt w:val="decimal"/>
      <w:lvlText w:val="%1.%2.%3"/>
      <w:lvlJc w:val="left"/>
      <w:pPr>
        <w:ind w:left="720" w:hanging="720"/>
      </w:pPr>
      <w:rPr>
        <w:rFonts w:ascii="Arial" w:hAnsi="Arial" w:cs="Arial" w:hint="default"/>
        <w:color w:val="000000"/>
        <w:sz w:val="16"/>
      </w:rPr>
    </w:lvl>
    <w:lvl w:ilvl="3">
      <w:start w:val="1"/>
      <w:numFmt w:val="decimal"/>
      <w:lvlText w:val="%1.%2.%3.%4"/>
      <w:lvlJc w:val="left"/>
      <w:pPr>
        <w:ind w:left="720" w:hanging="720"/>
      </w:pPr>
      <w:rPr>
        <w:rFonts w:ascii="Arial" w:hAnsi="Arial" w:cs="Arial" w:hint="default"/>
        <w:color w:val="000000"/>
        <w:sz w:val="16"/>
      </w:rPr>
    </w:lvl>
    <w:lvl w:ilvl="4">
      <w:start w:val="1"/>
      <w:numFmt w:val="decimal"/>
      <w:lvlText w:val="%1.%2.%3.%4.%5"/>
      <w:lvlJc w:val="left"/>
      <w:pPr>
        <w:ind w:left="720" w:hanging="720"/>
      </w:pPr>
      <w:rPr>
        <w:rFonts w:ascii="Arial" w:hAnsi="Arial" w:cs="Arial" w:hint="default"/>
        <w:color w:val="000000"/>
        <w:sz w:val="16"/>
      </w:rPr>
    </w:lvl>
    <w:lvl w:ilvl="5">
      <w:start w:val="1"/>
      <w:numFmt w:val="decimal"/>
      <w:lvlText w:val="%1.%2.%3.%4.%5.%6"/>
      <w:lvlJc w:val="left"/>
      <w:pPr>
        <w:ind w:left="1080" w:hanging="1080"/>
      </w:pPr>
      <w:rPr>
        <w:rFonts w:ascii="Arial" w:hAnsi="Arial" w:cs="Arial" w:hint="default"/>
        <w:color w:val="000000"/>
        <w:sz w:val="16"/>
      </w:rPr>
    </w:lvl>
    <w:lvl w:ilvl="6">
      <w:start w:val="1"/>
      <w:numFmt w:val="decimal"/>
      <w:lvlText w:val="%1.%2.%3.%4.%5.%6.%7"/>
      <w:lvlJc w:val="left"/>
      <w:pPr>
        <w:ind w:left="1080" w:hanging="1080"/>
      </w:pPr>
      <w:rPr>
        <w:rFonts w:ascii="Arial" w:hAnsi="Arial" w:cs="Arial" w:hint="default"/>
        <w:color w:val="000000"/>
        <w:sz w:val="16"/>
      </w:rPr>
    </w:lvl>
    <w:lvl w:ilvl="7">
      <w:start w:val="1"/>
      <w:numFmt w:val="decimal"/>
      <w:lvlText w:val="%1.%2.%3.%4.%5.%6.%7.%8"/>
      <w:lvlJc w:val="left"/>
      <w:pPr>
        <w:ind w:left="1440" w:hanging="1440"/>
      </w:pPr>
      <w:rPr>
        <w:rFonts w:ascii="Arial" w:hAnsi="Arial" w:cs="Arial" w:hint="default"/>
        <w:color w:val="000000"/>
        <w:sz w:val="16"/>
      </w:rPr>
    </w:lvl>
    <w:lvl w:ilvl="8">
      <w:start w:val="1"/>
      <w:numFmt w:val="decimal"/>
      <w:lvlText w:val="%1.%2.%3.%4.%5.%6.%7.%8.%9"/>
      <w:lvlJc w:val="left"/>
      <w:pPr>
        <w:ind w:left="1440" w:hanging="1440"/>
      </w:pPr>
      <w:rPr>
        <w:rFonts w:ascii="Arial" w:hAnsi="Arial" w:cs="Arial" w:hint="default"/>
        <w:color w:val="000000"/>
        <w:sz w:val="16"/>
      </w:rPr>
    </w:lvl>
  </w:abstractNum>
  <w:abstractNum w:abstractNumId="4">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0B6F63E5"/>
    <w:multiLevelType w:val="multilevel"/>
    <w:tmpl w:val="215C4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0E4E7088"/>
    <w:multiLevelType w:val="multilevel"/>
    <w:tmpl w:val="DDE06B9C"/>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10">
    <w:nsid w:val="0F9E588D"/>
    <w:multiLevelType w:val="multilevel"/>
    <w:tmpl w:val="9940973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862"/>
        </w:tabs>
        <w:ind w:left="862"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5E22BB3"/>
    <w:multiLevelType w:val="multilevel"/>
    <w:tmpl w:val="663C6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253D4DAC"/>
    <w:multiLevelType w:val="multilevel"/>
    <w:tmpl w:val="74B6D202"/>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643" w:hanging="360"/>
      </w:pPr>
      <w:rPr>
        <w:rFonts w:hint="default"/>
        <w:b/>
      </w:rPr>
    </w:lvl>
    <w:lvl w:ilvl="2">
      <w:start w:val="1"/>
      <w:numFmt w:val="decimal"/>
      <w:isLgl/>
      <w:suff w:val="space"/>
      <w:lvlText w:val="%1.%2.%3."/>
      <w:lvlJc w:val="left"/>
      <w:pPr>
        <w:ind w:left="72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2C945AE7"/>
    <w:multiLevelType w:val="hybridMultilevel"/>
    <w:tmpl w:val="43CAECE2"/>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23">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24">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B4173B8"/>
    <w:multiLevelType w:val="multilevel"/>
    <w:tmpl w:val="6584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17E450E"/>
    <w:multiLevelType w:val="multilevel"/>
    <w:tmpl w:val="B504D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31">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5">
    <w:nsid w:val="50257430"/>
    <w:multiLevelType w:val="multilevel"/>
    <w:tmpl w:val="5A9EC6B2"/>
    <w:lvl w:ilvl="0">
      <w:start w:val="8"/>
      <w:numFmt w:val="decimal"/>
      <w:suff w:val="space"/>
      <w:lvlText w:val="%1."/>
      <w:lvlJc w:val="left"/>
      <w:pPr>
        <w:ind w:left="360" w:hanging="360"/>
      </w:pPr>
      <w:rPr>
        <w:rFonts w:eastAsia="Times New Roman" w:hint="default"/>
        <w:color w:val="auto"/>
      </w:rPr>
    </w:lvl>
    <w:lvl w:ilvl="1">
      <w:start w:val="1"/>
      <w:numFmt w:val="decimal"/>
      <w:isLgl/>
      <w:suff w:val="space"/>
      <w:lvlText w:val="%1.%2."/>
      <w:lvlJc w:val="left"/>
      <w:pPr>
        <w:ind w:left="644" w:hanging="360"/>
      </w:pPr>
      <w:rPr>
        <w:rFonts w:cs="Times New Roman" w:hint="default"/>
        <w:b/>
        <w:sz w:val="20"/>
      </w:rPr>
    </w:lvl>
    <w:lvl w:ilvl="2">
      <w:start w:val="1"/>
      <w:numFmt w:val="decimal"/>
      <w:isLgl/>
      <w:suff w:val="space"/>
      <w:lvlText w:val="%1.%2.%3."/>
      <w:lvlJc w:val="left"/>
      <w:pPr>
        <w:ind w:left="720" w:hanging="720"/>
      </w:pPr>
      <w:rPr>
        <w:rFonts w:cs="Times New Roman" w:hint="default"/>
        <w:b/>
        <w:sz w:val="20"/>
      </w:rPr>
    </w:lvl>
    <w:lvl w:ilvl="3">
      <w:start w:val="1"/>
      <w:numFmt w:val="decimal"/>
      <w:isLgl/>
      <w:suff w:val="space"/>
      <w:lvlText w:val="%1.%2.%3.%4."/>
      <w:lvlJc w:val="left"/>
      <w:pPr>
        <w:ind w:left="1004"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36">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51ED468F"/>
    <w:multiLevelType w:val="multilevel"/>
    <w:tmpl w:val="26C0E400"/>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360" w:hanging="36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38">
    <w:nsid w:val="552659C5"/>
    <w:multiLevelType w:val="multilevel"/>
    <w:tmpl w:val="3AEE1EF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1">
    <w:nsid w:val="5B3D7872"/>
    <w:multiLevelType w:val="multilevel"/>
    <w:tmpl w:val="E9BA4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nsid w:val="66E51E7B"/>
    <w:multiLevelType w:val="multilevel"/>
    <w:tmpl w:val="1FDA6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nsid w:val="6EA87D45"/>
    <w:multiLevelType w:val="hybridMultilevel"/>
    <w:tmpl w:val="6FF6A3AA"/>
    <w:lvl w:ilvl="0" w:tplc="A2DA0A4C">
      <w:start w:val="1"/>
      <w:numFmt w:val="lowerLetter"/>
      <w:suff w:val="space"/>
      <w:lvlText w:val="%1)"/>
      <w:lvlJc w:val="left"/>
      <w:pPr>
        <w:ind w:left="1571" w:hanging="360"/>
      </w:pPr>
      <w:rPr>
        <w:rFonts w:hint="default"/>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8">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50">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51">
    <w:nsid w:val="789B1827"/>
    <w:multiLevelType w:val="multilevel"/>
    <w:tmpl w:val="A6045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8"/>
  </w:num>
  <w:num w:numId="2">
    <w:abstractNumId w:val="26"/>
  </w:num>
  <w:num w:numId="3">
    <w:abstractNumId w:val="11"/>
  </w:num>
  <w:num w:numId="4">
    <w:abstractNumId w:val="10"/>
  </w:num>
  <w:num w:numId="5">
    <w:abstractNumId w:val="25"/>
  </w:num>
  <w:num w:numId="6">
    <w:abstractNumId w:val="40"/>
  </w:num>
  <w:num w:numId="7">
    <w:abstractNumId w:val="13"/>
  </w:num>
  <w:num w:numId="8">
    <w:abstractNumId w:val="33"/>
  </w:num>
  <w:num w:numId="9">
    <w:abstractNumId w:val="4"/>
  </w:num>
  <w:num w:numId="10">
    <w:abstractNumId w:val="17"/>
  </w:num>
  <w:num w:numId="11">
    <w:abstractNumId w:val="23"/>
  </w:num>
  <w:num w:numId="12">
    <w:abstractNumId w:val="46"/>
  </w:num>
  <w:num w:numId="13">
    <w:abstractNumId w:val="43"/>
  </w:num>
  <w:num w:numId="14">
    <w:abstractNumId w:val="39"/>
  </w:num>
  <w:num w:numId="15">
    <w:abstractNumId w:val="52"/>
  </w:num>
  <w:num w:numId="16">
    <w:abstractNumId w:val="29"/>
  </w:num>
  <w:num w:numId="17">
    <w:abstractNumId w:val="42"/>
  </w:num>
  <w:num w:numId="18">
    <w:abstractNumId w:val="6"/>
  </w:num>
  <w:num w:numId="19">
    <w:abstractNumId w:val="20"/>
  </w:num>
  <w:num w:numId="20">
    <w:abstractNumId w:val="44"/>
  </w:num>
  <w:num w:numId="21">
    <w:abstractNumId w:val="48"/>
  </w:num>
  <w:num w:numId="22">
    <w:abstractNumId w:val="15"/>
  </w:num>
  <w:num w:numId="23">
    <w:abstractNumId w:val="8"/>
  </w:num>
  <w:num w:numId="24">
    <w:abstractNumId w:val="19"/>
  </w:num>
  <w:num w:numId="25">
    <w:abstractNumId w:val="36"/>
  </w:num>
  <w:num w:numId="26">
    <w:abstractNumId w:val="49"/>
  </w:num>
  <w:num w:numId="27">
    <w:abstractNumId w:val="24"/>
  </w:num>
  <w:num w:numId="28">
    <w:abstractNumId w:val="34"/>
  </w:num>
  <w:num w:numId="29">
    <w:abstractNumId w:val="14"/>
  </w:num>
  <w:num w:numId="30">
    <w:abstractNumId w:val="32"/>
  </w:num>
  <w:num w:numId="31">
    <w:abstractNumId w:val="30"/>
  </w:num>
  <w:num w:numId="32">
    <w:abstractNumId w:val="50"/>
  </w:num>
  <w:num w:numId="33">
    <w:abstractNumId w:val="22"/>
  </w:num>
  <w:num w:numId="34">
    <w:abstractNumId w:val="16"/>
  </w:num>
  <w:num w:numId="35">
    <w:abstractNumId w:val="35"/>
  </w:num>
  <w:num w:numId="36">
    <w:abstractNumId w:val="47"/>
  </w:num>
  <w:num w:numId="37">
    <w:abstractNumId w:val="9"/>
  </w:num>
  <w:num w:numId="38">
    <w:abstractNumId w:val="21"/>
  </w:num>
  <w:num w:numId="39">
    <w:abstractNumId w:val="41"/>
  </w:num>
  <w:num w:numId="40">
    <w:abstractNumId w:val="28"/>
  </w:num>
  <w:num w:numId="41">
    <w:abstractNumId w:val="7"/>
    <w:lvlOverride w:ilvl="0">
      <w:startOverride w:val="2"/>
    </w:lvlOverride>
  </w:num>
  <w:num w:numId="42">
    <w:abstractNumId w:val="12"/>
    <w:lvlOverride w:ilvl="0">
      <w:startOverride w:val="3"/>
    </w:lvlOverride>
  </w:num>
  <w:num w:numId="43">
    <w:abstractNumId w:val="27"/>
    <w:lvlOverride w:ilvl="0">
      <w:startOverride w:val="4"/>
    </w:lvlOverride>
  </w:num>
  <w:num w:numId="44">
    <w:abstractNumId w:val="45"/>
    <w:lvlOverride w:ilvl="0">
      <w:startOverride w:val="5"/>
    </w:lvlOverride>
  </w:num>
  <w:num w:numId="45">
    <w:abstractNumId w:val="51"/>
    <w:lvlOverride w:ilvl="0">
      <w:startOverride w:val="6"/>
    </w:lvlOverride>
  </w:num>
  <w:num w:numId="46">
    <w:abstractNumId w:val="31"/>
  </w:num>
  <w:num w:numId="47">
    <w:abstractNumId w:val="37"/>
  </w:num>
  <w:num w:numId="48">
    <w:abstractNumId w:val="18"/>
  </w:num>
  <w:num w:numId="49">
    <w:abstractNumId w:val="5"/>
  </w:num>
  <w:num w:numId="50">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D68D6"/>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065B"/>
    <w:rsid w:val="00122008"/>
    <w:rsid w:val="00122860"/>
    <w:rsid w:val="00123460"/>
    <w:rsid w:val="00124F45"/>
    <w:rsid w:val="00125132"/>
    <w:rsid w:val="001256C6"/>
    <w:rsid w:val="00126BCD"/>
    <w:rsid w:val="00136D85"/>
    <w:rsid w:val="001401E3"/>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1C1"/>
    <w:rsid w:val="001E1A8A"/>
    <w:rsid w:val="001E4390"/>
    <w:rsid w:val="001E5672"/>
    <w:rsid w:val="001E79D3"/>
    <w:rsid w:val="001F11F9"/>
    <w:rsid w:val="001F4DCD"/>
    <w:rsid w:val="001F6435"/>
    <w:rsid w:val="00201234"/>
    <w:rsid w:val="00206819"/>
    <w:rsid w:val="00211878"/>
    <w:rsid w:val="00213CF2"/>
    <w:rsid w:val="0021596E"/>
    <w:rsid w:val="00220F78"/>
    <w:rsid w:val="00227817"/>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0E6F"/>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CAA"/>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6061"/>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4810"/>
    <w:rsid w:val="00587C0E"/>
    <w:rsid w:val="00590F87"/>
    <w:rsid w:val="00592E29"/>
    <w:rsid w:val="005965DB"/>
    <w:rsid w:val="005A50AE"/>
    <w:rsid w:val="005A588B"/>
    <w:rsid w:val="005A6DF8"/>
    <w:rsid w:val="005A7B62"/>
    <w:rsid w:val="005C080E"/>
    <w:rsid w:val="005C4035"/>
    <w:rsid w:val="005C42CC"/>
    <w:rsid w:val="005C50B2"/>
    <w:rsid w:val="005C7BAE"/>
    <w:rsid w:val="005D01B7"/>
    <w:rsid w:val="005D0A15"/>
    <w:rsid w:val="005D38AA"/>
    <w:rsid w:val="005D3977"/>
    <w:rsid w:val="005D4B7F"/>
    <w:rsid w:val="005E1530"/>
    <w:rsid w:val="005E2FA0"/>
    <w:rsid w:val="005E313E"/>
    <w:rsid w:val="005E558C"/>
    <w:rsid w:val="005E653B"/>
    <w:rsid w:val="005E79F5"/>
    <w:rsid w:val="005F1C4F"/>
    <w:rsid w:val="005F28C3"/>
    <w:rsid w:val="005F2FE4"/>
    <w:rsid w:val="005F3341"/>
    <w:rsid w:val="005F3A7C"/>
    <w:rsid w:val="005F3EFA"/>
    <w:rsid w:val="005F53D1"/>
    <w:rsid w:val="006024EA"/>
    <w:rsid w:val="006044C3"/>
    <w:rsid w:val="00606CE6"/>
    <w:rsid w:val="00611152"/>
    <w:rsid w:val="006113DC"/>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D15"/>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4CC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B8A"/>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65B3F"/>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15AC"/>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4807"/>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28"/>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57F9"/>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0B1D"/>
    <w:rsid w:val="00B52C25"/>
    <w:rsid w:val="00B62C75"/>
    <w:rsid w:val="00B70DE3"/>
    <w:rsid w:val="00B718BC"/>
    <w:rsid w:val="00B72122"/>
    <w:rsid w:val="00B72F13"/>
    <w:rsid w:val="00B73679"/>
    <w:rsid w:val="00B75868"/>
    <w:rsid w:val="00B80113"/>
    <w:rsid w:val="00B8107D"/>
    <w:rsid w:val="00B8319C"/>
    <w:rsid w:val="00B845F6"/>
    <w:rsid w:val="00B8662B"/>
    <w:rsid w:val="00B86F85"/>
    <w:rsid w:val="00B8703F"/>
    <w:rsid w:val="00B874BE"/>
    <w:rsid w:val="00B87514"/>
    <w:rsid w:val="00B87600"/>
    <w:rsid w:val="00BA19C0"/>
    <w:rsid w:val="00BA2768"/>
    <w:rsid w:val="00BA4420"/>
    <w:rsid w:val="00BA5F6C"/>
    <w:rsid w:val="00BA6ABA"/>
    <w:rsid w:val="00BA6F41"/>
    <w:rsid w:val="00BA7105"/>
    <w:rsid w:val="00BA7481"/>
    <w:rsid w:val="00BA77B1"/>
    <w:rsid w:val="00BB111C"/>
    <w:rsid w:val="00BB4935"/>
    <w:rsid w:val="00BB6A9F"/>
    <w:rsid w:val="00BC12A8"/>
    <w:rsid w:val="00BC2B5A"/>
    <w:rsid w:val="00BC43A0"/>
    <w:rsid w:val="00BC5DB9"/>
    <w:rsid w:val="00BC78FB"/>
    <w:rsid w:val="00BD144B"/>
    <w:rsid w:val="00BD59B6"/>
    <w:rsid w:val="00BE024B"/>
    <w:rsid w:val="00BE4D18"/>
    <w:rsid w:val="00BF0AC8"/>
    <w:rsid w:val="00BF133C"/>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B5DC6"/>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05DA"/>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44B5"/>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21F"/>
    <w:rsid w:val="00E464A7"/>
    <w:rsid w:val="00E522A9"/>
    <w:rsid w:val="00E542CE"/>
    <w:rsid w:val="00E5512C"/>
    <w:rsid w:val="00E55E7F"/>
    <w:rsid w:val="00E60561"/>
    <w:rsid w:val="00E7050B"/>
    <w:rsid w:val="00E717DD"/>
    <w:rsid w:val="00E71CF0"/>
    <w:rsid w:val="00E727D5"/>
    <w:rsid w:val="00E72C3A"/>
    <w:rsid w:val="00E732A9"/>
    <w:rsid w:val="00E746DF"/>
    <w:rsid w:val="00E759E2"/>
    <w:rsid w:val="00E92281"/>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425"/>
    <w:rsid w:val="00F165A9"/>
    <w:rsid w:val="00F17DD3"/>
    <w:rsid w:val="00F23872"/>
    <w:rsid w:val="00F276EA"/>
    <w:rsid w:val="00F30035"/>
    <w:rsid w:val="00F31CC9"/>
    <w:rsid w:val="00F3201D"/>
    <w:rsid w:val="00F4077F"/>
    <w:rsid w:val="00F4172E"/>
    <w:rsid w:val="00F42FC7"/>
    <w:rsid w:val="00F43C1B"/>
    <w:rsid w:val="00F44139"/>
    <w:rsid w:val="00F52716"/>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F029A2-8FA1-4E84-A41A-AED62F7DD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 w:type="paragraph" w:customStyle="1" w:styleId="textojustificado">
    <w:name w:val="texto_justificado"/>
    <w:basedOn w:val="Normal"/>
    <w:rsid w:val="00CB5DC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1100552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9584077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79775B-6526-4EC7-98BE-ABAD2DB6D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3000</Words>
  <Characters>16615</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subject/>
  <dc:creator>SESAU</dc:creator>
  <cp:keywords/>
  <dc:description/>
  <cp:lastModifiedBy>Suelen Torres da Silva</cp:lastModifiedBy>
  <cp:revision>5</cp:revision>
  <cp:lastPrinted>2017-12-28T15:56:00Z</cp:lastPrinted>
  <dcterms:created xsi:type="dcterms:W3CDTF">2017-12-28T15:42:00Z</dcterms:created>
  <dcterms:modified xsi:type="dcterms:W3CDTF">2017-12-28T17:25:00Z</dcterms:modified>
</cp:coreProperties>
</file>