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AD0386" w:rsidRDefault="009D2314" w:rsidP="009D2314">
      <w:pPr>
        <w:jc w:val="both"/>
        <w:rPr>
          <w:rFonts w:ascii="Arial" w:hAnsi="Arial" w:cs="Arial"/>
          <w:b/>
          <w:sz w:val="16"/>
          <w:szCs w:val="16"/>
        </w:rPr>
      </w:pPr>
      <w:r w:rsidRPr="00AD0386">
        <w:rPr>
          <w:rFonts w:ascii="Arial" w:hAnsi="Arial" w:cs="Arial"/>
          <w:b/>
          <w:bCs/>
          <w:sz w:val="16"/>
          <w:szCs w:val="16"/>
        </w:rPr>
        <w:t xml:space="preserve">ATA DE REGISTRO DE PREÇOS: </w:t>
      </w:r>
      <w:r w:rsidRPr="00AD0386">
        <w:rPr>
          <w:rFonts w:ascii="Arial" w:hAnsi="Arial" w:cs="Arial"/>
          <w:b/>
          <w:sz w:val="16"/>
          <w:szCs w:val="16"/>
        </w:rPr>
        <w:t xml:space="preserve">N° </w:t>
      </w:r>
      <w:r w:rsidR="00F010ED" w:rsidRPr="00AD0386">
        <w:rPr>
          <w:rFonts w:ascii="Arial" w:hAnsi="Arial" w:cs="Arial"/>
          <w:b/>
          <w:sz w:val="16"/>
          <w:szCs w:val="16"/>
        </w:rPr>
        <w:t>28</w:t>
      </w:r>
      <w:r w:rsidR="00AD0386" w:rsidRPr="00AD0386">
        <w:rPr>
          <w:rFonts w:ascii="Arial" w:hAnsi="Arial" w:cs="Arial"/>
          <w:b/>
          <w:sz w:val="16"/>
          <w:szCs w:val="16"/>
        </w:rPr>
        <w:t>9</w:t>
      </w:r>
      <w:r w:rsidR="00CF6980" w:rsidRPr="00AD0386">
        <w:rPr>
          <w:rFonts w:ascii="Arial" w:hAnsi="Arial" w:cs="Arial"/>
          <w:b/>
          <w:sz w:val="16"/>
          <w:szCs w:val="16"/>
        </w:rPr>
        <w:t>/</w:t>
      </w:r>
      <w:r w:rsidR="00300900" w:rsidRPr="00AD0386">
        <w:rPr>
          <w:rFonts w:ascii="Arial" w:hAnsi="Arial" w:cs="Arial"/>
          <w:b/>
          <w:sz w:val="16"/>
          <w:szCs w:val="16"/>
        </w:rPr>
        <w:t>201</w:t>
      </w:r>
      <w:r w:rsidR="00CF6980" w:rsidRPr="00AD0386">
        <w:rPr>
          <w:rFonts w:ascii="Arial" w:hAnsi="Arial" w:cs="Arial"/>
          <w:b/>
          <w:sz w:val="16"/>
          <w:szCs w:val="16"/>
        </w:rPr>
        <w:t>7</w:t>
      </w:r>
    </w:p>
    <w:p w:rsidR="009D2314" w:rsidRPr="00AD0386" w:rsidRDefault="009D2314" w:rsidP="009D2314">
      <w:pPr>
        <w:jc w:val="both"/>
        <w:rPr>
          <w:rFonts w:ascii="Arial" w:hAnsi="Arial" w:cs="Arial"/>
          <w:b/>
          <w:bCs/>
          <w:sz w:val="16"/>
          <w:szCs w:val="16"/>
        </w:rPr>
      </w:pPr>
      <w:r w:rsidRPr="00AD0386">
        <w:rPr>
          <w:rFonts w:ascii="Arial" w:hAnsi="Arial" w:cs="Arial"/>
          <w:b/>
          <w:bCs/>
          <w:sz w:val="16"/>
          <w:szCs w:val="16"/>
        </w:rPr>
        <w:t xml:space="preserve">PREGÃO </w:t>
      </w:r>
      <w:r w:rsidR="00F23872" w:rsidRPr="00AD0386">
        <w:rPr>
          <w:rFonts w:ascii="Arial" w:hAnsi="Arial" w:cs="Arial"/>
          <w:b/>
          <w:bCs/>
          <w:sz w:val="16"/>
          <w:szCs w:val="16"/>
        </w:rPr>
        <w:t>ELETRÔNICO:</w:t>
      </w:r>
      <w:r w:rsidR="00657244" w:rsidRPr="00AD0386">
        <w:rPr>
          <w:rFonts w:ascii="Arial" w:hAnsi="Arial" w:cs="Arial"/>
          <w:b/>
          <w:bCs/>
          <w:sz w:val="16"/>
          <w:szCs w:val="16"/>
        </w:rPr>
        <w:t xml:space="preserve"> Nº </w:t>
      </w:r>
      <w:r w:rsidR="00AD0386" w:rsidRPr="00AD0386">
        <w:rPr>
          <w:rFonts w:ascii="Arial" w:hAnsi="Arial" w:cs="Arial"/>
          <w:b/>
          <w:bCs/>
          <w:sz w:val="16"/>
          <w:szCs w:val="16"/>
        </w:rPr>
        <w:t>450</w:t>
      </w:r>
      <w:r w:rsidR="00657244" w:rsidRPr="00AD0386">
        <w:rPr>
          <w:rFonts w:ascii="Arial" w:hAnsi="Arial" w:cs="Arial"/>
          <w:b/>
          <w:bCs/>
          <w:sz w:val="16"/>
          <w:szCs w:val="16"/>
        </w:rPr>
        <w:t>/2017</w:t>
      </w:r>
    </w:p>
    <w:p w:rsidR="009D2314" w:rsidRPr="00AD0386" w:rsidRDefault="009D2314" w:rsidP="00AD0386">
      <w:pPr>
        <w:jc w:val="both"/>
        <w:rPr>
          <w:rFonts w:ascii="Arial" w:hAnsi="Arial" w:cs="Arial"/>
          <w:b/>
          <w:bCs/>
          <w:sz w:val="16"/>
          <w:szCs w:val="16"/>
        </w:rPr>
      </w:pPr>
      <w:r w:rsidRPr="00AD0386">
        <w:rPr>
          <w:rFonts w:ascii="Arial" w:hAnsi="Arial" w:cs="Arial"/>
          <w:b/>
          <w:bCs/>
          <w:sz w:val="16"/>
          <w:szCs w:val="16"/>
        </w:rPr>
        <w:t xml:space="preserve">PROCESSO: </w:t>
      </w:r>
      <w:r w:rsidR="00AD0386" w:rsidRPr="00AD0386">
        <w:rPr>
          <w:rFonts w:ascii="Arial" w:hAnsi="Arial" w:cs="Arial"/>
          <w:b/>
          <w:bCs/>
          <w:sz w:val="16"/>
          <w:szCs w:val="16"/>
        </w:rPr>
        <w:t xml:space="preserve">Nº </w:t>
      </w:r>
      <w:hyperlink r:id="rId9" w:tgtFrame="ifrVisualizacao" w:history="1">
        <w:r w:rsidR="00AD0386" w:rsidRPr="00AD0386">
          <w:rPr>
            <w:rFonts w:ascii="Arial" w:hAnsi="Arial" w:cs="Arial"/>
            <w:b/>
            <w:bCs/>
            <w:sz w:val="16"/>
            <w:szCs w:val="16"/>
          </w:rPr>
          <w:t>0036.001732/2017-66</w:t>
        </w:r>
      </w:hyperlink>
    </w:p>
    <w:p w:rsidR="00AD0386" w:rsidRPr="00AD0386" w:rsidRDefault="00AD0386" w:rsidP="00AD0386">
      <w:pPr>
        <w:jc w:val="both"/>
        <w:rPr>
          <w:rFonts w:ascii="Arial" w:hAnsi="Arial" w:cs="Arial"/>
          <w:b/>
          <w:bCs/>
          <w:sz w:val="16"/>
          <w:szCs w:val="16"/>
        </w:rPr>
      </w:pPr>
    </w:p>
    <w:p w:rsidR="009D2314" w:rsidRPr="00EE2F13" w:rsidRDefault="002E300A" w:rsidP="00DF042C">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EE2F13">
        <w:rPr>
          <w:rFonts w:ascii="Arial" w:hAnsi="Arial" w:cs="Arial"/>
          <w:sz w:val="16"/>
          <w:szCs w:val="16"/>
        </w:rPr>
        <w:t>FARQUAR N° 2986 COMPLEXO RIO MADEIRA EDIFÍCIO</w:t>
      </w:r>
      <w:r w:rsidR="00624815" w:rsidRPr="00EE2F13">
        <w:rPr>
          <w:rFonts w:ascii="Arial" w:hAnsi="Arial" w:cs="Arial"/>
          <w:sz w:val="16"/>
          <w:szCs w:val="16"/>
        </w:rPr>
        <w:t xml:space="preserve">, </w:t>
      </w:r>
      <w:r w:rsidRPr="00EE2F13">
        <w:rPr>
          <w:rFonts w:ascii="Arial" w:hAnsi="Arial" w:cs="Arial"/>
          <w:sz w:val="16"/>
          <w:szCs w:val="16"/>
        </w:rPr>
        <w:t xml:space="preserve">RIO </w:t>
      </w:r>
      <w:r w:rsidR="00DE2D9B" w:rsidRPr="00EE2F13">
        <w:rPr>
          <w:rFonts w:ascii="Arial" w:hAnsi="Arial" w:cs="Arial"/>
          <w:sz w:val="16"/>
          <w:szCs w:val="16"/>
        </w:rPr>
        <w:t>PACAÁS NOVOS 2</w:t>
      </w:r>
      <w:r w:rsidRPr="00EE2F13">
        <w:rPr>
          <w:rFonts w:ascii="Arial" w:hAnsi="Arial" w:cs="Arial"/>
          <w:sz w:val="16"/>
          <w:szCs w:val="16"/>
        </w:rPr>
        <w:t xml:space="preserve">º ANDAR – BAIRRO: PEDRINHAS, neste ato representado pelo </w:t>
      </w:r>
      <w:r w:rsidRPr="00EE2F13">
        <w:rPr>
          <w:rFonts w:ascii="Arial" w:hAnsi="Arial" w:cs="Arial"/>
          <w:b/>
          <w:bCs/>
          <w:sz w:val="16"/>
          <w:szCs w:val="16"/>
        </w:rPr>
        <w:t>Superintendente da SUPEL</w:t>
      </w:r>
      <w:r w:rsidRPr="00EE2F13">
        <w:rPr>
          <w:rFonts w:ascii="Arial" w:hAnsi="Arial" w:cs="Arial"/>
          <w:sz w:val="16"/>
          <w:szCs w:val="16"/>
        </w:rPr>
        <w:t>, Senhor Márcio Rogério Gabriel e a(s) empresa(s) qualificada(s) no</w:t>
      </w:r>
      <w:r w:rsidR="00190648" w:rsidRPr="00EE2F13">
        <w:rPr>
          <w:rFonts w:ascii="Arial" w:hAnsi="Arial" w:cs="Arial"/>
          <w:sz w:val="16"/>
          <w:szCs w:val="16"/>
        </w:rPr>
        <w:t xml:space="preserve"> Anexo Único desta Ata, resolvem</w:t>
      </w:r>
      <w:r w:rsidRPr="00EE2F13">
        <w:rPr>
          <w:rFonts w:ascii="Arial" w:hAnsi="Arial" w:cs="Arial"/>
          <w:sz w:val="16"/>
          <w:szCs w:val="16"/>
        </w:rPr>
        <w:t xml:space="preserve"> </w:t>
      </w:r>
      <w:r w:rsidRPr="00EF0A9A">
        <w:rPr>
          <w:rFonts w:ascii="Arial" w:hAnsi="Arial" w:cs="Arial"/>
          <w:b/>
          <w:sz w:val="16"/>
          <w:szCs w:val="16"/>
        </w:rPr>
        <w:t>REGISTRAR O PREÇ</w:t>
      </w:r>
      <w:r w:rsidR="00F17DD3" w:rsidRPr="00EF0A9A">
        <w:rPr>
          <w:rFonts w:ascii="Arial" w:hAnsi="Arial" w:cs="Arial"/>
          <w:b/>
          <w:sz w:val="16"/>
          <w:szCs w:val="16"/>
        </w:rPr>
        <w:t>O</w:t>
      </w:r>
      <w:r w:rsidR="00A212A5" w:rsidRPr="00EF0A9A">
        <w:rPr>
          <w:rFonts w:ascii="Arial" w:hAnsi="Arial" w:cs="Arial"/>
          <w:b/>
          <w:sz w:val="16"/>
          <w:szCs w:val="16"/>
        </w:rPr>
        <w:t>:</w:t>
      </w:r>
      <w:r w:rsidR="00A212A5" w:rsidRPr="00EE2F13">
        <w:rPr>
          <w:rFonts w:ascii="Arial" w:hAnsi="Arial" w:cs="Arial"/>
          <w:sz w:val="16"/>
          <w:szCs w:val="16"/>
        </w:rPr>
        <w:t xml:space="preserve"> </w:t>
      </w:r>
      <w:r w:rsidR="00AD0386" w:rsidRPr="00AD0386">
        <w:rPr>
          <w:rFonts w:ascii="Arial" w:hAnsi="Arial" w:cs="Arial"/>
          <w:sz w:val="16"/>
          <w:szCs w:val="16"/>
        </w:rPr>
        <w:t xml:space="preserve">para futura e eventual contratação de empresa (s) especializada (s) na prestação de serviços de </w:t>
      </w:r>
      <w:proofErr w:type="spellStart"/>
      <w:r w:rsidR="00AD0386" w:rsidRPr="00AD0386">
        <w:rPr>
          <w:rFonts w:ascii="Arial" w:hAnsi="Arial" w:cs="Arial"/>
          <w:sz w:val="16"/>
          <w:szCs w:val="16"/>
        </w:rPr>
        <w:t>Coffee</w:t>
      </w:r>
      <w:proofErr w:type="spellEnd"/>
      <w:r w:rsidR="00AD0386" w:rsidRPr="00AD0386">
        <w:rPr>
          <w:rFonts w:ascii="Arial" w:hAnsi="Arial" w:cs="Arial"/>
          <w:sz w:val="16"/>
          <w:szCs w:val="16"/>
        </w:rPr>
        <w:t xml:space="preserve"> Break, Alimentação, Sala de Informática, Auditório e Material Gráfico visando atender as necessidades da Gerência de Regulação e Controle dos Serviços de Saúde (GRECSS) no que tange capacitação de servidores por um período de 12 (doze) meses</w:t>
      </w:r>
      <w:r w:rsidR="00EE2F13" w:rsidRPr="00DD3316">
        <w:rPr>
          <w:rFonts w:ascii="Arial" w:hAnsi="Arial" w:cs="Arial"/>
          <w:sz w:val="16"/>
          <w:szCs w:val="16"/>
        </w:rPr>
        <w:t xml:space="preserve">, </w:t>
      </w:r>
      <w:r w:rsidR="00EE2F13" w:rsidRPr="00EE2F13">
        <w:rPr>
          <w:rFonts w:ascii="Arial" w:hAnsi="Arial" w:cs="Arial"/>
          <w:sz w:val="16"/>
          <w:szCs w:val="16"/>
        </w:rPr>
        <w:t xml:space="preserve">por um período de 12 (doze) meses, a pedido da Secretaria de Estado da </w:t>
      </w:r>
      <w:r w:rsidR="00AD0386">
        <w:rPr>
          <w:rFonts w:ascii="Arial" w:hAnsi="Arial" w:cs="Arial"/>
          <w:sz w:val="16"/>
          <w:szCs w:val="16"/>
        </w:rPr>
        <w:t xml:space="preserve">Educação </w:t>
      </w:r>
      <w:r w:rsidR="00EE2F13" w:rsidRPr="00EE2F13">
        <w:rPr>
          <w:rFonts w:ascii="Arial" w:hAnsi="Arial" w:cs="Arial"/>
          <w:sz w:val="16"/>
          <w:szCs w:val="16"/>
        </w:rPr>
        <w:t>– SE</w:t>
      </w:r>
      <w:r w:rsidR="00AD0386">
        <w:rPr>
          <w:rFonts w:ascii="Arial" w:hAnsi="Arial" w:cs="Arial"/>
          <w:sz w:val="16"/>
          <w:szCs w:val="16"/>
        </w:rPr>
        <w:t>DUC</w:t>
      </w:r>
      <w:r w:rsidR="00A212A5" w:rsidRPr="00EE2F13">
        <w:rPr>
          <w:rFonts w:ascii="Arial" w:hAnsi="Arial" w:cs="Arial"/>
          <w:sz w:val="16"/>
          <w:szCs w:val="16"/>
        </w:rPr>
        <w:t xml:space="preserve">, conforme especificação completa no Termo de Referência – Anexo I deste Edital </w:t>
      </w:r>
      <w:r w:rsidRPr="00EE2F13">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EE2F13">
        <w:rPr>
          <w:rFonts w:ascii="Arial" w:hAnsi="Arial" w:cs="Arial"/>
          <w:sz w:val="16"/>
          <w:szCs w:val="16"/>
        </w:rPr>
        <w:t>8.340/13</w:t>
      </w:r>
      <w:r w:rsidRPr="00EE2F13">
        <w:rPr>
          <w:rFonts w:ascii="Arial" w:hAnsi="Arial" w:cs="Arial"/>
          <w:sz w:val="16"/>
          <w:szCs w:val="16"/>
        </w:rPr>
        <w:t xml:space="preserve"> e suas alterações e em conformidade com as disposições a seguir.</w:t>
      </w:r>
    </w:p>
    <w:p w:rsidR="009D2314" w:rsidRPr="00EE2F13" w:rsidRDefault="009D2314" w:rsidP="008A7686">
      <w:pPr>
        <w:rPr>
          <w:rFonts w:ascii="Arial" w:hAnsi="Arial" w:cs="Arial"/>
          <w:sz w:val="16"/>
          <w:szCs w:val="16"/>
        </w:rPr>
      </w:pPr>
    </w:p>
    <w:p w:rsidR="009D2314" w:rsidRPr="00EF0A9A" w:rsidRDefault="009D2314" w:rsidP="009D2314">
      <w:pPr>
        <w:jc w:val="both"/>
        <w:rPr>
          <w:rFonts w:ascii="Arial" w:hAnsi="Arial" w:cs="Arial"/>
          <w:b/>
          <w:sz w:val="16"/>
          <w:szCs w:val="16"/>
        </w:rPr>
      </w:pPr>
      <w:r w:rsidRPr="00EF0A9A">
        <w:rPr>
          <w:rFonts w:ascii="Arial" w:hAnsi="Arial" w:cs="Arial"/>
          <w:b/>
          <w:sz w:val="16"/>
          <w:szCs w:val="16"/>
        </w:rPr>
        <w:t>1. DO OBJETO</w:t>
      </w:r>
    </w:p>
    <w:p w:rsidR="009D2314" w:rsidRPr="00EE2F13" w:rsidRDefault="009D2314" w:rsidP="009D2314">
      <w:pPr>
        <w:jc w:val="both"/>
        <w:rPr>
          <w:rFonts w:ascii="Arial" w:hAnsi="Arial" w:cs="Arial"/>
          <w:sz w:val="16"/>
          <w:szCs w:val="16"/>
        </w:rPr>
      </w:pPr>
    </w:p>
    <w:p w:rsidR="00CF6980" w:rsidRPr="00EF0A9A" w:rsidRDefault="002E300A" w:rsidP="008C7613">
      <w:pPr>
        <w:jc w:val="both"/>
        <w:rPr>
          <w:rFonts w:ascii="Arial" w:hAnsi="Arial" w:cs="Arial"/>
          <w:sz w:val="16"/>
          <w:szCs w:val="16"/>
        </w:rPr>
      </w:pPr>
      <w:r w:rsidRPr="00EF0A9A">
        <w:rPr>
          <w:rFonts w:ascii="Arial" w:hAnsi="Arial" w:cs="Arial"/>
          <w:b/>
          <w:sz w:val="16"/>
          <w:szCs w:val="16"/>
        </w:rPr>
        <w:t>REGISTRAR O PREÇO</w:t>
      </w:r>
      <w:r w:rsidR="00524202" w:rsidRPr="00EE2F13">
        <w:rPr>
          <w:rFonts w:ascii="Arial" w:hAnsi="Arial" w:cs="Arial"/>
          <w:sz w:val="16"/>
          <w:szCs w:val="16"/>
        </w:rPr>
        <w:t xml:space="preserve"> </w:t>
      </w:r>
      <w:r w:rsidR="00AD0386" w:rsidRPr="00AD0386">
        <w:rPr>
          <w:rFonts w:ascii="Arial" w:hAnsi="Arial" w:cs="Arial"/>
          <w:sz w:val="16"/>
          <w:szCs w:val="16"/>
        </w:rPr>
        <w:t xml:space="preserve">para futura e eventual contratação de empresa (s) especializada (s) na prestação de serviços de </w:t>
      </w:r>
      <w:proofErr w:type="spellStart"/>
      <w:r w:rsidR="00AD0386" w:rsidRPr="00AD0386">
        <w:rPr>
          <w:rFonts w:ascii="Arial" w:hAnsi="Arial" w:cs="Arial"/>
          <w:sz w:val="16"/>
          <w:szCs w:val="16"/>
        </w:rPr>
        <w:t>Coffee</w:t>
      </w:r>
      <w:proofErr w:type="spellEnd"/>
      <w:r w:rsidR="00AD0386" w:rsidRPr="00AD0386">
        <w:rPr>
          <w:rFonts w:ascii="Arial" w:hAnsi="Arial" w:cs="Arial"/>
          <w:sz w:val="16"/>
          <w:szCs w:val="16"/>
        </w:rPr>
        <w:t xml:space="preserve"> Break, Alimentação, Sala de Informática, Auditório e Material Gráfico visando atender as necessidades da Gerência de Regulação e Controle dos Serviços de Saúde (GRECSS) no que tange capacitação de servidores por um período de 12 (doze) meses</w:t>
      </w:r>
      <w:r w:rsidR="00AD0386" w:rsidRPr="00DD3316">
        <w:rPr>
          <w:rFonts w:ascii="Arial" w:hAnsi="Arial" w:cs="Arial"/>
          <w:sz w:val="16"/>
          <w:szCs w:val="16"/>
        </w:rPr>
        <w:t xml:space="preserve">, </w:t>
      </w:r>
      <w:r w:rsidR="00AD0386" w:rsidRPr="00EE2F13">
        <w:rPr>
          <w:rFonts w:ascii="Arial" w:hAnsi="Arial" w:cs="Arial"/>
          <w:sz w:val="16"/>
          <w:szCs w:val="16"/>
        </w:rPr>
        <w:t xml:space="preserve">por um período de 12 (doze) meses, a pedido da Secretaria de Estado da </w:t>
      </w:r>
      <w:r w:rsidR="00AD0386">
        <w:rPr>
          <w:rFonts w:ascii="Arial" w:hAnsi="Arial" w:cs="Arial"/>
          <w:sz w:val="16"/>
          <w:szCs w:val="16"/>
        </w:rPr>
        <w:t xml:space="preserve">Educação </w:t>
      </w:r>
      <w:r w:rsidR="00AD0386" w:rsidRPr="00EE2F13">
        <w:rPr>
          <w:rFonts w:ascii="Arial" w:hAnsi="Arial" w:cs="Arial"/>
          <w:sz w:val="16"/>
          <w:szCs w:val="16"/>
        </w:rPr>
        <w:t>– SE</w:t>
      </w:r>
      <w:r w:rsidR="00AD0386">
        <w:rPr>
          <w:rFonts w:ascii="Arial" w:hAnsi="Arial" w:cs="Arial"/>
          <w:sz w:val="16"/>
          <w:szCs w:val="16"/>
        </w:rPr>
        <w:t>DUC</w:t>
      </w:r>
      <w:r w:rsidR="009F78DE" w:rsidRPr="00EF0A9A">
        <w:rPr>
          <w:rFonts w:ascii="Arial" w:hAnsi="Arial" w:cs="Arial"/>
          <w:sz w:val="16"/>
          <w:szCs w:val="16"/>
        </w:rPr>
        <w:t>.</w:t>
      </w:r>
    </w:p>
    <w:p w:rsidR="00CF6980" w:rsidRPr="00EE2F13" w:rsidRDefault="00CF6980" w:rsidP="008C7613">
      <w:pPr>
        <w:jc w:val="both"/>
        <w:rPr>
          <w:rFonts w:ascii="Arial" w:hAnsi="Arial" w:cs="Arial"/>
          <w:b/>
          <w:bCs/>
          <w:sz w:val="16"/>
          <w:szCs w:val="16"/>
        </w:rPr>
      </w:pPr>
    </w:p>
    <w:p w:rsidR="009D2314" w:rsidRPr="00EE2F13" w:rsidRDefault="009D2314" w:rsidP="008C7613">
      <w:pPr>
        <w:jc w:val="both"/>
        <w:rPr>
          <w:rFonts w:ascii="Arial" w:hAnsi="Arial" w:cs="Arial"/>
          <w:b/>
          <w:bCs/>
          <w:sz w:val="16"/>
          <w:szCs w:val="16"/>
        </w:rPr>
      </w:pPr>
      <w:r w:rsidRPr="00EE2F13">
        <w:rPr>
          <w:rFonts w:ascii="Arial" w:hAnsi="Arial" w:cs="Arial"/>
          <w:b/>
          <w:bCs/>
          <w:sz w:val="16"/>
          <w:szCs w:val="16"/>
        </w:rPr>
        <w:t>2. DA VIGÊNCIA</w:t>
      </w:r>
    </w:p>
    <w:p w:rsidR="009D2314" w:rsidRPr="00EE2F13"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2069DE" w:rsidRDefault="006B04DB" w:rsidP="00160F40">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B04DB" w:rsidRPr="00A27F38" w:rsidRDefault="006B04DB" w:rsidP="00160F40">
      <w:pPr>
        <w:pStyle w:val="Corpodetexto3"/>
        <w:tabs>
          <w:tab w:val="left" w:pos="0"/>
        </w:tabs>
        <w:ind w:right="47"/>
        <w:rPr>
          <w:rFonts w:ascii="Arial" w:hAnsi="Arial" w:cs="Arial"/>
          <w:sz w:val="16"/>
          <w:szCs w:val="16"/>
        </w:rPr>
      </w:pPr>
    </w:p>
    <w:tbl>
      <w:tblPr>
        <w:tblW w:w="5065" w:type="pct"/>
        <w:tblInd w:w="-14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42"/>
        <w:gridCol w:w="10730"/>
        <w:gridCol w:w="213"/>
      </w:tblGrid>
      <w:tr w:rsidR="006B04DB" w:rsidRPr="00160F40" w:rsidTr="00715918">
        <w:trPr>
          <w:gridAfter w:val="1"/>
          <w:wAfter w:w="96" w:type="pct"/>
        </w:trPr>
        <w:tc>
          <w:tcPr>
            <w:tcW w:w="4904" w:type="pct"/>
            <w:gridSpan w:val="2"/>
            <w:tcBorders>
              <w:top w:val="nil"/>
              <w:left w:val="nil"/>
              <w:bottom w:val="nil"/>
              <w:right w:val="nil"/>
            </w:tcBorders>
          </w:tcPr>
          <w:p w:rsidR="00AD0386" w:rsidRPr="00715918" w:rsidRDefault="00CF6980" w:rsidP="00715918">
            <w:pPr>
              <w:pStyle w:val="itemnivel3"/>
              <w:numPr>
                <w:ilvl w:val="1"/>
                <w:numId w:val="2"/>
              </w:numPr>
              <w:spacing w:before="120" w:beforeAutospacing="0" w:after="120" w:afterAutospacing="0"/>
              <w:ind w:right="120" w:hanging="288"/>
              <w:jc w:val="both"/>
              <w:rPr>
                <w:rFonts w:ascii="Arial" w:hAnsi="Arial" w:cs="Arial"/>
                <w:sz w:val="16"/>
                <w:szCs w:val="16"/>
              </w:rPr>
            </w:pPr>
            <w:r w:rsidRPr="00715918">
              <w:rPr>
                <w:rFonts w:ascii="Arial" w:hAnsi="Arial" w:cs="Arial"/>
                <w:b/>
                <w:sz w:val="16"/>
                <w:szCs w:val="16"/>
              </w:rPr>
              <w:t>DO PRAZO DE ENTREGA</w:t>
            </w:r>
            <w:r w:rsidR="00214276" w:rsidRPr="00715918">
              <w:rPr>
                <w:rFonts w:ascii="Arial" w:hAnsi="Arial" w:cs="Arial"/>
                <w:b/>
                <w:sz w:val="16"/>
                <w:szCs w:val="16"/>
              </w:rPr>
              <w:t>:</w:t>
            </w:r>
            <w:r w:rsidR="00C80898" w:rsidRPr="00715918">
              <w:rPr>
                <w:rFonts w:ascii="Arial" w:hAnsi="Arial" w:cs="Arial"/>
                <w:sz w:val="16"/>
                <w:szCs w:val="16"/>
              </w:rPr>
              <w:t xml:space="preserve"> </w:t>
            </w:r>
            <w:r w:rsidR="00AD0386" w:rsidRPr="00715918">
              <w:rPr>
                <w:rFonts w:ascii="Arial" w:hAnsi="Arial" w:cs="Arial"/>
                <w:sz w:val="16"/>
                <w:szCs w:val="16"/>
              </w:rPr>
              <w:t>A entrega do material deverá ocorrer conforme solicitação via requisição da unidade solicitante com definição da quantidade e aprovação da arte gráfica, após emissão da Nota de Empenho.</w:t>
            </w:r>
          </w:p>
          <w:p w:rsidR="00AD0386" w:rsidRPr="00715918" w:rsidRDefault="00AD0386" w:rsidP="00715918">
            <w:pPr>
              <w:pStyle w:val="itemnivel3"/>
              <w:numPr>
                <w:ilvl w:val="2"/>
                <w:numId w:val="2"/>
              </w:numPr>
              <w:spacing w:before="120" w:beforeAutospacing="0" w:after="120" w:afterAutospacing="0"/>
              <w:ind w:right="120" w:hanging="648"/>
              <w:jc w:val="both"/>
              <w:rPr>
                <w:rFonts w:ascii="Arial" w:hAnsi="Arial" w:cs="Arial"/>
                <w:sz w:val="16"/>
                <w:szCs w:val="16"/>
              </w:rPr>
            </w:pPr>
            <w:r w:rsidRPr="00715918">
              <w:rPr>
                <w:rFonts w:ascii="Arial" w:hAnsi="Arial" w:cs="Arial"/>
                <w:sz w:val="16"/>
                <w:szCs w:val="16"/>
              </w:rPr>
              <w:t>Após o recebimento do empenho, quando solicitado o material, deverá acompanhar modelos das artes a serem produzidas (em mídia) e, a empresa terá o prazo de 03 (três) dias corridos para submeter à apreciação do setor solicitante para aprovação, e, a partir da aprovação final da arte, iniciar-se-á o cômputo do prazo para a produção, acabamento, embalagem e entrega.</w:t>
            </w:r>
          </w:p>
          <w:p w:rsidR="00AD0386" w:rsidRPr="00715918" w:rsidRDefault="00AD0386" w:rsidP="00715918">
            <w:pPr>
              <w:pStyle w:val="itemnivel3"/>
              <w:numPr>
                <w:ilvl w:val="2"/>
                <w:numId w:val="2"/>
              </w:numPr>
              <w:spacing w:before="120" w:beforeAutospacing="0" w:after="120" w:afterAutospacing="0"/>
              <w:ind w:right="120" w:hanging="648"/>
              <w:jc w:val="both"/>
              <w:rPr>
                <w:rFonts w:ascii="Arial" w:hAnsi="Arial" w:cs="Arial"/>
                <w:sz w:val="16"/>
                <w:szCs w:val="16"/>
              </w:rPr>
            </w:pPr>
            <w:r w:rsidRPr="00715918">
              <w:rPr>
                <w:rFonts w:ascii="Arial" w:hAnsi="Arial" w:cs="Arial"/>
                <w:sz w:val="16"/>
                <w:szCs w:val="16"/>
              </w:rPr>
              <w:lastRenderedPageBreak/>
              <w:t>Os serviços de locação de auditório e salas, confecção de materiais gráficos, de divulgação e confecção de camisetas deverão ser entregues com no mínimo 10 (oito) dias úteis de antecedência, para vistoria e aceitação da equipe do GRECSS - Gerência de Regulação e Controle dos Serviços de Saúde.</w:t>
            </w:r>
          </w:p>
          <w:p w:rsidR="00AD0386" w:rsidRDefault="00EF0A9A" w:rsidP="00715918">
            <w:pPr>
              <w:pStyle w:val="itemnivel3"/>
              <w:numPr>
                <w:ilvl w:val="1"/>
                <w:numId w:val="2"/>
              </w:numPr>
              <w:spacing w:before="120" w:beforeAutospacing="0" w:after="120" w:afterAutospacing="0"/>
              <w:ind w:right="120" w:hanging="288"/>
              <w:jc w:val="both"/>
              <w:rPr>
                <w:rFonts w:ascii="Arial" w:hAnsi="Arial" w:cs="Arial"/>
                <w:color w:val="000000"/>
                <w:sz w:val="16"/>
                <w:szCs w:val="16"/>
              </w:rPr>
            </w:pPr>
            <w:bookmarkStart w:id="1" w:name="_GoBack"/>
            <w:r w:rsidRPr="00715918">
              <w:rPr>
                <w:rFonts w:ascii="Arial" w:hAnsi="Arial" w:cs="Arial"/>
                <w:b/>
                <w:sz w:val="16"/>
                <w:szCs w:val="16"/>
              </w:rPr>
              <w:t xml:space="preserve">DO </w:t>
            </w:r>
            <w:r w:rsidR="00A27F38" w:rsidRPr="00715918">
              <w:rPr>
                <w:rFonts w:ascii="Arial" w:hAnsi="Arial" w:cs="Arial"/>
                <w:b/>
                <w:sz w:val="16"/>
                <w:szCs w:val="16"/>
              </w:rPr>
              <w:t xml:space="preserve">LOCAL DE ENTREGA: </w:t>
            </w:r>
            <w:r w:rsidR="00AD0386" w:rsidRPr="00715918">
              <w:rPr>
                <w:rFonts w:ascii="Arial" w:hAnsi="Arial" w:cs="Arial"/>
                <w:color w:val="000000"/>
                <w:sz w:val="16"/>
                <w:szCs w:val="16"/>
              </w:rPr>
              <w:t>O material deverá ser entregue no Almoxarifado Central da SESAU, Avenida Rio Madeira, 603, Bairro Lagoa – Porto Velho/RO, de segunda a sexta-feira das 7h30min às 13h30min.</w:t>
            </w:r>
          </w:p>
          <w:p w:rsidR="00AD0386" w:rsidRPr="00715918" w:rsidRDefault="00AD0386" w:rsidP="00715918">
            <w:pPr>
              <w:pStyle w:val="itemnivel3"/>
              <w:numPr>
                <w:ilvl w:val="2"/>
                <w:numId w:val="2"/>
              </w:numPr>
              <w:spacing w:before="120" w:beforeAutospacing="0" w:after="120" w:afterAutospacing="0"/>
              <w:ind w:right="120" w:hanging="648"/>
              <w:jc w:val="both"/>
              <w:rPr>
                <w:rFonts w:ascii="Arial" w:hAnsi="Arial" w:cs="Arial"/>
                <w:color w:val="000000"/>
                <w:sz w:val="16"/>
                <w:szCs w:val="16"/>
              </w:rPr>
            </w:pPr>
            <w:r w:rsidRPr="00715918">
              <w:rPr>
                <w:rFonts w:ascii="Arial" w:hAnsi="Arial" w:cs="Arial"/>
                <w:color w:val="000000"/>
                <w:sz w:val="16"/>
                <w:szCs w:val="16"/>
              </w:rPr>
              <w:t>A entrega deverá ser acompanhada pela Comissão de Fiscalização, Controle, Avaliação e Recebimento de Materiais da SESAU.</w:t>
            </w:r>
          </w:p>
          <w:bookmarkEnd w:id="1"/>
          <w:p w:rsidR="00A27F38" w:rsidRPr="00160F40" w:rsidRDefault="00A27F38" w:rsidP="00715918">
            <w:pPr>
              <w:pStyle w:val="Corpodetexto3"/>
              <w:tabs>
                <w:tab w:val="left" w:pos="900"/>
              </w:tabs>
              <w:ind w:left="360" w:right="47" w:hanging="288"/>
              <w:rPr>
                <w:rFonts w:ascii="Arial" w:hAnsi="Arial" w:cs="Arial"/>
                <w:sz w:val="16"/>
                <w:szCs w:val="16"/>
              </w:rPr>
            </w:pPr>
          </w:p>
        </w:tc>
      </w:tr>
      <w:tr w:rsidR="006B04DB" w:rsidRPr="009F78DE" w:rsidTr="00715918">
        <w:trPr>
          <w:gridBefore w:val="1"/>
          <w:wBefore w:w="64" w:type="pct"/>
        </w:trPr>
        <w:tc>
          <w:tcPr>
            <w:tcW w:w="4936" w:type="pct"/>
            <w:gridSpan w:val="2"/>
            <w:tcBorders>
              <w:top w:val="nil"/>
              <w:left w:val="nil"/>
              <w:bottom w:val="nil"/>
              <w:right w:val="nil"/>
            </w:tcBorders>
          </w:tcPr>
          <w:p w:rsidR="00125D50" w:rsidRPr="00125D50" w:rsidRDefault="00125D50" w:rsidP="00A27F38">
            <w:pPr>
              <w:pStyle w:val="PargrafodaLista"/>
              <w:tabs>
                <w:tab w:val="left" w:pos="0"/>
                <w:tab w:val="left" w:pos="567"/>
              </w:tabs>
              <w:ind w:left="0"/>
              <w:rPr>
                <w:sz w:val="22"/>
                <w:szCs w:val="22"/>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Default="009D2314" w:rsidP="002069DE">
      <w:pPr>
        <w:pStyle w:val="Lista2"/>
        <w:numPr>
          <w:ilvl w:val="0"/>
          <w:numId w:val="4"/>
        </w:numPr>
        <w:jc w:val="both"/>
        <w:rPr>
          <w:b/>
          <w:bCs/>
          <w:sz w:val="16"/>
          <w:szCs w:val="16"/>
        </w:rPr>
      </w:pPr>
      <w:r w:rsidRPr="00903F42">
        <w:rPr>
          <w:b/>
          <w:bCs/>
          <w:sz w:val="16"/>
          <w:szCs w:val="16"/>
        </w:rPr>
        <w:t xml:space="preserve">DAS SANÇÕES </w:t>
      </w:r>
    </w:p>
    <w:p w:rsidR="002069DE" w:rsidRDefault="002069DE" w:rsidP="002069DE">
      <w:pPr>
        <w:pStyle w:val="Lista2"/>
        <w:ind w:left="360" w:firstLine="0"/>
        <w:jc w:val="both"/>
        <w:rPr>
          <w:b/>
          <w:bCs/>
          <w:sz w:val="16"/>
          <w:szCs w:val="16"/>
        </w:rPr>
      </w:pPr>
    </w:p>
    <w:p w:rsidR="00715918" w:rsidRP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Sem prejuízo das sanções cominadas no art. 7 da Lei nº 10.520/02, pela inexecução total ou parcial do contrato, a Administração poderá, garantida a prévia e ampla defesa, aplicar à CONTRATADA multa de até 10% (dez por cento) sobre o valor da parte inadimplida.</w:t>
      </w:r>
    </w:p>
    <w:p w:rsidR="00715918" w:rsidRP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rsidR="00715918" w:rsidRP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715918" w:rsidRP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15918" w:rsidRP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715918" w:rsidRP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15918" w:rsidRP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15918" w:rsidRP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São exemplos de infração administrativa penalizáveis, nos termos da Lei nº 8.666, de 1993, da Lei nº 10.520, de 2002, do Decreto nº 3.555, de 2000, e do Decreto nº 5.450, de 2005:</w:t>
      </w:r>
    </w:p>
    <w:p w:rsidR="00715918" w:rsidRPr="00715918" w:rsidRDefault="00715918" w:rsidP="00715918">
      <w:pPr>
        <w:pStyle w:val="itemalinealetra"/>
        <w:spacing w:before="120" w:beforeAutospacing="0" w:after="120" w:afterAutospacing="0"/>
        <w:ind w:left="1800" w:right="120"/>
        <w:jc w:val="both"/>
        <w:rPr>
          <w:rFonts w:ascii="Arial" w:hAnsi="Arial" w:cs="Arial"/>
          <w:sz w:val="16"/>
          <w:szCs w:val="16"/>
        </w:rPr>
      </w:pPr>
      <w:r w:rsidRPr="00715918">
        <w:rPr>
          <w:rFonts w:ascii="Arial" w:hAnsi="Arial" w:cs="Arial"/>
          <w:sz w:val="16"/>
          <w:szCs w:val="16"/>
        </w:rPr>
        <w:t>a) Inexecução total ou parcial do contrato;</w:t>
      </w:r>
    </w:p>
    <w:p w:rsidR="00715918" w:rsidRPr="00715918" w:rsidRDefault="00715918" w:rsidP="00715918">
      <w:pPr>
        <w:pStyle w:val="itemalinealetra"/>
        <w:spacing w:before="120" w:beforeAutospacing="0" w:after="120" w:afterAutospacing="0"/>
        <w:ind w:left="1800" w:right="120"/>
        <w:jc w:val="both"/>
        <w:rPr>
          <w:rFonts w:ascii="Arial" w:hAnsi="Arial" w:cs="Arial"/>
          <w:sz w:val="16"/>
          <w:szCs w:val="16"/>
        </w:rPr>
      </w:pPr>
      <w:r w:rsidRPr="00715918">
        <w:rPr>
          <w:rFonts w:ascii="Arial" w:hAnsi="Arial" w:cs="Arial"/>
          <w:sz w:val="16"/>
          <w:szCs w:val="16"/>
        </w:rPr>
        <w:t>b) Apresentação de documentação falsa;</w:t>
      </w:r>
    </w:p>
    <w:p w:rsidR="00715918" w:rsidRPr="00715918" w:rsidRDefault="00715918" w:rsidP="00715918">
      <w:pPr>
        <w:pStyle w:val="itemalinealetra"/>
        <w:spacing w:before="120" w:beforeAutospacing="0" w:after="120" w:afterAutospacing="0"/>
        <w:ind w:left="1800" w:right="120"/>
        <w:jc w:val="both"/>
        <w:rPr>
          <w:rFonts w:ascii="Arial" w:hAnsi="Arial" w:cs="Arial"/>
          <w:sz w:val="16"/>
          <w:szCs w:val="16"/>
        </w:rPr>
      </w:pPr>
      <w:r w:rsidRPr="00715918">
        <w:rPr>
          <w:rFonts w:ascii="Arial" w:hAnsi="Arial" w:cs="Arial"/>
          <w:sz w:val="16"/>
          <w:szCs w:val="16"/>
        </w:rPr>
        <w:t>c) Comportamento inidôneo;</w:t>
      </w:r>
    </w:p>
    <w:p w:rsidR="00715918" w:rsidRPr="00715918" w:rsidRDefault="00715918" w:rsidP="00715918">
      <w:pPr>
        <w:pStyle w:val="itemalinealetra"/>
        <w:spacing w:before="120" w:beforeAutospacing="0" w:after="120" w:afterAutospacing="0"/>
        <w:ind w:left="1800" w:right="120"/>
        <w:jc w:val="both"/>
        <w:rPr>
          <w:rFonts w:ascii="Arial" w:hAnsi="Arial" w:cs="Arial"/>
          <w:sz w:val="16"/>
          <w:szCs w:val="16"/>
        </w:rPr>
      </w:pPr>
      <w:r w:rsidRPr="00715918">
        <w:rPr>
          <w:rFonts w:ascii="Arial" w:hAnsi="Arial" w:cs="Arial"/>
          <w:sz w:val="16"/>
          <w:szCs w:val="16"/>
        </w:rPr>
        <w:t>d) Fraude fiscal;</w:t>
      </w:r>
    </w:p>
    <w:p w:rsidR="00715918" w:rsidRPr="00715918" w:rsidRDefault="00715918" w:rsidP="00715918">
      <w:pPr>
        <w:pStyle w:val="itemalinealetra"/>
        <w:spacing w:before="120" w:beforeAutospacing="0" w:after="120" w:afterAutospacing="0"/>
        <w:ind w:left="1800" w:right="120"/>
        <w:jc w:val="both"/>
        <w:rPr>
          <w:rFonts w:ascii="Arial" w:hAnsi="Arial" w:cs="Arial"/>
          <w:sz w:val="16"/>
          <w:szCs w:val="16"/>
        </w:rPr>
      </w:pPr>
      <w:r w:rsidRPr="00715918">
        <w:rPr>
          <w:rFonts w:ascii="Arial" w:hAnsi="Arial" w:cs="Arial"/>
          <w:sz w:val="16"/>
          <w:szCs w:val="16"/>
        </w:rPr>
        <w:t>e) Descumprimento de qualquer dos deveres elencados no Edital ou no Contrato.</w:t>
      </w:r>
    </w:p>
    <w:p w:rsidR="00715918" w:rsidRP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715918" w:rsidRPr="00715918" w:rsidRDefault="00715918" w:rsidP="00715918">
      <w:pPr>
        <w:pStyle w:val="PargrafodaLista"/>
        <w:ind w:left="360"/>
        <w:jc w:val="both"/>
        <w:rPr>
          <w:rFonts w:ascii="Arial" w:hAnsi="Arial" w:cs="Arial"/>
          <w:sz w:val="16"/>
          <w:szCs w:val="16"/>
        </w:rPr>
      </w:pPr>
    </w:p>
    <w:tbl>
      <w:tblPr>
        <w:tblW w:w="894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5033"/>
        <w:gridCol w:w="1537"/>
        <w:gridCol w:w="1088"/>
        <w:gridCol w:w="635"/>
      </w:tblGrid>
      <w:tr w:rsidR="00715918" w:rsidRPr="00715918" w:rsidTr="00FF72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ITEM</w:t>
            </w:r>
          </w:p>
        </w:tc>
        <w:tc>
          <w:tcPr>
            <w:tcW w:w="5232"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DESCRIÇÃO DA INFRAÇÃO</w:t>
            </w:r>
          </w:p>
        </w:tc>
        <w:tc>
          <w:tcPr>
            <w:tcW w:w="1581"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GRAU</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MULTA*</w:t>
            </w:r>
          </w:p>
        </w:tc>
      </w:tr>
      <w:tr w:rsidR="00715918" w:rsidRPr="00715918" w:rsidTr="00FF72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1</w:t>
            </w:r>
          </w:p>
        </w:tc>
        <w:tc>
          <w:tcPr>
            <w:tcW w:w="5232"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sz w:val="16"/>
                <w:szCs w:val="16"/>
              </w:rPr>
              <w:t xml:space="preserve">Permitir situação que crie a possibilidade ou cause </w:t>
            </w:r>
            <w:proofErr w:type="spellStart"/>
            <w:r w:rsidRPr="00715918">
              <w:rPr>
                <w:rFonts w:ascii="Arial" w:hAnsi="Arial" w:cs="Arial"/>
                <w:sz w:val="16"/>
                <w:szCs w:val="16"/>
              </w:rPr>
              <w:t>dano</w:t>
            </w:r>
            <w:proofErr w:type="spellEnd"/>
            <w:r w:rsidRPr="00715918">
              <w:rPr>
                <w:rFonts w:ascii="Arial" w:hAnsi="Arial" w:cs="Arial"/>
                <w:sz w:val="16"/>
                <w:szCs w:val="16"/>
              </w:rPr>
              <w:t xml:space="preserve"> físico, lesão corporal ou consequências letais; por ocorrência.</w:t>
            </w:r>
          </w:p>
        </w:tc>
        <w:tc>
          <w:tcPr>
            <w:tcW w:w="1581"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06</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4,0% por dia</w:t>
            </w:r>
          </w:p>
        </w:tc>
      </w:tr>
      <w:tr w:rsidR="00715918" w:rsidRPr="00715918" w:rsidTr="00FF72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2</w:t>
            </w:r>
          </w:p>
        </w:tc>
        <w:tc>
          <w:tcPr>
            <w:tcW w:w="5232"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sz w:val="16"/>
                <w:szCs w:val="16"/>
              </w:rPr>
              <w:t xml:space="preserve">Usar indevidamente informações sigilosas a que teve acesso; por </w:t>
            </w:r>
            <w:proofErr w:type="spellStart"/>
            <w:r w:rsidRPr="00715918">
              <w:rPr>
                <w:rFonts w:ascii="Arial" w:hAnsi="Arial" w:cs="Arial"/>
                <w:sz w:val="16"/>
                <w:szCs w:val="16"/>
              </w:rPr>
              <w:t>ocorrencia</w:t>
            </w:r>
            <w:proofErr w:type="spellEnd"/>
            <w:r w:rsidRPr="00715918">
              <w:rPr>
                <w:rFonts w:ascii="Arial" w:hAnsi="Arial" w:cs="Arial"/>
                <w:sz w:val="16"/>
                <w:szCs w:val="16"/>
              </w:rPr>
              <w:t>.</w:t>
            </w:r>
          </w:p>
        </w:tc>
        <w:tc>
          <w:tcPr>
            <w:tcW w:w="1581"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06</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4,0% por dia</w:t>
            </w:r>
          </w:p>
        </w:tc>
      </w:tr>
      <w:tr w:rsidR="00715918" w:rsidRPr="00715918" w:rsidTr="00FF72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3</w:t>
            </w:r>
          </w:p>
        </w:tc>
        <w:tc>
          <w:tcPr>
            <w:tcW w:w="5232"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sz w:val="16"/>
                <w:szCs w:val="16"/>
              </w:rPr>
              <w:t>Recusar-se a entregar os materiais determinado pela FISCALIZAÇÃO, sem motivo justificado; por ocorrência;</w:t>
            </w:r>
          </w:p>
        </w:tc>
        <w:tc>
          <w:tcPr>
            <w:tcW w:w="1581"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04</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1,6% por dia</w:t>
            </w:r>
          </w:p>
        </w:tc>
      </w:tr>
      <w:tr w:rsidR="00715918" w:rsidRPr="00715918" w:rsidTr="00FF72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lastRenderedPageBreak/>
              <w:t>4</w:t>
            </w:r>
          </w:p>
        </w:tc>
        <w:tc>
          <w:tcPr>
            <w:tcW w:w="5232"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sz w:val="16"/>
                <w:szCs w:val="16"/>
              </w:rPr>
              <w:t>Realizar entrega incompleta, paliativo substitutivo como por caráter permanente, ou deixar de providenciar recomposição complementar; por ocorrência.</w:t>
            </w:r>
          </w:p>
        </w:tc>
        <w:tc>
          <w:tcPr>
            <w:tcW w:w="1581"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02</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0,4% por dia</w:t>
            </w:r>
          </w:p>
        </w:tc>
      </w:tr>
      <w:tr w:rsidR="00715918" w:rsidRPr="00715918" w:rsidTr="00FF72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5</w:t>
            </w:r>
          </w:p>
        </w:tc>
        <w:tc>
          <w:tcPr>
            <w:tcW w:w="5232"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sz w:val="16"/>
                <w:szCs w:val="16"/>
              </w:rPr>
              <w:t>Fornecer informação pérfida quanto ao objeto ou substituição de material; por ocorrência.</w:t>
            </w:r>
          </w:p>
        </w:tc>
        <w:tc>
          <w:tcPr>
            <w:tcW w:w="1581"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02</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0,4% por dia</w:t>
            </w:r>
          </w:p>
        </w:tc>
      </w:tr>
      <w:tr w:rsidR="00715918" w:rsidRPr="00715918" w:rsidTr="00FF727D">
        <w:trPr>
          <w:tblCellSpacing w:w="0" w:type="dxa"/>
        </w:trPr>
        <w:tc>
          <w:tcPr>
            <w:tcW w:w="8946" w:type="dxa"/>
            <w:gridSpan w:val="5"/>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Para os itens a seguir, deixar de:</w:t>
            </w:r>
          </w:p>
        </w:tc>
      </w:tr>
      <w:tr w:rsidR="00715918" w:rsidRPr="00715918" w:rsidTr="00FF72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6</w:t>
            </w:r>
          </w:p>
        </w:tc>
        <w:tc>
          <w:tcPr>
            <w:tcW w:w="5232"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sz w:val="16"/>
                <w:szCs w:val="16"/>
              </w:rPr>
              <w:t>Efetuar reposição de materiais danificados, por motivo e por dia;</w:t>
            </w:r>
          </w:p>
        </w:tc>
        <w:tc>
          <w:tcPr>
            <w:tcW w:w="2715" w:type="dxa"/>
            <w:gridSpan w:val="2"/>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04</w:t>
            </w:r>
          </w:p>
        </w:tc>
        <w:tc>
          <w:tcPr>
            <w:tcW w:w="142"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1,6% por dia</w:t>
            </w:r>
          </w:p>
        </w:tc>
      </w:tr>
      <w:tr w:rsidR="00715918" w:rsidRPr="00715918" w:rsidTr="00FF72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7</w:t>
            </w:r>
          </w:p>
        </w:tc>
        <w:tc>
          <w:tcPr>
            <w:tcW w:w="5232"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2715" w:type="dxa"/>
            <w:gridSpan w:val="2"/>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03</w:t>
            </w:r>
          </w:p>
        </w:tc>
        <w:tc>
          <w:tcPr>
            <w:tcW w:w="142"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0,8% por dia</w:t>
            </w:r>
          </w:p>
        </w:tc>
      </w:tr>
      <w:tr w:rsidR="00715918" w:rsidRPr="00715918" w:rsidTr="00FF72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8</w:t>
            </w:r>
          </w:p>
        </w:tc>
        <w:tc>
          <w:tcPr>
            <w:tcW w:w="5232"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sz w:val="16"/>
                <w:szCs w:val="16"/>
              </w:rPr>
              <w:t>Cumprir determinação formal ou instrução complementar da FISCALIZAÇÃO, por ocorrência;</w:t>
            </w:r>
          </w:p>
        </w:tc>
        <w:tc>
          <w:tcPr>
            <w:tcW w:w="2715" w:type="dxa"/>
            <w:gridSpan w:val="2"/>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03</w:t>
            </w:r>
          </w:p>
        </w:tc>
        <w:tc>
          <w:tcPr>
            <w:tcW w:w="142"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0,8% por dia</w:t>
            </w:r>
          </w:p>
        </w:tc>
      </w:tr>
      <w:tr w:rsidR="00715918" w:rsidRPr="00715918" w:rsidTr="00FF72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9</w:t>
            </w:r>
          </w:p>
        </w:tc>
        <w:tc>
          <w:tcPr>
            <w:tcW w:w="5232"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sz w:val="16"/>
                <w:szCs w:val="16"/>
              </w:rPr>
              <w:t>Iniciar a entrega dos materiais nos prazos estabelecidos, observados os limites mínimos estabelecidos no Termo de Referência; por ocorrência.</w:t>
            </w:r>
          </w:p>
        </w:tc>
        <w:tc>
          <w:tcPr>
            <w:tcW w:w="2715" w:type="dxa"/>
            <w:gridSpan w:val="2"/>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02</w:t>
            </w:r>
          </w:p>
        </w:tc>
        <w:tc>
          <w:tcPr>
            <w:tcW w:w="142"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0,4% por dia</w:t>
            </w:r>
          </w:p>
        </w:tc>
      </w:tr>
      <w:tr w:rsidR="00715918" w:rsidRPr="00715918" w:rsidTr="00FF72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10</w:t>
            </w:r>
          </w:p>
        </w:tc>
        <w:tc>
          <w:tcPr>
            <w:tcW w:w="5232"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sz w:val="16"/>
                <w:szCs w:val="16"/>
              </w:rPr>
              <w:t>Manter a documentação de habilitação atualizada; por item, por ocorrência.</w:t>
            </w:r>
          </w:p>
        </w:tc>
        <w:tc>
          <w:tcPr>
            <w:tcW w:w="2715" w:type="dxa"/>
            <w:gridSpan w:val="2"/>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01</w:t>
            </w:r>
          </w:p>
        </w:tc>
        <w:tc>
          <w:tcPr>
            <w:tcW w:w="142" w:type="dxa"/>
            <w:tcBorders>
              <w:top w:val="outset" w:sz="6" w:space="0" w:color="auto"/>
              <w:left w:val="outset" w:sz="6" w:space="0" w:color="auto"/>
              <w:bottom w:val="outset" w:sz="6" w:space="0" w:color="auto"/>
              <w:right w:val="outset" w:sz="6" w:space="0" w:color="auto"/>
            </w:tcBorders>
            <w:vAlign w:val="center"/>
            <w:hideMark/>
          </w:tcPr>
          <w:p w:rsidR="00715918" w:rsidRPr="00715918" w:rsidRDefault="00715918" w:rsidP="00FF727D">
            <w:pPr>
              <w:pStyle w:val="textocentralizado"/>
              <w:spacing w:before="120" w:beforeAutospacing="0" w:after="120" w:afterAutospacing="0"/>
              <w:ind w:left="120" w:right="120"/>
              <w:jc w:val="center"/>
              <w:rPr>
                <w:rFonts w:ascii="Arial" w:hAnsi="Arial" w:cs="Arial"/>
                <w:sz w:val="16"/>
                <w:szCs w:val="16"/>
              </w:rPr>
            </w:pPr>
            <w:r w:rsidRPr="00715918">
              <w:rPr>
                <w:rFonts w:ascii="Arial" w:hAnsi="Arial" w:cs="Arial"/>
                <w:b/>
                <w:bCs/>
                <w:sz w:val="16"/>
                <w:szCs w:val="16"/>
              </w:rPr>
              <w:t>0,2% por dia</w:t>
            </w:r>
          </w:p>
        </w:tc>
      </w:tr>
    </w:tbl>
    <w:p w:rsidR="00715918" w:rsidRPr="00715918" w:rsidRDefault="00715918" w:rsidP="00715918">
      <w:pPr>
        <w:rPr>
          <w:rFonts w:ascii="Arial" w:hAnsi="Arial" w:cs="Arial"/>
          <w:sz w:val="16"/>
          <w:szCs w:val="16"/>
        </w:rPr>
      </w:pPr>
      <w:r w:rsidRPr="00715918">
        <w:rPr>
          <w:rFonts w:ascii="Arial" w:hAnsi="Arial" w:cs="Arial"/>
          <w:sz w:val="16"/>
          <w:szCs w:val="16"/>
        </w:rPr>
        <w:t> </w:t>
      </w:r>
    </w:p>
    <w:p w:rsidR="00715918" w:rsidRP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As sanções aqui previstas poderão ser aplicadas concomitantemente, facultada a defesa prévia do interessado, no respectivo processo, no prazo de 05 (cinco) dias úteis.</w:t>
      </w:r>
    </w:p>
    <w:p w:rsidR="00715918" w:rsidRP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Após 30 (trinta) dias da falta de execução do objeto, será considerada inexecução total do contrato, o que ensejará a rescisão contratual.</w:t>
      </w:r>
    </w:p>
    <w:p w:rsidR="00715918" w:rsidRP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As sanções de natureza pecuniária serão diretamente descontadas de créditos que eventualmente detenha a CONTRATADA ou efetuada a sua cobrança na forma prevista em lei.</w:t>
      </w:r>
    </w:p>
    <w:p w:rsidR="00715918" w:rsidRP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15918" w:rsidRP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 xml:space="preserve">A autoridade competente, na aplicação das sanções, levará em consideração a gravidade da conduta do </w:t>
      </w:r>
      <w:proofErr w:type="gramStart"/>
      <w:r w:rsidRPr="00715918">
        <w:rPr>
          <w:rFonts w:ascii="Arial" w:hAnsi="Arial" w:cs="Arial"/>
          <w:sz w:val="16"/>
          <w:szCs w:val="16"/>
        </w:rPr>
        <w:t>infrator,  o</w:t>
      </w:r>
      <w:proofErr w:type="gramEnd"/>
      <w:r w:rsidRPr="00715918">
        <w:rPr>
          <w:rFonts w:ascii="Arial" w:hAnsi="Arial" w:cs="Arial"/>
          <w:sz w:val="16"/>
          <w:szCs w:val="16"/>
        </w:rPr>
        <w:t xml:space="preserve"> caráter educativo da pena, bem como o dano causado à Administração, observado o princípio da proporcionalidade.</w:t>
      </w:r>
    </w:p>
    <w:p w:rsidR="00715918" w:rsidRP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A sanção será obrigatoriamente registrada no Sistema de Cadastramento Unificado de Fornecedores – SICAF, bem como em sistemas Estaduais.</w:t>
      </w:r>
    </w:p>
    <w:p w:rsidR="00715918" w:rsidRPr="00715918" w:rsidRDefault="00715918" w:rsidP="00715918">
      <w:pPr>
        <w:pStyle w:val="PargrafodaLista"/>
        <w:numPr>
          <w:ilvl w:val="1"/>
          <w:numId w:val="4"/>
        </w:numPr>
        <w:jc w:val="both"/>
        <w:rPr>
          <w:rFonts w:ascii="Arial" w:hAnsi="Arial" w:cs="Arial"/>
          <w:sz w:val="16"/>
          <w:szCs w:val="16"/>
        </w:rPr>
      </w:pPr>
      <w:r w:rsidRPr="00715918">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15918" w:rsidRPr="00715918" w:rsidRDefault="00715918" w:rsidP="00715918">
      <w:pPr>
        <w:pStyle w:val="itemalinealetra"/>
        <w:spacing w:before="120" w:beforeAutospacing="0" w:after="120" w:afterAutospacing="0"/>
        <w:ind w:left="1800" w:right="120"/>
        <w:jc w:val="both"/>
        <w:rPr>
          <w:rFonts w:ascii="Arial" w:hAnsi="Arial" w:cs="Arial"/>
          <w:sz w:val="16"/>
          <w:szCs w:val="16"/>
        </w:rPr>
      </w:pPr>
      <w:r w:rsidRPr="00715918">
        <w:rPr>
          <w:rFonts w:ascii="Arial" w:hAnsi="Arial" w:cs="Arial"/>
          <w:sz w:val="16"/>
          <w:szCs w:val="16"/>
        </w:rPr>
        <w:t>a) Tenham sofrido condenações definitivas por praticarem, por meio dolosos, fraude fiscal no recolhimento de tributos;</w:t>
      </w:r>
    </w:p>
    <w:p w:rsidR="00715918" w:rsidRPr="00715918" w:rsidRDefault="00715918" w:rsidP="00715918">
      <w:pPr>
        <w:pStyle w:val="itemalinealetra"/>
        <w:spacing w:before="120" w:beforeAutospacing="0" w:after="120" w:afterAutospacing="0"/>
        <w:ind w:left="1800" w:right="120"/>
        <w:jc w:val="both"/>
        <w:rPr>
          <w:rFonts w:ascii="Arial" w:hAnsi="Arial" w:cs="Arial"/>
          <w:sz w:val="16"/>
          <w:szCs w:val="16"/>
        </w:rPr>
      </w:pPr>
      <w:r w:rsidRPr="00715918">
        <w:rPr>
          <w:rFonts w:ascii="Arial" w:hAnsi="Arial" w:cs="Arial"/>
          <w:sz w:val="16"/>
          <w:szCs w:val="16"/>
        </w:rPr>
        <w:t>b) Tenham praticado atos ilícitos visando a frustrar os objetivos da licitação;</w:t>
      </w:r>
    </w:p>
    <w:p w:rsidR="00A27F38" w:rsidRDefault="00715918" w:rsidP="00715918">
      <w:pPr>
        <w:jc w:val="both"/>
        <w:rPr>
          <w:rFonts w:ascii="Arial" w:hAnsi="Arial" w:cs="Arial"/>
          <w:sz w:val="16"/>
          <w:szCs w:val="16"/>
        </w:rPr>
      </w:pPr>
      <w:r w:rsidRPr="00715918">
        <w:rPr>
          <w:rFonts w:ascii="Arial" w:hAnsi="Arial" w:cs="Arial"/>
          <w:sz w:val="16"/>
          <w:szCs w:val="16"/>
        </w:rPr>
        <w:t>c) Demonstrem não possuir idoneidade para contratar com a Administração em virtude de atos ilícitos praticados.</w:t>
      </w:r>
    </w:p>
    <w:p w:rsidR="00715918" w:rsidRPr="00715918" w:rsidRDefault="00715918" w:rsidP="00715918">
      <w:pPr>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EF0A9A" w:rsidRDefault="00CC63C7" w:rsidP="00EF0A9A">
      <w:pPr>
        <w:pStyle w:val="PargrafodaLista"/>
        <w:numPr>
          <w:ilvl w:val="1"/>
          <w:numId w:val="40"/>
        </w:numPr>
        <w:suppressAutoHyphens/>
        <w:spacing w:line="100" w:lineRule="atLeast"/>
        <w:ind w:right="47"/>
        <w:jc w:val="both"/>
        <w:rPr>
          <w:rFonts w:ascii="Arial" w:hAnsi="Arial" w:cs="Arial"/>
          <w:color w:val="000000"/>
          <w:sz w:val="16"/>
          <w:szCs w:val="16"/>
        </w:rPr>
      </w:pPr>
      <w:r w:rsidRPr="00EF0A9A">
        <w:rPr>
          <w:rFonts w:ascii="Arial" w:hAnsi="Arial" w:cs="Arial"/>
          <w:sz w:val="16"/>
          <w:szCs w:val="16"/>
        </w:rPr>
        <w:t xml:space="preserve"> </w:t>
      </w:r>
      <w:r w:rsidR="00EF2B1B" w:rsidRPr="00EF0A9A">
        <w:rPr>
          <w:rFonts w:ascii="Arial" w:hAnsi="Arial" w:cs="Arial"/>
          <w:sz w:val="16"/>
          <w:szCs w:val="16"/>
        </w:rPr>
        <w:t>Nos termos do Artigo 26 do Decreto Estadual 18.340/13, e</w:t>
      </w:r>
      <w:r w:rsidR="0010657B" w:rsidRPr="00EF0A9A">
        <w:rPr>
          <w:rFonts w:ascii="Arial" w:hAnsi="Arial" w:cs="Arial"/>
          <w:sz w:val="16"/>
          <w:szCs w:val="16"/>
        </w:rPr>
        <w:t>sta Ata de Registro de Preços</w:t>
      </w:r>
      <w:r w:rsidR="00334F76" w:rsidRPr="00EF0A9A">
        <w:rPr>
          <w:rFonts w:ascii="Arial" w:hAnsi="Arial" w:cs="Arial"/>
          <w:sz w:val="16"/>
          <w:szCs w:val="16"/>
        </w:rPr>
        <w:t>, durante a sua vigência,</w:t>
      </w:r>
      <w:r w:rsidR="0010657B" w:rsidRPr="00EF0A9A">
        <w:rPr>
          <w:rFonts w:ascii="Arial" w:hAnsi="Arial" w:cs="Arial"/>
          <w:sz w:val="16"/>
          <w:szCs w:val="16"/>
        </w:rPr>
        <w:t xml:space="preserve"> po</w:t>
      </w:r>
      <w:r w:rsidRPr="00EF0A9A">
        <w:rPr>
          <w:rFonts w:ascii="Arial" w:hAnsi="Arial" w:cs="Arial"/>
          <w:sz w:val="16"/>
          <w:szCs w:val="16"/>
        </w:rPr>
        <w:t xml:space="preserve">derá ser utilizada por qualquer </w:t>
      </w:r>
      <w:r w:rsidR="0010657B" w:rsidRPr="00EF0A9A">
        <w:rPr>
          <w:rFonts w:ascii="Arial" w:hAnsi="Arial" w:cs="Arial"/>
          <w:sz w:val="16"/>
          <w:szCs w:val="16"/>
        </w:rPr>
        <w:t xml:space="preserve">órgão </w:t>
      </w:r>
      <w:r w:rsidR="00334F76" w:rsidRPr="00EF0A9A">
        <w:rPr>
          <w:rFonts w:ascii="Arial" w:hAnsi="Arial" w:cs="Arial"/>
          <w:sz w:val="16"/>
          <w:szCs w:val="16"/>
        </w:rPr>
        <w:t xml:space="preserve">ou entidade da </w:t>
      </w:r>
      <w:r w:rsidR="00667902" w:rsidRPr="00EF0A9A">
        <w:rPr>
          <w:rFonts w:ascii="Arial" w:hAnsi="Arial" w:cs="Arial"/>
          <w:sz w:val="16"/>
          <w:szCs w:val="16"/>
        </w:rPr>
        <w:t>A</w:t>
      </w:r>
      <w:r w:rsidR="00334F76" w:rsidRPr="00EF0A9A">
        <w:rPr>
          <w:rFonts w:ascii="Arial" w:hAnsi="Arial" w:cs="Arial"/>
          <w:sz w:val="16"/>
          <w:szCs w:val="16"/>
        </w:rPr>
        <w:t xml:space="preserve">dministração </w:t>
      </w:r>
      <w:r w:rsidR="00667902" w:rsidRPr="00EF0A9A">
        <w:rPr>
          <w:rFonts w:ascii="Arial" w:hAnsi="Arial" w:cs="Arial"/>
          <w:sz w:val="16"/>
          <w:szCs w:val="16"/>
        </w:rPr>
        <w:t>P</w:t>
      </w:r>
      <w:r w:rsidR="00334F76" w:rsidRPr="00EF0A9A">
        <w:rPr>
          <w:rFonts w:ascii="Arial" w:hAnsi="Arial" w:cs="Arial"/>
          <w:sz w:val="16"/>
          <w:szCs w:val="16"/>
        </w:rPr>
        <w:t xml:space="preserve">ública </w:t>
      </w:r>
      <w:r w:rsidR="00667902" w:rsidRPr="00EF0A9A">
        <w:rPr>
          <w:rFonts w:ascii="Arial" w:hAnsi="Arial" w:cs="Arial"/>
          <w:sz w:val="16"/>
          <w:szCs w:val="16"/>
        </w:rPr>
        <w:t>E</w:t>
      </w:r>
      <w:r w:rsidR="00334F76" w:rsidRPr="00EF0A9A">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EF0A9A">
      <w:pPr>
        <w:pStyle w:val="PargrafodaLista"/>
        <w:numPr>
          <w:ilvl w:val="1"/>
          <w:numId w:val="40"/>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EF0A9A">
      <w:pPr>
        <w:pStyle w:val="PargrafodaLista1"/>
        <w:numPr>
          <w:ilvl w:val="1"/>
          <w:numId w:val="40"/>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EF0A9A">
      <w:pPr>
        <w:pStyle w:val="PargrafodaLista1"/>
        <w:numPr>
          <w:ilvl w:val="1"/>
          <w:numId w:val="40"/>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EF0A9A">
      <w:pPr>
        <w:pStyle w:val="PargrafodaLista1"/>
        <w:numPr>
          <w:ilvl w:val="1"/>
          <w:numId w:val="40"/>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EF0A9A">
      <w:pPr>
        <w:pStyle w:val="PargrafodaLista"/>
        <w:numPr>
          <w:ilvl w:val="1"/>
          <w:numId w:val="40"/>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9F78DE">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Pr="009F78DE" w:rsidRDefault="0065724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sidRPr="00657244">
        <w:rPr>
          <w:rFonts w:ascii="Arial" w:hAnsi="Arial" w:cs="Arial"/>
          <w:b/>
          <w:sz w:val="16"/>
          <w:szCs w:val="16"/>
        </w:rPr>
        <w:t>SESAU</w:t>
      </w:r>
      <w:r>
        <w:rPr>
          <w:rFonts w:ascii="Arial" w:hAnsi="Arial" w:cs="Arial"/>
          <w:bCs/>
          <w:color w:val="000000"/>
          <w:sz w:val="16"/>
          <w:szCs w:val="16"/>
        </w:rPr>
        <w:t xml:space="preserve"> -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Pr>
          <w:rFonts w:ascii="Arial" w:hAnsi="Arial" w:cs="Arial"/>
          <w:sz w:val="16"/>
          <w:szCs w:val="16"/>
        </w:rPr>
        <w:t xml:space="preserve"> </w:t>
      </w: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r w:rsidR="00E746DF"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DD3316">
        <w:rPr>
          <w:rFonts w:ascii="Arial" w:hAnsi="Arial" w:cs="Arial"/>
          <w:b/>
          <w:bCs/>
          <w:color w:val="000000"/>
          <w:sz w:val="16"/>
          <w:szCs w:val="16"/>
        </w:rPr>
        <w:t>Márcia</w:t>
      </w:r>
      <w:r w:rsidR="00B37590">
        <w:rPr>
          <w:rFonts w:ascii="Arial" w:hAnsi="Arial" w:cs="Arial"/>
          <w:b/>
          <w:bCs/>
          <w:color w:val="000000"/>
          <w:sz w:val="16"/>
          <w:szCs w:val="16"/>
        </w:rPr>
        <w:t xml:space="preserve">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657244"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3AF" w:rsidRDefault="006213AF">
      <w:r>
        <w:separator/>
      </w:r>
    </w:p>
  </w:endnote>
  <w:endnote w:type="continuationSeparator" w:id="0">
    <w:p w:rsidR="006213AF" w:rsidRDefault="00621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3AF" w:rsidRDefault="006213AF">
      <w:r>
        <w:separator/>
      </w:r>
    </w:p>
  </w:footnote>
  <w:footnote w:type="continuationSeparator" w:id="0">
    <w:p w:rsidR="006213AF" w:rsidRDefault="006213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3AF" w:rsidRDefault="006213A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F623900"/>
    <w:multiLevelType w:val="multilevel"/>
    <w:tmpl w:val="02224E74"/>
    <w:lvl w:ilvl="0">
      <w:start w:val="10"/>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6813D6C"/>
    <w:multiLevelType w:val="hybridMultilevel"/>
    <w:tmpl w:val="C16CC530"/>
    <w:lvl w:ilvl="0" w:tplc="76541A9A">
      <w:start w:val="1"/>
      <w:numFmt w:val="decimal"/>
      <w:lvlText w:val="9.%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98E06A0"/>
    <w:multiLevelType w:val="hybridMultilevel"/>
    <w:tmpl w:val="E7EAA60A"/>
    <w:lvl w:ilvl="0" w:tplc="176E1EEE">
      <w:start w:val="1"/>
      <w:numFmt w:val="decimal"/>
      <w:lvlText w:val="09.%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8"/>
  </w:num>
  <w:num w:numId="2">
    <w:abstractNumId w:val="24"/>
  </w:num>
  <w:num w:numId="3">
    <w:abstractNumId w:val="10"/>
  </w:num>
  <w:num w:numId="4">
    <w:abstractNumId w:val="8"/>
  </w:num>
  <w:num w:numId="5">
    <w:abstractNumId w:val="26"/>
  </w:num>
  <w:num w:numId="6">
    <w:abstractNumId w:val="25"/>
  </w:num>
  <w:num w:numId="7">
    <w:abstractNumId w:val="35"/>
  </w:num>
  <w:num w:numId="8">
    <w:abstractNumId w:val="20"/>
  </w:num>
  <w:num w:numId="9">
    <w:abstractNumId w:val="23"/>
  </w:num>
  <w:num w:numId="10">
    <w:abstractNumId w:val="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2"/>
  </w:num>
  <w:num w:numId="22">
    <w:abstractNumId w:val="37"/>
  </w:num>
  <w:num w:numId="23">
    <w:abstractNumId w:val="31"/>
  </w:num>
  <w:num w:numId="24">
    <w:abstractNumId w:val="11"/>
  </w:num>
  <w:num w:numId="25">
    <w:abstractNumId w:val="39"/>
  </w:num>
  <w:num w:numId="26">
    <w:abstractNumId w:val="19"/>
  </w:num>
  <w:num w:numId="27">
    <w:abstractNumId w:val="16"/>
  </w:num>
  <w:num w:numId="28">
    <w:abstractNumId w:val="9"/>
  </w:num>
  <w:num w:numId="29">
    <w:abstractNumId w:val="13"/>
  </w:num>
  <w:num w:numId="30">
    <w:abstractNumId w:val="27"/>
  </w:num>
  <w:num w:numId="31">
    <w:abstractNumId w:val="6"/>
  </w:num>
  <w:num w:numId="32">
    <w:abstractNumId w:val="21"/>
  </w:num>
  <w:num w:numId="33">
    <w:abstractNumId w:val="29"/>
  </w:num>
  <w:num w:numId="34">
    <w:abstractNumId w:val="17"/>
  </w:num>
  <w:num w:numId="35">
    <w:abstractNumId w:val="33"/>
  </w:num>
  <w:num w:numId="36">
    <w:abstractNumId w:val="18"/>
  </w:num>
  <w:num w:numId="37">
    <w:abstractNumId w:val="2"/>
  </w:num>
  <w:num w:numId="38">
    <w:abstractNumId w:val="22"/>
  </w:num>
  <w:num w:numId="39">
    <w:abstractNumId w:val="40"/>
  </w:num>
  <w:num w:numId="4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0FEE"/>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50F0C"/>
    <w:rsid w:val="00154611"/>
    <w:rsid w:val="00156C1F"/>
    <w:rsid w:val="00157C08"/>
    <w:rsid w:val="00160C39"/>
    <w:rsid w:val="00160F40"/>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D7C6E"/>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1B6C"/>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549F"/>
    <w:rsid w:val="0054767B"/>
    <w:rsid w:val="005524A7"/>
    <w:rsid w:val="00554CC0"/>
    <w:rsid w:val="00563419"/>
    <w:rsid w:val="00567E2E"/>
    <w:rsid w:val="00570245"/>
    <w:rsid w:val="00571745"/>
    <w:rsid w:val="0057352A"/>
    <w:rsid w:val="00577B89"/>
    <w:rsid w:val="00580D95"/>
    <w:rsid w:val="00584E6F"/>
    <w:rsid w:val="00587C0E"/>
    <w:rsid w:val="00592E29"/>
    <w:rsid w:val="005965DB"/>
    <w:rsid w:val="005A433F"/>
    <w:rsid w:val="005A50AE"/>
    <w:rsid w:val="005A6DF8"/>
    <w:rsid w:val="005A7B62"/>
    <w:rsid w:val="005C080E"/>
    <w:rsid w:val="005C1E2C"/>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3AF"/>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57244"/>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0595"/>
    <w:rsid w:val="006F19C3"/>
    <w:rsid w:val="006F4088"/>
    <w:rsid w:val="00702065"/>
    <w:rsid w:val="00715918"/>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03241"/>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F38"/>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0386"/>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316"/>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659F"/>
    <w:rsid w:val="00EC778C"/>
    <w:rsid w:val="00ED2E13"/>
    <w:rsid w:val="00ED6824"/>
    <w:rsid w:val="00EE2F13"/>
    <w:rsid w:val="00EF0A9A"/>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5282E93-8FB6-43E8-8E89-572A1DAAB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itemnivel3">
    <w:name w:val="item_nivel3"/>
    <w:basedOn w:val="Normal"/>
    <w:rsid w:val="00AD0386"/>
    <w:pPr>
      <w:spacing w:before="100" w:beforeAutospacing="1" w:after="100" w:afterAutospacing="1"/>
    </w:pPr>
    <w:rPr>
      <w:sz w:val="24"/>
      <w:szCs w:val="24"/>
    </w:rPr>
  </w:style>
  <w:style w:type="paragraph" w:customStyle="1" w:styleId="itemalinealetra">
    <w:name w:val="item_alinea_letra"/>
    <w:basedOn w:val="Normal"/>
    <w:rsid w:val="00715918"/>
    <w:pPr>
      <w:spacing w:before="100" w:beforeAutospacing="1" w:after="100" w:afterAutospacing="1"/>
    </w:pPr>
    <w:rPr>
      <w:sz w:val="24"/>
      <w:szCs w:val="24"/>
    </w:rPr>
  </w:style>
  <w:style w:type="paragraph" w:customStyle="1" w:styleId="itemnivel2">
    <w:name w:val="item_nivel2"/>
    <w:basedOn w:val="Normal"/>
    <w:rsid w:val="00715918"/>
    <w:pPr>
      <w:spacing w:before="100" w:beforeAutospacing="1" w:after="100" w:afterAutospacing="1"/>
    </w:pPr>
    <w:rPr>
      <w:sz w:val="24"/>
      <w:szCs w:val="24"/>
    </w:rPr>
  </w:style>
  <w:style w:type="paragraph" w:customStyle="1" w:styleId="textocentralizado">
    <w:name w:val="texto_centralizado"/>
    <w:basedOn w:val="Normal"/>
    <w:rsid w:val="0071591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8316386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13151&amp;infra_sistema=100000100&amp;infra_unidade_atual=110000213&amp;infra_hash=8313a9d656c1bc9af63ceb5cd24a6527ac14c89cdb2a4d4721d2784355852307"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35193E-09BA-45C4-A97F-B35FDA733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3199</Words>
  <Characters>18038</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2017-09-26T18:51:00Z</cp:lastPrinted>
  <dcterms:created xsi:type="dcterms:W3CDTF">2017-12-11T15:48:00Z</dcterms:created>
  <dcterms:modified xsi:type="dcterms:W3CDTF">2017-12-11T16:47:00Z</dcterms:modified>
</cp:coreProperties>
</file>