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1561EC">
        <w:rPr>
          <w:rFonts w:ascii="Arial" w:hAnsi="Arial" w:cs="Arial"/>
          <w:b/>
          <w:sz w:val="16"/>
          <w:szCs w:val="16"/>
        </w:rPr>
        <w:t>280</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561EC">
        <w:rPr>
          <w:rFonts w:ascii="Arial" w:hAnsi="Arial" w:cs="Arial"/>
          <w:b/>
          <w:bCs/>
          <w:sz w:val="16"/>
          <w:szCs w:val="16"/>
        </w:rPr>
        <w:t>251</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8F79C3">
        <w:rPr>
          <w:rFonts w:ascii="Arial" w:hAnsi="Arial" w:cs="Arial"/>
          <w:b/>
          <w:bCs/>
          <w:sz w:val="16"/>
          <w:szCs w:val="16"/>
        </w:rPr>
        <w:t>01-1601.</w:t>
      </w:r>
      <w:r w:rsidR="001561EC">
        <w:rPr>
          <w:rFonts w:ascii="Arial" w:hAnsi="Arial" w:cs="Arial"/>
          <w:b/>
          <w:bCs/>
          <w:sz w:val="16"/>
          <w:szCs w:val="16"/>
        </w:rPr>
        <w:t>15441</w:t>
      </w:r>
      <w:r w:rsidR="008F79C3">
        <w:rPr>
          <w:rFonts w:ascii="Arial" w:hAnsi="Arial" w:cs="Arial"/>
          <w:b/>
          <w:bCs/>
          <w:sz w:val="16"/>
          <w:szCs w:val="16"/>
        </w:rPr>
        <w:t>-00/201</w:t>
      </w:r>
      <w:r w:rsidR="003B4276">
        <w:rPr>
          <w:rFonts w:ascii="Arial" w:hAnsi="Arial" w:cs="Arial"/>
          <w:b/>
          <w:bCs/>
          <w:sz w:val="16"/>
          <w:szCs w:val="16"/>
        </w:rPr>
        <w:t>6</w:t>
      </w: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8F79C3">
        <w:rPr>
          <w:rFonts w:ascii="Arial" w:hAnsi="Arial" w:cs="Arial"/>
          <w:color w:val="000000" w:themeColor="text1"/>
          <w:sz w:val="16"/>
          <w:szCs w:val="16"/>
        </w:rPr>
        <w:t>FARQUAR N° 2986 COMPLEXO RIO MADEIRA EDIFÍCIO</w:t>
      </w:r>
      <w:r w:rsidR="00624815" w:rsidRPr="008F79C3">
        <w:rPr>
          <w:rFonts w:ascii="Arial" w:hAnsi="Arial" w:cs="Arial"/>
          <w:color w:val="000000" w:themeColor="text1"/>
          <w:sz w:val="16"/>
          <w:szCs w:val="16"/>
        </w:rPr>
        <w:t xml:space="preserve">, </w:t>
      </w:r>
      <w:r w:rsidRPr="008F79C3">
        <w:rPr>
          <w:rFonts w:ascii="Arial" w:hAnsi="Arial" w:cs="Arial"/>
          <w:color w:val="000000" w:themeColor="text1"/>
          <w:sz w:val="16"/>
          <w:szCs w:val="16"/>
        </w:rPr>
        <w:t xml:space="preserve">RIO </w:t>
      </w:r>
      <w:r w:rsidR="00DE2D9B" w:rsidRPr="008F79C3">
        <w:rPr>
          <w:rFonts w:ascii="Arial" w:hAnsi="Arial" w:cs="Arial"/>
          <w:color w:val="000000" w:themeColor="text1"/>
          <w:sz w:val="16"/>
          <w:szCs w:val="16"/>
        </w:rPr>
        <w:t>PACAÁS NOVOS 2</w:t>
      </w:r>
      <w:r w:rsidRPr="008F79C3">
        <w:rPr>
          <w:rFonts w:ascii="Arial" w:hAnsi="Arial" w:cs="Arial"/>
          <w:color w:val="000000" w:themeColor="text1"/>
          <w:sz w:val="16"/>
          <w:szCs w:val="16"/>
        </w:rPr>
        <w:t xml:space="preserve">º ANDAR – BAIRRO: PEDRINHAS, neste ato representado pelo </w:t>
      </w:r>
      <w:r w:rsidRPr="008F79C3">
        <w:rPr>
          <w:rFonts w:ascii="Arial" w:hAnsi="Arial" w:cs="Arial"/>
          <w:b/>
          <w:color w:val="000000" w:themeColor="text1"/>
          <w:sz w:val="16"/>
          <w:szCs w:val="16"/>
        </w:rPr>
        <w:t>Superintendente da SUPEL</w:t>
      </w:r>
      <w:r w:rsidRPr="008F79C3">
        <w:rPr>
          <w:rFonts w:ascii="Arial" w:hAnsi="Arial" w:cs="Arial"/>
          <w:color w:val="000000" w:themeColor="text1"/>
          <w:sz w:val="16"/>
          <w:szCs w:val="16"/>
        </w:rPr>
        <w:t>, Senhor Márcio Rogério Gabriel e a(s) empresa(s) qualificada(s) no</w:t>
      </w:r>
      <w:r w:rsidR="00190648" w:rsidRPr="008F79C3">
        <w:rPr>
          <w:rFonts w:ascii="Arial" w:hAnsi="Arial" w:cs="Arial"/>
          <w:color w:val="000000" w:themeColor="text1"/>
          <w:sz w:val="16"/>
          <w:szCs w:val="16"/>
        </w:rPr>
        <w:t xml:space="preserve"> Anexo Único desta Ata, resolvem</w:t>
      </w:r>
      <w:r w:rsidRPr="008F79C3">
        <w:rPr>
          <w:rFonts w:ascii="Arial" w:hAnsi="Arial" w:cs="Arial"/>
          <w:color w:val="000000" w:themeColor="text1"/>
          <w:sz w:val="16"/>
          <w:szCs w:val="16"/>
        </w:rPr>
        <w:t xml:space="preserve"> </w:t>
      </w:r>
      <w:r w:rsidRPr="008F79C3">
        <w:rPr>
          <w:rFonts w:ascii="Arial" w:hAnsi="Arial" w:cs="Arial"/>
          <w:b/>
          <w:color w:val="000000" w:themeColor="text1"/>
          <w:sz w:val="16"/>
          <w:szCs w:val="16"/>
        </w:rPr>
        <w:t>REGISTRAR O PREÇ</w:t>
      </w:r>
      <w:r w:rsidR="00F17DD3" w:rsidRPr="008F79C3">
        <w:rPr>
          <w:rFonts w:ascii="Arial" w:hAnsi="Arial" w:cs="Arial"/>
          <w:b/>
          <w:color w:val="000000" w:themeColor="text1"/>
          <w:sz w:val="16"/>
          <w:szCs w:val="16"/>
        </w:rPr>
        <w:t>O</w:t>
      </w:r>
      <w:r w:rsidR="00A212A5" w:rsidRPr="008F79C3">
        <w:rPr>
          <w:rFonts w:ascii="Arial" w:hAnsi="Arial" w:cs="Arial"/>
          <w:b/>
          <w:color w:val="000000" w:themeColor="text1"/>
          <w:sz w:val="16"/>
          <w:szCs w:val="16"/>
        </w:rPr>
        <w:t xml:space="preserve"> para </w:t>
      </w:r>
      <w:r w:rsidR="00DE424D" w:rsidRPr="00DE424D">
        <w:rPr>
          <w:rFonts w:ascii="Arial" w:hAnsi="Arial" w:cs="Arial"/>
          <w:sz w:val="16"/>
          <w:szCs w:val="16"/>
        </w:rPr>
        <w:t>futura e eventual</w:t>
      </w:r>
      <w:r w:rsidR="00DE424D" w:rsidRPr="003B4276">
        <w:rPr>
          <w:rFonts w:ascii="Arial" w:hAnsi="Arial" w:cs="Arial"/>
          <w:sz w:val="16"/>
          <w:szCs w:val="16"/>
        </w:rPr>
        <w:t xml:space="preserve"> </w:t>
      </w:r>
      <w:r w:rsidR="001561EC" w:rsidRPr="001561EC">
        <w:rPr>
          <w:rFonts w:ascii="Arial" w:hAnsi="Arial" w:cs="Arial"/>
          <w:color w:val="000000" w:themeColor="text1"/>
          <w:sz w:val="16"/>
          <w:szCs w:val="16"/>
        </w:rPr>
        <w:t>Aquisição de Material Permanente (</w:t>
      </w:r>
      <w:proofErr w:type="spellStart"/>
      <w:r w:rsidR="001561EC" w:rsidRPr="001561EC">
        <w:rPr>
          <w:rFonts w:ascii="Arial" w:hAnsi="Arial" w:cs="Arial"/>
          <w:color w:val="000000" w:themeColor="text1"/>
          <w:sz w:val="16"/>
          <w:szCs w:val="16"/>
        </w:rPr>
        <w:t>Transpaletes</w:t>
      </w:r>
      <w:proofErr w:type="spellEnd"/>
      <w:r w:rsidR="001561EC" w:rsidRPr="001561EC">
        <w:rPr>
          <w:rFonts w:ascii="Arial" w:hAnsi="Arial" w:cs="Arial"/>
          <w:color w:val="000000" w:themeColor="text1"/>
          <w:sz w:val="16"/>
          <w:szCs w:val="16"/>
        </w:rPr>
        <w:t>, empilhadeira e outros), para atender os serviços de carga e descargas de material e outros serviços, do almoxarifado central, anexo e arquivo</w:t>
      </w:r>
      <w:r w:rsidR="00A212A5" w:rsidRPr="00DE424D">
        <w:rPr>
          <w:rFonts w:ascii="Arial" w:hAnsi="Arial" w:cs="Arial"/>
          <w:color w:val="000000" w:themeColor="text1"/>
          <w:sz w:val="16"/>
          <w:szCs w:val="16"/>
        </w:rPr>
        <w:t>,</w:t>
      </w:r>
      <w:r w:rsidR="00C80482" w:rsidRPr="00DE424D">
        <w:rPr>
          <w:rFonts w:ascii="Arial" w:hAnsi="Arial" w:cs="Arial"/>
          <w:color w:val="000000" w:themeColor="text1"/>
          <w:sz w:val="16"/>
          <w:szCs w:val="16"/>
        </w:rPr>
        <w:t xml:space="preserve"> a pedido da Secretaria de Estado da Educação – SEDUC</w:t>
      </w:r>
      <w:r w:rsidR="00C80482" w:rsidRPr="008F79C3">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DE424D" w:rsidRDefault="00DE424D" w:rsidP="00DF042C">
      <w:pPr>
        <w:jc w:val="both"/>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DE424D" w:rsidRPr="00A848CB">
        <w:rPr>
          <w:rFonts w:ascii="Arial" w:hAnsi="Arial" w:cs="Arial"/>
          <w:sz w:val="16"/>
          <w:szCs w:val="16"/>
        </w:rPr>
        <w:t xml:space="preserve">futura e eventual </w:t>
      </w:r>
      <w:r w:rsidR="001561EC" w:rsidRPr="001561EC">
        <w:rPr>
          <w:rFonts w:ascii="Arial" w:hAnsi="Arial" w:cs="Arial"/>
          <w:color w:val="000000" w:themeColor="text1"/>
          <w:sz w:val="16"/>
          <w:szCs w:val="16"/>
        </w:rPr>
        <w:t>Aquisição de Material Permanente (</w:t>
      </w:r>
      <w:proofErr w:type="spellStart"/>
      <w:r w:rsidR="001561EC" w:rsidRPr="001561EC">
        <w:rPr>
          <w:rFonts w:ascii="Arial" w:hAnsi="Arial" w:cs="Arial"/>
          <w:color w:val="000000" w:themeColor="text1"/>
          <w:sz w:val="16"/>
          <w:szCs w:val="16"/>
        </w:rPr>
        <w:t>Transpaletes</w:t>
      </w:r>
      <w:proofErr w:type="spellEnd"/>
      <w:r w:rsidR="001561EC" w:rsidRPr="001561EC">
        <w:rPr>
          <w:rFonts w:ascii="Arial" w:hAnsi="Arial" w:cs="Arial"/>
          <w:color w:val="000000" w:themeColor="text1"/>
          <w:sz w:val="16"/>
          <w:szCs w:val="16"/>
        </w:rPr>
        <w:t>, empilhadeira e outros), para atender os serviços de carga e descargas de material e outros serviços, do almoxarifado central, anexo e arquivo</w:t>
      </w:r>
      <w:r w:rsidR="003B4276" w:rsidRPr="00DE424D">
        <w:rPr>
          <w:rFonts w:ascii="Arial" w:hAnsi="Arial" w:cs="Arial"/>
          <w:color w:val="000000" w:themeColor="text1"/>
          <w:sz w:val="16"/>
          <w:szCs w:val="16"/>
        </w:rPr>
        <w:t>, a pedido da Secretaria de Estado da Educação – SEDUC</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Default="009D2314" w:rsidP="009D2314">
      <w:pPr>
        <w:jc w:val="both"/>
        <w:rPr>
          <w:rFonts w:ascii="Arial" w:hAnsi="Arial" w:cs="Arial"/>
          <w:b/>
          <w:bCs/>
          <w:sz w:val="16"/>
          <w:szCs w:val="16"/>
        </w:rPr>
      </w:pPr>
    </w:p>
    <w:p w:rsidR="003B4276" w:rsidRPr="009A54D1" w:rsidRDefault="003B4276"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3B4276" w:rsidRDefault="003B427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3B4276" w:rsidRDefault="003B4276" w:rsidP="009D2314">
      <w:pPr>
        <w:jc w:val="both"/>
        <w:rPr>
          <w:rFonts w:ascii="Arial" w:hAnsi="Arial" w:cs="Arial"/>
          <w:b/>
          <w:bCs/>
          <w:color w:val="000000"/>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7D09C0" w:rsidRDefault="007D09C0" w:rsidP="00083F99">
      <w:pPr>
        <w:pStyle w:val="PargrafodaLista3"/>
        <w:numPr>
          <w:ilvl w:val="0"/>
          <w:numId w:val="1"/>
        </w:numPr>
        <w:spacing w:line="276" w:lineRule="auto"/>
        <w:rPr>
          <w:rFonts w:ascii="Arial" w:hAnsi="Arial" w:cs="Arial"/>
          <w:b/>
          <w:sz w:val="16"/>
          <w:szCs w:val="16"/>
          <w:lang w:eastAsia="pt-BR"/>
        </w:rPr>
      </w:pPr>
      <w:r w:rsidRPr="007D09C0">
        <w:rPr>
          <w:rFonts w:ascii="Arial" w:hAnsi="Arial" w:cs="Arial"/>
          <w:b/>
          <w:sz w:val="16"/>
          <w:szCs w:val="16"/>
        </w:rPr>
        <w:t>DO LOCAL/PRAZO E CONDIÇÕES DE ENTREGA/RECEBIMENTO</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56EBE" w:rsidRDefault="00256EBE" w:rsidP="007D09C0">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
        <w:gridCol w:w="10873"/>
      </w:tblGrid>
      <w:tr w:rsidR="006B04DB" w:rsidRPr="003B4276" w:rsidTr="00370949">
        <w:trPr>
          <w:gridBefore w:val="1"/>
          <w:wBefore w:w="32" w:type="pct"/>
          <w:trHeight w:val="439"/>
        </w:trPr>
        <w:tc>
          <w:tcPr>
            <w:tcW w:w="4968" w:type="pct"/>
            <w:tcBorders>
              <w:top w:val="nil"/>
              <w:left w:val="nil"/>
              <w:bottom w:val="nil"/>
              <w:right w:val="nil"/>
            </w:tcBorders>
          </w:tcPr>
          <w:p w:rsidR="00DE77D2" w:rsidRPr="003B4276" w:rsidRDefault="007D09C0" w:rsidP="007D09C0">
            <w:pPr>
              <w:pStyle w:val="PargrafodaLista3"/>
              <w:numPr>
                <w:ilvl w:val="1"/>
                <w:numId w:val="2"/>
              </w:numPr>
              <w:tabs>
                <w:tab w:val="clear" w:pos="360"/>
                <w:tab w:val="num" w:pos="-213"/>
                <w:tab w:val="left" w:pos="355"/>
              </w:tabs>
              <w:spacing w:line="276" w:lineRule="auto"/>
              <w:ind w:left="0" w:firstLine="0"/>
              <w:jc w:val="both"/>
              <w:rPr>
                <w:rFonts w:ascii="Arial" w:hAnsi="Arial" w:cs="Arial"/>
                <w:sz w:val="16"/>
                <w:szCs w:val="16"/>
              </w:rPr>
            </w:pPr>
            <w:r w:rsidRPr="003B4276">
              <w:rPr>
                <w:rFonts w:ascii="Arial" w:hAnsi="Arial" w:cs="Arial"/>
                <w:b/>
                <w:sz w:val="16"/>
                <w:szCs w:val="16"/>
              </w:rPr>
              <w:t>DO PRAZO</w:t>
            </w:r>
            <w:r w:rsidR="00214276" w:rsidRPr="003B4276">
              <w:rPr>
                <w:rFonts w:ascii="Arial" w:hAnsi="Arial" w:cs="Arial"/>
                <w:sz w:val="16"/>
                <w:szCs w:val="16"/>
                <w:lang w:eastAsia="pt-BR"/>
              </w:rPr>
              <w:t xml:space="preserve">: </w:t>
            </w:r>
            <w:r w:rsidR="003B4276" w:rsidRPr="003B4276">
              <w:rPr>
                <w:rFonts w:ascii="Arial" w:hAnsi="Arial" w:cs="Arial"/>
                <w:sz w:val="16"/>
                <w:szCs w:val="16"/>
              </w:rPr>
              <w:t xml:space="preserve">Os materiais/bens, deverão ser entregues, no prazo de até </w:t>
            </w:r>
            <w:r w:rsidR="003B4276" w:rsidRPr="003B4276">
              <w:rPr>
                <w:rFonts w:ascii="Arial" w:hAnsi="Arial" w:cs="Arial"/>
                <w:b/>
                <w:sz w:val="16"/>
                <w:szCs w:val="16"/>
              </w:rPr>
              <w:t xml:space="preserve">30 (trinta) dias consecutivos, </w:t>
            </w:r>
            <w:r w:rsidR="003B4276" w:rsidRPr="003B4276">
              <w:rPr>
                <w:rFonts w:ascii="Arial" w:hAnsi="Arial" w:cs="Arial"/>
                <w:sz w:val="16"/>
                <w:szCs w:val="16"/>
              </w:rPr>
              <w:t>contados a partir do primeiro dia útil após a assinatura do contrato ou do recebimento da Nota de Empenho – NE ou outro documento equivalente.</w:t>
            </w:r>
          </w:p>
          <w:p w:rsidR="007D09C0" w:rsidRPr="003B4276" w:rsidRDefault="007D09C0" w:rsidP="007D09C0">
            <w:pPr>
              <w:pStyle w:val="PargrafodaLista3"/>
              <w:tabs>
                <w:tab w:val="left" w:pos="355"/>
              </w:tabs>
              <w:spacing w:line="276" w:lineRule="auto"/>
              <w:ind w:left="0"/>
              <w:jc w:val="both"/>
              <w:rPr>
                <w:rFonts w:ascii="Arial" w:hAnsi="Arial" w:cs="Arial"/>
                <w:sz w:val="16"/>
                <w:szCs w:val="16"/>
              </w:rPr>
            </w:pPr>
          </w:p>
        </w:tc>
      </w:tr>
      <w:tr w:rsidR="006B04DB" w:rsidRPr="003B4276" w:rsidTr="00DE77D2">
        <w:tc>
          <w:tcPr>
            <w:tcW w:w="5000" w:type="pct"/>
            <w:gridSpan w:val="2"/>
            <w:tcBorders>
              <w:top w:val="nil"/>
              <w:left w:val="nil"/>
              <w:bottom w:val="nil"/>
              <w:right w:val="nil"/>
            </w:tcBorders>
          </w:tcPr>
          <w:p w:rsidR="00256EBE" w:rsidRPr="003B4276" w:rsidRDefault="00CF6980" w:rsidP="00256EBE">
            <w:pPr>
              <w:pStyle w:val="PargrafodaLista3"/>
              <w:numPr>
                <w:ilvl w:val="1"/>
                <w:numId w:val="2"/>
              </w:numPr>
              <w:jc w:val="both"/>
              <w:rPr>
                <w:rFonts w:ascii="Arial" w:hAnsi="Arial" w:cs="Arial"/>
                <w:sz w:val="16"/>
                <w:szCs w:val="16"/>
                <w:lang w:eastAsia="pt-BR"/>
              </w:rPr>
            </w:pPr>
            <w:r w:rsidRPr="003B4276">
              <w:rPr>
                <w:rFonts w:ascii="Arial" w:hAnsi="Arial" w:cs="Arial"/>
                <w:b/>
                <w:sz w:val="16"/>
                <w:szCs w:val="16"/>
                <w:lang w:eastAsia="pt-BR"/>
              </w:rPr>
              <w:t>DO LOCAL DE ENTREGA</w:t>
            </w:r>
            <w:r w:rsidR="006B04DB" w:rsidRPr="003B4276">
              <w:rPr>
                <w:rFonts w:ascii="Arial" w:hAnsi="Arial" w:cs="Arial"/>
                <w:b/>
                <w:sz w:val="16"/>
                <w:szCs w:val="16"/>
                <w:lang w:eastAsia="pt-BR"/>
              </w:rPr>
              <w:t>:</w:t>
            </w:r>
            <w:r w:rsidR="00370949" w:rsidRPr="003B4276">
              <w:rPr>
                <w:rFonts w:ascii="Arial" w:hAnsi="Arial" w:cs="Arial"/>
                <w:sz w:val="16"/>
                <w:szCs w:val="16"/>
                <w:lang w:eastAsia="pt-BR"/>
              </w:rPr>
              <w:t xml:space="preserve"> </w:t>
            </w:r>
            <w:r w:rsidR="003B4276" w:rsidRPr="003B4276">
              <w:rPr>
                <w:rFonts w:ascii="Arial" w:hAnsi="Arial" w:cs="Arial"/>
                <w:sz w:val="16"/>
                <w:szCs w:val="16"/>
              </w:rPr>
              <w:t xml:space="preserve">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3B4276" w:rsidRPr="003B4276">
              <w:rPr>
                <w:rFonts w:ascii="Arial" w:hAnsi="Arial" w:cs="Arial"/>
                <w:b/>
                <w:sz w:val="16"/>
                <w:szCs w:val="16"/>
                <w:u w:val="single"/>
              </w:rPr>
              <w:t>mediante prévio agendamento</w:t>
            </w:r>
            <w:r w:rsidR="003B4276" w:rsidRPr="003B4276">
              <w:rPr>
                <w:rFonts w:ascii="Arial" w:hAnsi="Arial" w:cs="Arial"/>
                <w:sz w:val="16"/>
                <w:szCs w:val="16"/>
              </w:rPr>
              <w:t xml:space="preserve"> junto ao GAP/SEDUC, pelos telefones: (69) 3216-5901 e (69) 3216-5923</w:t>
            </w:r>
            <w:r w:rsidR="00256EBE" w:rsidRPr="003B4276">
              <w:rPr>
                <w:rFonts w:ascii="Arial" w:hAnsi="Arial" w:cs="Arial"/>
                <w:sz w:val="16"/>
                <w:szCs w:val="16"/>
                <w:lang w:eastAsia="pt-BR"/>
              </w:rPr>
              <w:t>.</w:t>
            </w:r>
          </w:p>
          <w:p w:rsidR="007D09C0" w:rsidRPr="003B4276" w:rsidRDefault="007D09C0" w:rsidP="007D09C0">
            <w:pPr>
              <w:pStyle w:val="PargrafodaLista3"/>
              <w:ind w:left="360"/>
              <w:jc w:val="both"/>
              <w:rPr>
                <w:rFonts w:ascii="Arial" w:hAnsi="Arial" w:cs="Arial"/>
                <w:sz w:val="16"/>
                <w:szCs w:val="16"/>
                <w:lang w:eastAsia="pt-BR"/>
              </w:rPr>
            </w:pPr>
          </w:p>
          <w:p w:rsidR="00256EBE" w:rsidRPr="003B4276" w:rsidRDefault="00256EBE" w:rsidP="00083F99">
            <w:pPr>
              <w:pStyle w:val="PargrafodaLista3"/>
              <w:ind w:left="0"/>
              <w:jc w:val="both"/>
              <w:rPr>
                <w:rFonts w:ascii="Arial" w:hAnsi="Arial" w:cs="Arial"/>
                <w:sz w:val="16"/>
                <w:szCs w:val="16"/>
                <w:lang w:eastAsia="pt-BR"/>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Contratada multa (Tabela – Item 14.10), sobre a parcela inadimplida do contrato;</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w:t>
      </w:r>
      <w:proofErr w:type="spellStart"/>
      <w:r w:rsidRPr="003B4276">
        <w:rPr>
          <w:rFonts w:ascii="Arial" w:hAnsi="Arial" w:cs="Arial"/>
          <w:sz w:val="16"/>
          <w:szCs w:val="16"/>
        </w:rPr>
        <w:t>deaté</w:t>
      </w:r>
      <w:proofErr w:type="spellEnd"/>
      <w:r w:rsidRPr="003B4276">
        <w:rPr>
          <w:rFonts w:ascii="Arial" w:hAnsi="Arial" w:cs="Arial"/>
          <w:sz w:val="16"/>
          <w:szCs w:val="16"/>
        </w:rPr>
        <w:t xml:space="preserve"> 05 (cinco) anos, sem prejuízo das multas previstas no Edital e das demais cominações legais, devendo ser incluída a penalidade no SICAFI e no CAGEFOR (Cadastro Estadual de Fornecedores Impedidos de Licitar);</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São exemplos de infração administrativa penalizáveis, nos termos da Lei nº 8.666, de 1993, da Lei nº 10.520, de 2002, dos Decretos Estaduais nº 12.205/06, 12.234/06 (Pregão Eletrônico e Presencial):</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0"/>
          <w:numId w:val="7"/>
        </w:numPr>
        <w:tabs>
          <w:tab w:val="left" w:pos="567"/>
        </w:tabs>
        <w:ind w:left="0" w:firstLine="0"/>
        <w:contextualSpacing/>
        <w:jc w:val="both"/>
        <w:rPr>
          <w:rFonts w:ascii="Arial" w:hAnsi="Arial" w:cs="Arial"/>
          <w:sz w:val="16"/>
          <w:szCs w:val="16"/>
        </w:rPr>
      </w:pPr>
      <w:r w:rsidRPr="003B4276">
        <w:rPr>
          <w:rFonts w:ascii="Arial" w:hAnsi="Arial" w:cs="Arial"/>
          <w:sz w:val="16"/>
          <w:szCs w:val="16"/>
        </w:rPr>
        <w:t>Inexecução total ou parcial do contrato;</w:t>
      </w:r>
    </w:p>
    <w:p w:rsidR="003B4276" w:rsidRPr="003B4276" w:rsidRDefault="003B4276" w:rsidP="001B1BDD">
      <w:pPr>
        <w:numPr>
          <w:ilvl w:val="0"/>
          <w:numId w:val="7"/>
        </w:numPr>
        <w:tabs>
          <w:tab w:val="left" w:pos="567"/>
        </w:tabs>
        <w:ind w:left="0" w:firstLine="0"/>
        <w:contextualSpacing/>
        <w:jc w:val="both"/>
        <w:rPr>
          <w:rFonts w:ascii="Arial" w:hAnsi="Arial" w:cs="Arial"/>
          <w:sz w:val="16"/>
          <w:szCs w:val="16"/>
        </w:rPr>
      </w:pPr>
      <w:r w:rsidRPr="003B4276">
        <w:rPr>
          <w:rFonts w:ascii="Arial" w:hAnsi="Arial" w:cs="Arial"/>
          <w:sz w:val="16"/>
          <w:szCs w:val="16"/>
        </w:rPr>
        <w:t>Apresentação de documentação falsa;</w:t>
      </w:r>
    </w:p>
    <w:p w:rsidR="003B4276" w:rsidRPr="003B4276" w:rsidRDefault="003B4276" w:rsidP="001B1BDD">
      <w:pPr>
        <w:numPr>
          <w:ilvl w:val="0"/>
          <w:numId w:val="7"/>
        </w:numPr>
        <w:tabs>
          <w:tab w:val="left" w:pos="567"/>
        </w:tabs>
        <w:ind w:left="0" w:firstLine="0"/>
        <w:contextualSpacing/>
        <w:jc w:val="both"/>
        <w:rPr>
          <w:rFonts w:ascii="Arial" w:hAnsi="Arial" w:cs="Arial"/>
          <w:sz w:val="16"/>
          <w:szCs w:val="16"/>
        </w:rPr>
      </w:pPr>
      <w:r w:rsidRPr="003B4276">
        <w:rPr>
          <w:rFonts w:ascii="Arial" w:hAnsi="Arial" w:cs="Arial"/>
          <w:sz w:val="16"/>
          <w:szCs w:val="16"/>
        </w:rPr>
        <w:t>Comportamento inidôneo;</w:t>
      </w:r>
    </w:p>
    <w:p w:rsidR="003B4276" w:rsidRPr="003B4276" w:rsidRDefault="003B4276" w:rsidP="001B1BDD">
      <w:pPr>
        <w:numPr>
          <w:ilvl w:val="0"/>
          <w:numId w:val="7"/>
        </w:numPr>
        <w:tabs>
          <w:tab w:val="left" w:pos="567"/>
        </w:tabs>
        <w:ind w:left="0" w:firstLine="0"/>
        <w:contextualSpacing/>
        <w:jc w:val="both"/>
        <w:rPr>
          <w:rFonts w:ascii="Arial" w:hAnsi="Arial" w:cs="Arial"/>
          <w:sz w:val="16"/>
          <w:szCs w:val="16"/>
        </w:rPr>
      </w:pPr>
      <w:r w:rsidRPr="003B4276">
        <w:rPr>
          <w:rFonts w:ascii="Arial" w:hAnsi="Arial" w:cs="Arial"/>
          <w:sz w:val="16"/>
          <w:szCs w:val="16"/>
        </w:rPr>
        <w:t>Fraude fiscal;</w:t>
      </w:r>
    </w:p>
    <w:p w:rsidR="003B4276" w:rsidRPr="003B4276" w:rsidRDefault="003B4276" w:rsidP="001B1BDD">
      <w:pPr>
        <w:numPr>
          <w:ilvl w:val="0"/>
          <w:numId w:val="7"/>
        </w:numPr>
        <w:tabs>
          <w:tab w:val="left" w:pos="567"/>
        </w:tabs>
        <w:ind w:left="0" w:firstLine="0"/>
        <w:contextualSpacing/>
        <w:jc w:val="both"/>
        <w:rPr>
          <w:rFonts w:ascii="Arial" w:hAnsi="Arial" w:cs="Arial"/>
          <w:sz w:val="16"/>
          <w:szCs w:val="16"/>
        </w:rPr>
      </w:pPr>
      <w:r w:rsidRPr="003B4276">
        <w:rPr>
          <w:rFonts w:ascii="Arial" w:hAnsi="Arial" w:cs="Arial"/>
          <w:sz w:val="16"/>
          <w:szCs w:val="16"/>
        </w:rPr>
        <w:t>Descumprimento de qualquer dos deveres elencados no Edital ou no Contrato</w:t>
      </w:r>
    </w:p>
    <w:p w:rsidR="003B4276" w:rsidRPr="003B4276" w:rsidRDefault="003B4276" w:rsidP="003B4276">
      <w:pPr>
        <w:tabs>
          <w:tab w:val="left" w:pos="567"/>
        </w:tabs>
        <w:contextualSpacing/>
        <w:rPr>
          <w:rFonts w:ascii="Arial" w:hAnsi="Arial" w:cs="Arial"/>
          <w:sz w:val="16"/>
          <w:szCs w:val="16"/>
        </w:rPr>
      </w:pPr>
    </w:p>
    <w:p w:rsidR="003B4276" w:rsidRPr="003B4276" w:rsidRDefault="003B4276" w:rsidP="001B1BDD">
      <w:pPr>
        <w:pStyle w:val="SemEspaamento"/>
        <w:numPr>
          <w:ilvl w:val="1"/>
          <w:numId w:val="9"/>
        </w:numPr>
        <w:tabs>
          <w:tab w:val="left" w:pos="567"/>
        </w:tabs>
        <w:suppressAutoHyphens/>
        <w:ind w:left="0" w:firstLine="0"/>
        <w:jc w:val="both"/>
        <w:rPr>
          <w:rFonts w:ascii="Arial" w:hAnsi="Arial" w:cs="Arial"/>
          <w:sz w:val="16"/>
          <w:szCs w:val="16"/>
        </w:rPr>
      </w:pPr>
      <w:r w:rsidRPr="003B4276">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a terceiros; </w:t>
      </w:r>
    </w:p>
    <w:p w:rsidR="003B4276" w:rsidRPr="003B4276" w:rsidRDefault="003B4276" w:rsidP="003B4276">
      <w:pPr>
        <w:pStyle w:val="SemEspaamento"/>
        <w:tabs>
          <w:tab w:val="left" w:pos="567"/>
        </w:tabs>
        <w:suppressAutoHyphens/>
        <w:rPr>
          <w:rFonts w:ascii="Arial" w:hAnsi="Arial" w:cs="Arial"/>
          <w:sz w:val="16"/>
          <w:szCs w:val="16"/>
        </w:rPr>
      </w:pPr>
    </w:p>
    <w:p w:rsidR="003B4276" w:rsidRPr="003B4276" w:rsidRDefault="003B4276" w:rsidP="001B1BDD">
      <w:pPr>
        <w:pStyle w:val="SemEspaamento"/>
        <w:numPr>
          <w:ilvl w:val="1"/>
          <w:numId w:val="9"/>
        </w:numPr>
        <w:tabs>
          <w:tab w:val="left" w:pos="567"/>
        </w:tabs>
        <w:suppressAutoHyphens/>
        <w:ind w:left="0" w:firstLine="0"/>
        <w:jc w:val="both"/>
        <w:rPr>
          <w:rFonts w:ascii="Arial" w:hAnsi="Arial" w:cs="Arial"/>
          <w:sz w:val="16"/>
          <w:szCs w:val="16"/>
        </w:rPr>
      </w:pPr>
      <w:r w:rsidRPr="003B4276">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3B4276" w:rsidRPr="003B4276" w:rsidRDefault="003B4276" w:rsidP="003B4276">
      <w:pPr>
        <w:pStyle w:val="PargrafodaLista"/>
        <w:rPr>
          <w:rFonts w:ascii="Arial" w:hAnsi="Arial" w:cs="Arial"/>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6306"/>
        <w:gridCol w:w="864"/>
        <w:gridCol w:w="1145"/>
      </w:tblGrid>
      <w:tr w:rsidR="003B4276" w:rsidRPr="003B4276" w:rsidTr="001B1BDD">
        <w:trPr>
          <w:trHeight w:val="170"/>
        </w:trPr>
        <w:tc>
          <w:tcPr>
            <w:tcW w:w="0" w:type="auto"/>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ITEM</w:t>
            </w:r>
          </w:p>
        </w:tc>
        <w:tc>
          <w:tcPr>
            <w:tcW w:w="6306"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DESCRIÇÃO DA INFRAÇÃO</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GRAU</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MULTA*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01</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Permitir situação que crie a possibilidade ou cause danos físico, lesão corporal ou consequências letais;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06</w:t>
            </w:r>
          </w:p>
        </w:tc>
        <w:tc>
          <w:tcPr>
            <w:tcW w:w="1145"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4,0% por dia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02</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Suspender ou interromper, salvo por motivo de força maior ou caso fortuito, os fornecimentos dos bens adquiridos, por dia e por unidade de atendimento;</w:t>
            </w:r>
          </w:p>
        </w:tc>
        <w:tc>
          <w:tcPr>
            <w:tcW w:w="864"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05</w:t>
            </w:r>
          </w:p>
        </w:tc>
        <w:tc>
          <w:tcPr>
            <w:tcW w:w="1145"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3,2% por dia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03</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Recusar-se a executar as determinações feitas pela FISCALIZAÇÃO, sem motivo justificado;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04</w:t>
            </w:r>
          </w:p>
        </w:tc>
        <w:tc>
          <w:tcPr>
            <w:tcW w:w="1145"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1,6% por dia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04</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Destruir ou danificar documentos por culpa ou dolo de seus agentes;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05</w:t>
            </w:r>
          </w:p>
        </w:tc>
        <w:tc>
          <w:tcPr>
            <w:tcW w:w="1145"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3,2% por dia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05</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Executar a entrega incompleta, paliativo substitutivo como por caráter permanente, ou deixar de providenciar recomposição complementar;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02</w:t>
            </w:r>
          </w:p>
        </w:tc>
        <w:tc>
          <w:tcPr>
            <w:tcW w:w="1145"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0,4% por dia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06</w:t>
            </w:r>
          </w:p>
        </w:tc>
        <w:tc>
          <w:tcPr>
            <w:tcW w:w="6306" w:type="dxa"/>
            <w:vAlign w:val="center"/>
          </w:tcPr>
          <w:p w:rsidR="003B4276" w:rsidRPr="003B4276" w:rsidRDefault="003B4276" w:rsidP="003B4276">
            <w:pPr>
              <w:tabs>
                <w:tab w:val="left" w:pos="567"/>
                <w:tab w:val="left" w:pos="709"/>
              </w:tabs>
              <w:suppressAutoHyphens/>
              <w:rPr>
                <w:rFonts w:ascii="Arial" w:eastAsia="Calibri" w:hAnsi="Arial" w:cs="Arial"/>
                <w:sz w:val="16"/>
                <w:szCs w:val="16"/>
                <w:lang w:eastAsia="en-US"/>
              </w:rPr>
            </w:pPr>
            <w:r w:rsidRPr="003B4276">
              <w:rPr>
                <w:rFonts w:ascii="Arial" w:eastAsia="Calibri" w:hAnsi="Arial" w:cs="Arial"/>
                <w:sz w:val="16"/>
                <w:szCs w:val="16"/>
                <w:lang w:eastAsia="en-US"/>
              </w:rPr>
              <w:t>Inexecução total do contrato;</w:t>
            </w:r>
          </w:p>
        </w:tc>
        <w:tc>
          <w:tcPr>
            <w:tcW w:w="864" w:type="dxa"/>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10</w:t>
            </w:r>
          </w:p>
        </w:tc>
        <w:tc>
          <w:tcPr>
            <w:tcW w:w="1145" w:type="dxa"/>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10 %</w:t>
            </w:r>
          </w:p>
        </w:tc>
      </w:tr>
      <w:tr w:rsidR="003B4276" w:rsidRPr="003B4276" w:rsidTr="001B1BDD">
        <w:trPr>
          <w:trHeight w:val="170"/>
        </w:trPr>
        <w:tc>
          <w:tcPr>
            <w:tcW w:w="0" w:type="auto"/>
            <w:gridSpan w:val="4"/>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Para os itens a seguir, deixar de:</w:t>
            </w:r>
          </w:p>
        </w:tc>
      </w:tr>
      <w:tr w:rsidR="003B4276" w:rsidRPr="003B4276" w:rsidTr="001B1BDD">
        <w:trPr>
          <w:trHeight w:val="170"/>
        </w:trPr>
        <w:tc>
          <w:tcPr>
            <w:tcW w:w="0" w:type="auto"/>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07</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03</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0,8% por dia</w:t>
            </w:r>
          </w:p>
        </w:tc>
      </w:tr>
      <w:tr w:rsidR="003B4276" w:rsidRPr="003B4276" w:rsidTr="001B1BDD">
        <w:trPr>
          <w:trHeight w:val="170"/>
        </w:trPr>
        <w:tc>
          <w:tcPr>
            <w:tcW w:w="0" w:type="auto"/>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08</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 xml:space="preserve">Cumprir determinação formal ou instrução complementar da FISCALIZAÇÃO, por </w:t>
            </w:r>
            <w:r w:rsidRPr="003B4276">
              <w:rPr>
                <w:rFonts w:ascii="Arial" w:hAnsi="Arial" w:cs="Arial"/>
                <w:sz w:val="16"/>
                <w:szCs w:val="16"/>
              </w:rPr>
              <w:lastRenderedPageBreak/>
              <w:t>ocorrência;</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lastRenderedPageBreak/>
              <w:t>03</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0,8% por dia</w:t>
            </w:r>
          </w:p>
        </w:tc>
      </w:tr>
      <w:tr w:rsidR="003B4276" w:rsidRPr="003B4276" w:rsidTr="001B1BDD">
        <w:trPr>
          <w:trHeight w:val="170"/>
        </w:trPr>
        <w:tc>
          <w:tcPr>
            <w:tcW w:w="0" w:type="auto"/>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lastRenderedPageBreak/>
              <w:t>09</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Iniciar a entrega nos prazos estabelecidos, observados os limites mínimos estabelecidos por este Contrato; por item,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02</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0,2% por dia</w:t>
            </w:r>
          </w:p>
        </w:tc>
      </w:tr>
      <w:tr w:rsidR="003B4276" w:rsidRPr="003B4276" w:rsidTr="001B1BDD">
        <w:trPr>
          <w:trHeight w:val="170"/>
        </w:trPr>
        <w:tc>
          <w:tcPr>
            <w:tcW w:w="0" w:type="auto"/>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10</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Ressarcir o órgão por eventuais danos causados por sua culpa;</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02</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0,4% por dia</w:t>
            </w:r>
          </w:p>
        </w:tc>
      </w:tr>
      <w:tr w:rsidR="003B4276" w:rsidRPr="003B4276" w:rsidTr="001B1BDD">
        <w:trPr>
          <w:trHeight w:val="170"/>
        </w:trPr>
        <w:tc>
          <w:tcPr>
            <w:tcW w:w="0" w:type="auto"/>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11</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Manter a documentação de habilitação atualizada; por item,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01</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0,2% por dia</w:t>
            </w:r>
          </w:p>
        </w:tc>
      </w:tr>
    </w:tbl>
    <w:p w:rsidR="003B4276" w:rsidRPr="003B4276" w:rsidRDefault="003B4276" w:rsidP="003B4276">
      <w:pPr>
        <w:autoSpaceDE w:val="0"/>
        <w:autoSpaceDN w:val="0"/>
        <w:adjustRightInd w:val="0"/>
        <w:rPr>
          <w:rFonts w:ascii="Arial" w:hAnsi="Arial" w:cs="Arial"/>
          <w:bCs/>
          <w:i/>
          <w:sz w:val="16"/>
          <w:szCs w:val="16"/>
        </w:rPr>
      </w:pPr>
      <w:r w:rsidRPr="003B4276">
        <w:rPr>
          <w:rFonts w:ascii="Arial" w:hAnsi="Arial" w:cs="Arial"/>
          <w:bCs/>
          <w:i/>
          <w:sz w:val="16"/>
          <w:szCs w:val="16"/>
        </w:rPr>
        <w:t>* Incidente sobre o valor mensal do contrato.</w:t>
      </w:r>
    </w:p>
    <w:p w:rsidR="003B4276" w:rsidRPr="003B4276" w:rsidRDefault="003B4276" w:rsidP="003B4276">
      <w:pPr>
        <w:autoSpaceDE w:val="0"/>
        <w:autoSpaceDN w:val="0"/>
        <w:adjustRightInd w:val="0"/>
        <w:rPr>
          <w:rFonts w:ascii="Arial" w:hAnsi="Arial" w:cs="Arial"/>
          <w:bCs/>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As sanções aqui previstas poderão ser aplicadas concomitantemente, facultada a defesa prévia do interessado, no respectivo processo, no prazo de 05 (cinco) dias úteis.</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Após 30 (trinta) dias da falta de execução do objeto, será considerada inexecução total do contrato, o que ensejará a rescisão contratual;</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 xml:space="preserve">As sanções de natureza pecuniária serão diretamente descontadas de créditos que eventualmente detenha a </w:t>
      </w:r>
      <w:proofErr w:type="spellStart"/>
      <w:r w:rsidRPr="003B4276">
        <w:rPr>
          <w:rFonts w:ascii="Arial" w:hAnsi="Arial" w:cs="Arial"/>
          <w:bCs/>
          <w:sz w:val="16"/>
          <w:szCs w:val="16"/>
        </w:rPr>
        <w:t>CONTRATADA</w:t>
      </w:r>
      <w:r w:rsidRPr="003B4276">
        <w:rPr>
          <w:rFonts w:ascii="Arial" w:hAnsi="Arial" w:cs="Arial"/>
          <w:sz w:val="16"/>
          <w:szCs w:val="16"/>
        </w:rPr>
        <w:t>ou</w:t>
      </w:r>
      <w:proofErr w:type="spellEnd"/>
      <w:r w:rsidRPr="003B4276">
        <w:rPr>
          <w:rFonts w:ascii="Arial" w:hAnsi="Arial" w:cs="Arial"/>
          <w:sz w:val="16"/>
          <w:szCs w:val="16"/>
        </w:rPr>
        <w:t xml:space="preserve"> efetuada a sua cobrança na forma prevista em lei;</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A sanção será obrigatoriamente registrada no Sistema de Cadastramento Unificado de Fornecedores – SICAF, bem como em sistemas Estaduais;</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numPr>
          <w:ilvl w:val="0"/>
          <w:numId w:val="10"/>
        </w:numPr>
        <w:tabs>
          <w:tab w:val="left" w:pos="0"/>
          <w:tab w:val="left" w:pos="284"/>
        </w:tabs>
        <w:ind w:left="0" w:firstLine="0"/>
        <w:jc w:val="both"/>
        <w:rPr>
          <w:rFonts w:ascii="Arial" w:hAnsi="Arial" w:cs="Arial"/>
          <w:sz w:val="16"/>
          <w:szCs w:val="16"/>
        </w:rPr>
      </w:pPr>
      <w:proofErr w:type="gramStart"/>
      <w:r w:rsidRPr="003B4276">
        <w:rPr>
          <w:rFonts w:ascii="Arial" w:hAnsi="Arial" w:cs="Arial"/>
          <w:sz w:val="16"/>
          <w:szCs w:val="16"/>
        </w:rPr>
        <w:t>tenham</w:t>
      </w:r>
      <w:proofErr w:type="gramEnd"/>
      <w:r w:rsidRPr="003B4276">
        <w:rPr>
          <w:rFonts w:ascii="Arial" w:hAnsi="Arial" w:cs="Arial"/>
          <w:sz w:val="16"/>
          <w:szCs w:val="16"/>
        </w:rPr>
        <w:t xml:space="preserve"> sofrido condenações definitivas por praticarem, por meio dolosos, fraude fiscal no recolhimento de tributos;</w:t>
      </w:r>
    </w:p>
    <w:p w:rsidR="003B4276" w:rsidRPr="003B4276" w:rsidRDefault="003B4276" w:rsidP="003B4276">
      <w:pPr>
        <w:tabs>
          <w:tab w:val="left" w:pos="0"/>
        </w:tabs>
        <w:rPr>
          <w:rFonts w:ascii="Arial" w:hAnsi="Arial" w:cs="Arial"/>
          <w:sz w:val="16"/>
          <w:szCs w:val="16"/>
        </w:rPr>
      </w:pPr>
      <w:r w:rsidRPr="003B4276">
        <w:rPr>
          <w:rFonts w:ascii="Arial" w:hAnsi="Arial" w:cs="Arial"/>
          <w:sz w:val="16"/>
          <w:szCs w:val="16"/>
        </w:rPr>
        <w:t>b) tenham praticado atos ilícitos visando a frustrar os objetivos da licitação;</w:t>
      </w:r>
    </w:p>
    <w:p w:rsidR="003B4276" w:rsidRPr="003B4276" w:rsidRDefault="003B4276" w:rsidP="001B1BDD">
      <w:pPr>
        <w:pStyle w:val="Recuodecorpodetexto"/>
        <w:tabs>
          <w:tab w:val="left" w:pos="0"/>
        </w:tabs>
        <w:autoSpaceDE w:val="0"/>
        <w:autoSpaceDN w:val="0"/>
        <w:adjustRightInd w:val="0"/>
        <w:ind w:left="0"/>
        <w:jc w:val="both"/>
        <w:rPr>
          <w:rFonts w:ascii="Arial" w:hAnsi="Arial" w:cs="Arial"/>
          <w:sz w:val="16"/>
          <w:szCs w:val="16"/>
          <w:lang w:val="pt-BR"/>
        </w:rPr>
      </w:pPr>
      <w:r w:rsidRPr="003B4276">
        <w:rPr>
          <w:rFonts w:ascii="Arial" w:hAnsi="Arial" w:cs="Arial"/>
          <w:sz w:val="16"/>
          <w:szCs w:val="16"/>
          <w:lang w:val="pt-BR"/>
        </w:rPr>
        <w:t>c) demonstrem não possuir idoneidade para contratar com a Administração em virtude de atos ilícitos praticados.</w:t>
      </w:r>
    </w:p>
    <w:p w:rsidR="003B4276" w:rsidRPr="003B4276" w:rsidRDefault="003B4276" w:rsidP="001B1BDD">
      <w:pPr>
        <w:numPr>
          <w:ilvl w:val="1"/>
          <w:numId w:val="9"/>
        </w:numPr>
        <w:tabs>
          <w:tab w:val="left" w:pos="0"/>
          <w:tab w:val="left" w:pos="284"/>
        </w:tabs>
        <w:ind w:left="0" w:firstLine="0"/>
        <w:jc w:val="both"/>
        <w:rPr>
          <w:rFonts w:ascii="Arial" w:hAnsi="Arial" w:cs="Arial"/>
          <w:sz w:val="16"/>
          <w:szCs w:val="16"/>
        </w:rPr>
      </w:pPr>
      <w:r w:rsidRPr="003B4276">
        <w:rPr>
          <w:rFonts w:ascii="Arial" w:hAnsi="Arial" w:cs="Arial"/>
          <w:bCs/>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3B4276" w:rsidRPr="003B4276" w:rsidRDefault="003B4276" w:rsidP="003B4276">
      <w:pPr>
        <w:tabs>
          <w:tab w:val="left" w:pos="0"/>
          <w:tab w:val="left" w:pos="284"/>
        </w:tabs>
        <w:rPr>
          <w:rFonts w:ascii="Arial" w:hAnsi="Arial" w:cs="Arial"/>
          <w:sz w:val="16"/>
          <w:szCs w:val="16"/>
        </w:rPr>
      </w:pPr>
    </w:p>
    <w:p w:rsidR="003B4276" w:rsidRPr="003B4276" w:rsidRDefault="003B4276" w:rsidP="001B1BDD">
      <w:pPr>
        <w:numPr>
          <w:ilvl w:val="1"/>
          <w:numId w:val="9"/>
        </w:numPr>
        <w:tabs>
          <w:tab w:val="left" w:pos="0"/>
          <w:tab w:val="left" w:pos="284"/>
        </w:tabs>
        <w:ind w:left="0" w:firstLine="0"/>
        <w:jc w:val="both"/>
        <w:rPr>
          <w:rFonts w:ascii="Arial" w:hAnsi="Arial" w:cs="Arial"/>
          <w:bCs/>
          <w:sz w:val="16"/>
          <w:szCs w:val="16"/>
        </w:rPr>
      </w:pPr>
      <w:r w:rsidRPr="003B4276">
        <w:rPr>
          <w:rFonts w:ascii="Arial" w:hAnsi="Arial" w:cs="Arial"/>
          <w:sz w:val="16"/>
          <w:szCs w:val="16"/>
        </w:rPr>
        <w:t xml:space="preserve">Na hipótese de apresentar documentação inverossímil ou de cometer fraude, o licitante poderá sofrer sem prejuízo da </w:t>
      </w:r>
      <w:r w:rsidRPr="003B4276">
        <w:rPr>
          <w:rFonts w:ascii="Arial" w:hAnsi="Arial" w:cs="Arial"/>
          <w:bCs/>
          <w:sz w:val="16"/>
          <w:szCs w:val="16"/>
        </w:rPr>
        <w:t>comunicação do ocorrido ao Ministério Público</w:t>
      </w:r>
      <w:r w:rsidRPr="003B4276">
        <w:rPr>
          <w:rFonts w:ascii="Arial" w:hAnsi="Arial" w:cs="Arial"/>
          <w:sz w:val="16"/>
          <w:szCs w:val="16"/>
        </w:rPr>
        <w:t>, quaisquer das sanções previstas, que poderão ser aplicadas cumulativamente;</w:t>
      </w:r>
    </w:p>
    <w:p w:rsidR="003B4276" w:rsidRPr="003B4276" w:rsidRDefault="003B4276" w:rsidP="003B4276">
      <w:pPr>
        <w:tabs>
          <w:tab w:val="left" w:pos="0"/>
          <w:tab w:val="left" w:pos="284"/>
        </w:tabs>
        <w:rPr>
          <w:rFonts w:ascii="Arial" w:hAnsi="Arial" w:cs="Arial"/>
          <w:bCs/>
          <w:sz w:val="16"/>
          <w:szCs w:val="16"/>
        </w:rPr>
      </w:pPr>
    </w:p>
    <w:p w:rsidR="003B4276" w:rsidRPr="003B4276" w:rsidRDefault="003B4276" w:rsidP="001B1BDD">
      <w:pPr>
        <w:numPr>
          <w:ilvl w:val="1"/>
          <w:numId w:val="9"/>
        </w:numPr>
        <w:tabs>
          <w:tab w:val="left" w:pos="0"/>
          <w:tab w:val="left" w:pos="284"/>
        </w:tabs>
        <w:ind w:left="0" w:firstLine="0"/>
        <w:jc w:val="both"/>
        <w:rPr>
          <w:rFonts w:ascii="Arial" w:hAnsi="Arial" w:cs="Arial"/>
          <w:bCs/>
          <w:sz w:val="16"/>
          <w:szCs w:val="16"/>
        </w:rPr>
      </w:pPr>
      <w:r w:rsidRPr="003B4276">
        <w:rPr>
          <w:rFonts w:ascii="Arial" w:hAnsi="Arial" w:cs="Arial"/>
          <w:bCs/>
          <w:sz w:val="16"/>
          <w:szCs w:val="16"/>
        </w:rPr>
        <w:t>Nenhuma sanção será aplicada sem o devido processo administrativo, que prevê defesa prévia do interessado e recurso nos prazos definidos em Lei, sendo-lhe franqueada vista ao processo.</w:t>
      </w:r>
    </w:p>
    <w:p w:rsidR="00DE424D" w:rsidRPr="00DE424D" w:rsidRDefault="00DE424D" w:rsidP="007D09C0">
      <w:pPr>
        <w:pStyle w:val="NormalWeb"/>
        <w:spacing w:before="0" w:beforeAutospacing="0" w:after="0" w:afterAutospacing="0"/>
        <w:jc w:val="both"/>
        <w:rPr>
          <w:rFonts w:ascii="Arial" w:hAnsi="Arial" w:cs="Arial"/>
          <w:sz w:val="16"/>
          <w:szCs w:val="16"/>
        </w:rPr>
      </w:pPr>
    </w:p>
    <w:p w:rsidR="00214276" w:rsidRPr="00DE424D" w:rsidRDefault="00214276" w:rsidP="00DE424D">
      <w:pPr>
        <w:pStyle w:val="PargrafodaLista"/>
        <w:tabs>
          <w:tab w:val="left" w:pos="567"/>
        </w:tabs>
        <w:suppressAutoHyphens/>
        <w:ind w:left="360"/>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1B1BDD">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w:t>
      </w:r>
      <w:r>
        <w:rPr>
          <w:rFonts w:ascii="Arial" w:hAnsi="Arial" w:cs="Arial"/>
          <w:sz w:val="16"/>
          <w:szCs w:val="16"/>
        </w:rPr>
        <w:t>derá</w:t>
      </w:r>
      <w:proofErr w:type="gramEnd"/>
      <w:r>
        <w:rPr>
          <w:rFonts w:ascii="Arial" w:hAnsi="Arial" w:cs="Arial"/>
          <w:sz w:val="16"/>
          <w:szCs w:val="16"/>
        </w:rPr>
        <w:t xml:space="preserve">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1B1BDD">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1B1BDD">
      <w:pPr>
        <w:pStyle w:val="PargrafodaLista1"/>
        <w:numPr>
          <w:ilvl w:val="1"/>
          <w:numId w:val="5"/>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1B1BDD">
      <w:pPr>
        <w:pStyle w:val="PargrafodaLista1"/>
        <w:numPr>
          <w:ilvl w:val="1"/>
          <w:numId w:val="5"/>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1B1BDD">
      <w:pPr>
        <w:pStyle w:val="PargrafodaLista1"/>
        <w:numPr>
          <w:ilvl w:val="1"/>
          <w:numId w:val="5"/>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1B1BDD">
      <w:pPr>
        <w:pStyle w:val="PargrafodaLista"/>
        <w:numPr>
          <w:ilvl w:val="1"/>
          <w:numId w:val="5"/>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083F99">
        <w:rPr>
          <w:rFonts w:ascii="Arial" w:hAnsi="Arial" w:cs="Arial"/>
          <w:b/>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B1BDD">
      <w:pPr>
        <w:pStyle w:val="PargrafodaLista"/>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B1BDD">
      <w:pPr>
        <w:pStyle w:val="PargrafodaLista"/>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B1BDD">
      <w:pPr>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1B1BDD" w:rsidRDefault="001B1BDD" w:rsidP="00526790">
      <w:pPr>
        <w:ind w:right="47"/>
        <w:jc w:val="both"/>
        <w:rPr>
          <w:rFonts w:ascii="Arial" w:hAnsi="Arial" w:cs="Arial"/>
          <w:b/>
          <w:bCs/>
          <w:color w:val="000000"/>
          <w:sz w:val="10"/>
          <w:szCs w:val="10"/>
        </w:rPr>
      </w:pPr>
    </w:p>
    <w:p w:rsidR="00C50BF7" w:rsidRPr="00C50BF7" w:rsidRDefault="00590E7F" w:rsidP="00526790">
      <w:pPr>
        <w:ind w:right="47"/>
        <w:jc w:val="both"/>
        <w:rPr>
          <w:rFonts w:ascii="Arial" w:hAnsi="Arial" w:cs="Arial"/>
          <w:b/>
          <w:bCs/>
          <w:color w:val="000000"/>
          <w:sz w:val="10"/>
          <w:szCs w:val="10"/>
        </w:rPr>
      </w:pPr>
      <w:r>
        <w:rPr>
          <w:rFonts w:ascii="Arial" w:hAnsi="Arial" w:cs="Arial"/>
          <w:b/>
          <w:bCs/>
          <w:color w:val="000000"/>
          <w:sz w:val="10"/>
          <w:szCs w:val="10"/>
        </w:rPr>
        <w:t>ABF</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276" w:rsidRDefault="003B4276">
      <w:r>
        <w:separator/>
      </w:r>
    </w:p>
  </w:endnote>
  <w:endnote w:type="continuationSeparator" w:id="0">
    <w:p w:rsidR="003B4276" w:rsidRDefault="003B4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276" w:rsidRDefault="003B4276">
      <w:r>
        <w:separator/>
      </w:r>
    </w:p>
  </w:footnote>
  <w:footnote w:type="continuationSeparator" w:id="0">
    <w:p w:rsidR="003B4276" w:rsidRDefault="003B4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276" w:rsidRDefault="003B427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9"/>
    <w:multiLevelType w:val="multilevel"/>
    <w:tmpl w:val="00000019"/>
    <w:name w:val="WW8Num25"/>
    <w:lvl w:ilvl="0">
      <w:start w:val="6"/>
      <w:numFmt w:val="decimal"/>
      <w:suff w:val="space"/>
      <w:lvlText w:val="%1."/>
      <w:lvlJc w:val="left"/>
      <w:pPr>
        <w:tabs>
          <w:tab w:val="num" w:pos="0"/>
        </w:tabs>
        <w:ind w:left="720" w:hanging="360"/>
      </w:pPr>
    </w:lvl>
    <w:lvl w:ilvl="1">
      <w:start w:val="2"/>
      <w:numFmt w:val="decimal"/>
      <w:suff w:val="space"/>
      <w:lvlText w:val="%1.%2."/>
      <w:lvlJc w:val="left"/>
      <w:pPr>
        <w:tabs>
          <w:tab w:val="num" w:pos="0"/>
        </w:tabs>
        <w:ind w:left="1080" w:hanging="720"/>
      </w:pPr>
      <w:rPr>
        <w:rFonts w:ascii="Times New Roman" w:hAnsi="Times New Roman" w:cs="Times New Roman"/>
        <w:b/>
        <w:sz w:val="20"/>
        <w:szCs w:val="22"/>
      </w:rPr>
    </w:lvl>
    <w:lvl w:ilvl="2">
      <w:start w:val="1"/>
      <w:numFmt w:val="decimal"/>
      <w:suff w:val="space"/>
      <w:lvlText w:val="%1.%2.%3."/>
      <w:lvlJc w:val="left"/>
      <w:pPr>
        <w:tabs>
          <w:tab w:val="num" w:pos="0"/>
        </w:tabs>
        <w:ind w:left="1506" w:hanging="1080"/>
      </w:pPr>
      <w:rPr>
        <w:rFonts w:ascii="Times New Roman" w:hAnsi="Times New Roman" w:cs="Times New Roman"/>
        <w:b/>
        <w:sz w:val="20"/>
        <w:szCs w:val="22"/>
      </w:rPr>
    </w:lvl>
    <w:lvl w:ilvl="3">
      <w:start w:val="1"/>
      <w:numFmt w:val="decimal"/>
      <w:suff w:val="space"/>
      <w:lvlText w:val="%1.%2.%3.%4."/>
      <w:lvlJc w:val="left"/>
      <w:pPr>
        <w:tabs>
          <w:tab w:val="num" w:pos="0"/>
        </w:tabs>
        <w:ind w:left="1440" w:hanging="1080"/>
      </w:pPr>
      <w:rPr>
        <w:rFonts w:ascii="Times New Roman" w:hAnsi="Times New Roman" w:cs="Times New Roman"/>
        <w:b/>
        <w:sz w:val="20"/>
        <w:szCs w:val="22"/>
      </w:r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7.%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5">
    <w:nsid w:val="0000001F"/>
    <w:multiLevelType w:val="multilevel"/>
    <w:tmpl w:val="0000001F"/>
    <w:name w:val="WW8Num31"/>
    <w:lvl w:ilvl="0">
      <w:start w:val="12"/>
      <w:numFmt w:val="decimal"/>
      <w:suff w:val="space"/>
      <w:lvlText w:val="%1."/>
      <w:lvlJc w:val="left"/>
      <w:pPr>
        <w:tabs>
          <w:tab w:val="num" w:pos="0"/>
        </w:tabs>
        <w:ind w:left="1095" w:hanging="375"/>
      </w:pPr>
    </w:lvl>
    <w:lvl w:ilvl="1">
      <w:start w:val="1"/>
      <w:numFmt w:val="decimal"/>
      <w:suff w:val="space"/>
      <w:lvlText w:val="%1.%2."/>
      <w:lvlJc w:val="left"/>
      <w:pPr>
        <w:tabs>
          <w:tab w:val="num" w:pos="-720"/>
        </w:tabs>
        <w:ind w:left="720" w:hanging="720"/>
      </w:pPr>
      <w:rPr>
        <w:rFonts w:ascii="Times New Roman" w:hAnsi="Times New Roman" w:cs="Times New Roman"/>
        <w:b/>
        <w:bCs/>
        <w:sz w:val="20"/>
        <w:szCs w:val="22"/>
      </w:rPr>
    </w:lvl>
    <w:lvl w:ilvl="2">
      <w:start w:val="1"/>
      <w:numFmt w:val="decimal"/>
      <w:suff w:val="space"/>
      <w:lvlText w:val="%1.%2.%3."/>
      <w:lvlJc w:val="left"/>
      <w:pPr>
        <w:tabs>
          <w:tab w:val="num" w:pos="0"/>
        </w:tabs>
        <w:ind w:left="1800" w:hanging="1080"/>
      </w:pPr>
      <w:rPr>
        <w:rFonts w:ascii="Times New Roman" w:hAnsi="Times New Roman" w:cs="Times New Roman"/>
        <w:b/>
        <w:bCs/>
        <w:color w:val="00000A"/>
        <w:sz w:val="20"/>
        <w:szCs w:val="22"/>
      </w:rPr>
    </w:lvl>
    <w:lvl w:ilvl="3">
      <w:start w:val="1"/>
      <w:numFmt w:val="decimal"/>
      <w:suff w:val="space"/>
      <w:lvlText w:val="%1.%2.%3.%4."/>
      <w:lvlJc w:val="left"/>
      <w:pPr>
        <w:tabs>
          <w:tab w:val="num" w:pos="0"/>
        </w:tabs>
        <w:ind w:left="1800" w:hanging="1080"/>
      </w:pPr>
      <w:rPr>
        <w:rFonts w:ascii="Times New Roman" w:hAnsi="Times New Roman" w:cs="Times New Roman"/>
        <w:b/>
        <w:bCs/>
        <w:color w:val="00000A"/>
        <w:sz w:val="20"/>
        <w:szCs w:val="22"/>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6">
    <w:nsid w:val="00000022"/>
    <w:multiLevelType w:val="multilevel"/>
    <w:tmpl w:val="00000022"/>
    <w:name w:val="WW8Num34"/>
    <w:lvl w:ilvl="0">
      <w:start w:val="1"/>
      <w:numFmt w:val="lowerLetter"/>
      <w:lvlText w:val="%1)"/>
      <w:lvlJc w:val="left"/>
      <w:pPr>
        <w:tabs>
          <w:tab w:val="num" w:pos="0"/>
        </w:tabs>
        <w:ind w:left="1571" w:hanging="360"/>
      </w:pPr>
      <w:rPr>
        <w:b/>
        <w:sz w:val="20"/>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23"/>
    <w:multiLevelType w:val="multilevel"/>
    <w:tmpl w:val="00000023"/>
    <w:name w:val="WW8Num35"/>
    <w:lvl w:ilvl="0">
      <w:start w:val="15"/>
      <w:numFmt w:val="decimal"/>
      <w:suff w:val="space"/>
      <w:lvlText w:val="%1."/>
      <w:lvlJc w:val="left"/>
      <w:pPr>
        <w:tabs>
          <w:tab w:val="num" w:pos="0"/>
        </w:tabs>
        <w:ind w:left="1095" w:hanging="375"/>
      </w:pPr>
    </w:lvl>
    <w:lvl w:ilvl="1">
      <w:start w:val="12"/>
      <w:numFmt w:val="decimal"/>
      <w:lvlText w:val="14.%2"/>
      <w:lvlJc w:val="center"/>
      <w:pPr>
        <w:tabs>
          <w:tab w:val="num" w:pos="0"/>
        </w:tabs>
        <w:ind w:left="1440" w:hanging="720"/>
      </w:pPr>
      <w:rPr>
        <w:rFonts w:ascii="Times New Roman" w:hAnsi="Times New Roman" w:cs="Times New Roman"/>
        <w:b/>
        <w:sz w:val="20"/>
        <w:szCs w:val="22"/>
      </w:rPr>
    </w:lvl>
    <w:lvl w:ilvl="2">
      <w:start w:val="1"/>
      <w:numFmt w:val="decimal"/>
      <w:suff w:val="space"/>
      <w:lvlText w:val="%1.%2.%3."/>
      <w:lvlJc w:val="left"/>
      <w:pPr>
        <w:tabs>
          <w:tab w:val="num" w:pos="0"/>
        </w:tabs>
        <w:ind w:left="1800" w:hanging="1080"/>
      </w:pPr>
      <w:rPr>
        <w:b/>
        <w:color w:val="00000A"/>
      </w:rPr>
    </w:lvl>
    <w:lvl w:ilvl="3">
      <w:start w:val="1"/>
      <w:numFmt w:val="decimal"/>
      <w:suff w:val="space"/>
      <w:lvlText w:val="%1.%2.%3.%4."/>
      <w:lvlJc w:val="left"/>
      <w:pPr>
        <w:tabs>
          <w:tab w:val="num" w:pos="0"/>
        </w:tabs>
        <w:ind w:left="1800" w:hanging="1080"/>
      </w:pPr>
      <w:rPr>
        <w:b/>
        <w:color w:val="00000A"/>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8">
    <w:nsid w:val="00000024"/>
    <w:multiLevelType w:val="multilevel"/>
    <w:tmpl w:val="00000024"/>
    <w:name w:val="WW8Num36"/>
    <w:lvl w:ilvl="0">
      <w:start w:val="1"/>
      <w:numFmt w:val="lowerLetter"/>
      <w:suff w:val="space"/>
      <w:lvlText w:val="%1)"/>
      <w:lvlJc w:val="left"/>
      <w:pPr>
        <w:tabs>
          <w:tab w:val="num" w:pos="0"/>
        </w:tabs>
        <w:ind w:left="1571"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6">
    <w:nsid w:val="6F944CA9"/>
    <w:multiLevelType w:val="multilevel"/>
    <w:tmpl w:val="0AC44064"/>
    <w:lvl w:ilvl="0">
      <w:start w:val="9"/>
      <w:numFmt w:val="decimal"/>
      <w:suff w:val="space"/>
      <w:lvlText w:val="%1."/>
      <w:lvlJc w:val="left"/>
      <w:pPr>
        <w:ind w:left="360" w:hanging="360"/>
      </w:pPr>
      <w:rPr>
        <w:rFonts w:hint="default"/>
        <w:b/>
        <w:sz w:val="18"/>
        <w:szCs w:val="20"/>
      </w:rPr>
    </w:lvl>
    <w:lvl w:ilvl="1">
      <w:start w:val="1"/>
      <w:numFmt w:val="decimal"/>
      <w:suff w:val="space"/>
      <w:lvlText w:val="%1.%2."/>
      <w:lvlJc w:val="left"/>
      <w:pPr>
        <w:ind w:left="502" w:hanging="360"/>
      </w:pPr>
      <w:rPr>
        <w:rFonts w:hint="default"/>
        <w:b w:val="0"/>
        <w:sz w:val="18"/>
        <w:szCs w:val="18"/>
      </w:rPr>
    </w:lvl>
    <w:lvl w:ilvl="2">
      <w:start w:val="1"/>
      <w:numFmt w:val="decimal"/>
      <w:suff w:val="space"/>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nsid w:val="7ACA78D1"/>
    <w:multiLevelType w:val="hybridMultilevel"/>
    <w:tmpl w:val="6B528736"/>
    <w:lvl w:ilvl="0" w:tplc="ADA64310">
      <w:start w:val="1"/>
      <w:numFmt w:val="lowerLetter"/>
      <w:suff w:val="space"/>
      <w:lvlText w:val="%1)"/>
      <w:lvlJc w:val="left"/>
      <w:pPr>
        <w:ind w:left="1571" w:hanging="360"/>
      </w:pPr>
      <w:rPr>
        <w:rFonts w:hint="default"/>
        <w:b w:val="0"/>
      </w:rPr>
    </w:lvl>
    <w:lvl w:ilvl="1" w:tplc="04160019" w:tentative="1">
      <w:start w:val="1"/>
      <w:numFmt w:val="lowerLetter"/>
      <w:lvlText w:val="%2."/>
      <w:lvlJc w:val="left"/>
      <w:pPr>
        <w:ind w:left="1069" w:hanging="360"/>
      </w:pPr>
    </w:lvl>
    <w:lvl w:ilvl="2" w:tplc="0416001B" w:tentative="1">
      <w:start w:val="1"/>
      <w:numFmt w:val="lowerRoman"/>
      <w:lvlText w:val="%3."/>
      <w:lvlJc w:val="right"/>
      <w:pPr>
        <w:ind w:left="1789" w:hanging="180"/>
      </w:pPr>
    </w:lvl>
    <w:lvl w:ilvl="3" w:tplc="0416000F" w:tentative="1">
      <w:start w:val="1"/>
      <w:numFmt w:val="decimal"/>
      <w:lvlText w:val="%4."/>
      <w:lvlJc w:val="left"/>
      <w:pPr>
        <w:ind w:left="2509" w:hanging="360"/>
      </w:pPr>
    </w:lvl>
    <w:lvl w:ilvl="4" w:tplc="04160019" w:tentative="1">
      <w:start w:val="1"/>
      <w:numFmt w:val="lowerLetter"/>
      <w:lvlText w:val="%5."/>
      <w:lvlJc w:val="left"/>
      <w:pPr>
        <w:ind w:left="3229" w:hanging="360"/>
      </w:pPr>
    </w:lvl>
    <w:lvl w:ilvl="5" w:tplc="0416001B" w:tentative="1">
      <w:start w:val="1"/>
      <w:numFmt w:val="lowerRoman"/>
      <w:lvlText w:val="%6."/>
      <w:lvlJc w:val="right"/>
      <w:pPr>
        <w:ind w:left="3949" w:hanging="180"/>
      </w:pPr>
    </w:lvl>
    <w:lvl w:ilvl="6" w:tplc="0416000F" w:tentative="1">
      <w:start w:val="1"/>
      <w:numFmt w:val="decimal"/>
      <w:lvlText w:val="%7."/>
      <w:lvlJc w:val="left"/>
      <w:pPr>
        <w:ind w:left="4669" w:hanging="360"/>
      </w:pPr>
    </w:lvl>
    <w:lvl w:ilvl="7" w:tplc="04160019" w:tentative="1">
      <w:start w:val="1"/>
      <w:numFmt w:val="lowerLetter"/>
      <w:lvlText w:val="%8."/>
      <w:lvlJc w:val="left"/>
      <w:pPr>
        <w:ind w:left="5389" w:hanging="360"/>
      </w:pPr>
    </w:lvl>
    <w:lvl w:ilvl="8" w:tplc="0416001B" w:tentative="1">
      <w:start w:val="1"/>
      <w:numFmt w:val="lowerRoman"/>
      <w:lvlText w:val="%9."/>
      <w:lvlJc w:val="right"/>
      <w:pPr>
        <w:ind w:left="6109" w:hanging="180"/>
      </w:pPr>
    </w:lvl>
  </w:abstractNum>
  <w:num w:numId="1">
    <w:abstractNumId w:val="14"/>
  </w:num>
  <w:num w:numId="2">
    <w:abstractNumId w:val="13"/>
  </w:num>
  <w:num w:numId="3">
    <w:abstractNumId w:val="10"/>
  </w:num>
  <w:num w:numId="4">
    <w:abstractNumId w:val="9"/>
  </w:num>
  <w:num w:numId="5">
    <w:abstractNumId w:val="11"/>
  </w:num>
  <w:num w:numId="6">
    <w:abstractNumId w:val="12"/>
  </w:num>
  <w:num w:numId="7">
    <w:abstractNumId w:val="15"/>
  </w:num>
  <w:num w:numId="8">
    <w:abstractNumId w:val="1"/>
  </w:num>
  <w:num w:numId="9">
    <w:abstractNumId w:val="16"/>
  </w:num>
  <w:num w:numId="1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F99"/>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1EC"/>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B1BD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17F19"/>
    <w:rsid w:val="00220F78"/>
    <w:rsid w:val="00231021"/>
    <w:rsid w:val="0024014B"/>
    <w:rsid w:val="00244983"/>
    <w:rsid w:val="00255F4C"/>
    <w:rsid w:val="00256091"/>
    <w:rsid w:val="00256EBE"/>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088A"/>
    <w:rsid w:val="00395C4B"/>
    <w:rsid w:val="003977B2"/>
    <w:rsid w:val="00397D1E"/>
    <w:rsid w:val="003A2E4C"/>
    <w:rsid w:val="003A40B9"/>
    <w:rsid w:val="003A4DB9"/>
    <w:rsid w:val="003B4276"/>
    <w:rsid w:val="003B4751"/>
    <w:rsid w:val="003B4B40"/>
    <w:rsid w:val="003B4FB5"/>
    <w:rsid w:val="003B608D"/>
    <w:rsid w:val="003B68BB"/>
    <w:rsid w:val="003C08FA"/>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2CC1"/>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374D4"/>
    <w:rsid w:val="00542727"/>
    <w:rsid w:val="00542D5C"/>
    <w:rsid w:val="0054767B"/>
    <w:rsid w:val="005524A7"/>
    <w:rsid w:val="00554CC0"/>
    <w:rsid w:val="00563419"/>
    <w:rsid w:val="00570245"/>
    <w:rsid w:val="00571745"/>
    <w:rsid w:val="0057352A"/>
    <w:rsid w:val="005765D3"/>
    <w:rsid w:val="00577B89"/>
    <w:rsid w:val="00580D95"/>
    <w:rsid w:val="00584E6F"/>
    <w:rsid w:val="00587C0E"/>
    <w:rsid w:val="00590E7F"/>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5098"/>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9C0"/>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9C3"/>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3FF2"/>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3CA0"/>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24D"/>
    <w:rsid w:val="00DE5A13"/>
    <w:rsid w:val="00DE6B15"/>
    <w:rsid w:val="00DE6F5D"/>
    <w:rsid w:val="00DE71D1"/>
    <w:rsid w:val="00DE77D2"/>
    <w:rsid w:val="00DE7FCA"/>
    <w:rsid w:val="00DF042C"/>
    <w:rsid w:val="00DF670A"/>
    <w:rsid w:val="00DF79AD"/>
    <w:rsid w:val="00E0140E"/>
    <w:rsid w:val="00E02332"/>
    <w:rsid w:val="00E03821"/>
    <w:rsid w:val="00E05901"/>
    <w:rsid w:val="00E10790"/>
    <w:rsid w:val="00E160BA"/>
    <w:rsid w:val="00E23C85"/>
    <w:rsid w:val="00E25115"/>
    <w:rsid w:val="00E27950"/>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186D"/>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3809F0-521A-48CC-8D05-4E0A66A5D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SemEspaamento1">
    <w:name w:val="Sem Espaçamento1"/>
    <w:rsid w:val="00DE424D"/>
    <w:pPr>
      <w:suppressAutoHyphens/>
      <w:spacing w:after="0" w:line="240" w:lineRule="auto"/>
    </w:pPr>
    <w:rPr>
      <w:rFonts w:ascii="Calibri" w:eastAsia="Calibri" w:hAnsi="Calibri" w:cs="Calibri"/>
      <w:sz w:val="24"/>
      <w:szCs w:val="24"/>
      <w:lang w:eastAsia="zh-CN" w:bidi="hi-IN"/>
    </w:rPr>
  </w:style>
  <w:style w:type="paragraph" w:customStyle="1" w:styleId="PargrafodaLista2">
    <w:name w:val="Parágrafo da Lista2"/>
    <w:basedOn w:val="Normal"/>
    <w:rsid w:val="00DE424D"/>
    <w:pPr>
      <w:suppressAutoHyphens/>
      <w:ind w:left="720"/>
      <w:contextualSpacing/>
    </w:pPr>
    <w:rPr>
      <w:lang w:eastAsia="zh-CN"/>
    </w:rPr>
  </w:style>
  <w:style w:type="paragraph" w:customStyle="1" w:styleId="PargrafodaLista3">
    <w:name w:val="Parágrafo da Lista3"/>
    <w:basedOn w:val="Normal"/>
    <w:rsid w:val="00256EBE"/>
    <w:pPr>
      <w:suppressAutoHyphens/>
      <w:ind w:left="720"/>
      <w:contextualSpacing/>
    </w:pPr>
    <w:rPr>
      <w:lang w:eastAsia="zh-CN"/>
    </w:rPr>
  </w:style>
  <w:style w:type="character" w:customStyle="1" w:styleId="WW8Num1z5">
    <w:name w:val="WW8Num1z5"/>
    <w:rsid w:val="00256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BCF20A-3FCB-4698-A360-A592A4D1F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3212</Words>
  <Characters>18005</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4</cp:revision>
  <cp:lastPrinted>2017-11-29T13:43:00Z</cp:lastPrinted>
  <dcterms:created xsi:type="dcterms:W3CDTF">2017-11-29T13:31:00Z</dcterms:created>
  <dcterms:modified xsi:type="dcterms:W3CDTF">2017-11-29T13:58:00Z</dcterms:modified>
</cp:coreProperties>
</file>