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30" w:rsidRPr="008469AD" w:rsidRDefault="00F8276C" w:rsidP="0049709B">
      <w:pPr>
        <w:jc w:val="both"/>
        <w:rPr>
          <w:b/>
          <w:color w:val="000000"/>
        </w:rPr>
      </w:pPr>
      <w:r w:rsidRPr="006B5B38">
        <w:rPr>
          <w:b/>
          <w:color w:val="000000"/>
        </w:rPr>
        <w:t>PARECER</w:t>
      </w:r>
      <w:r w:rsidR="008469AD">
        <w:rPr>
          <w:b/>
          <w:color w:val="000000"/>
        </w:rPr>
        <w:t xml:space="preserve"> </w:t>
      </w:r>
      <w:r w:rsidR="00354614">
        <w:rPr>
          <w:b/>
          <w:color w:val="000000"/>
        </w:rPr>
        <w:t>1</w:t>
      </w:r>
      <w:r w:rsidR="00860487">
        <w:rPr>
          <w:b/>
          <w:color w:val="000000"/>
        </w:rPr>
        <w:t>51</w:t>
      </w:r>
      <w:r w:rsidR="008469AD" w:rsidRPr="008469AD">
        <w:rPr>
          <w:b/>
          <w:color w:val="000000"/>
        </w:rPr>
        <w:t>/</w:t>
      </w:r>
      <w:r w:rsidR="00712930" w:rsidRPr="008469AD">
        <w:rPr>
          <w:b/>
          <w:color w:val="000000"/>
        </w:rPr>
        <w:t>201</w:t>
      </w:r>
      <w:r w:rsidR="00424C09" w:rsidRPr="008469AD">
        <w:rPr>
          <w:b/>
          <w:color w:val="000000"/>
        </w:rPr>
        <w:t>7</w:t>
      </w:r>
      <w:r w:rsidR="00712930" w:rsidRPr="008469AD">
        <w:rPr>
          <w:b/>
          <w:color w:val="000000"/>
        </w:rPr>
        <w:t>/ASSESSORIA/SUPEL</w:t>
      </w:r>
    </w:p>
    <w:p w:rsidR="00BC24F3" w:rsidRDefault="00712930" w:rsidP="0049709B">
      <w:pPr>
        <w:jc w:val="both"/>
        <w:rPr>
          <w:b/>
          <w:color w:val="000000"/>
        </w:rPr>
      </w:pPr>
      <w:r w:rsidRPr="006B5B38">
        <w:rPr>
          <w:b/>
          <w:color w:val="000000"/>
        </w:rPr>
        <w:t>PROCESSO</w:t>
      </w:r>
      <w:r w:rsidR="00A7378D" w:rsidRPr="006B5B38">
        <w:rPr>
          <w:b/>
          <w:color w:val="000000"/>
        </w:rPr>
        <w:t>:</w:t>
      </w:r>
      <w:r w:rsidR="00A57481">
        <w:rPr>
          <w:b/>
          <w:color w:val="000000"/>
        </w:rPr>
        <w:t xml:space="preserve"> </w:t>
      </w:r>
      <w:r w:rsidR="00517CBE">
        <w:rPr>
          <w:b/>
          <w:color w:val="000000"/>
        </w:rPr>
        <w:t>01.</w:t>
      </w:r>
      <w:r w:rsidR="00813A32">
        <w:rPr>
          <w:b/>
          <w:color w:val="000000"/>
        </w:rPr>
        <w:t>1801.02843-00/2016</w:t>
      </w:r>
    </w:p>
    <w:p w:rsidR="00CB5E12" w:rsidRDefault="00CB5E12" w:rsidP="0049709B">
      <w:pPr>
        <w:jc w:val="both"/>
        <w:rPr>
          <w:b/>
          <w:color w:val="000000"/>
        </w:rPr>
      </w:pPr>
      <w:r>
        <w:rPr>
          <w:b/>
          <w:color w:val="000000"/>
        </w:rPr>
        <w:t xml:space="preserve">PROCEDÊNCIA: </w:t>
      </w:r>
      <w:r w:rsidR="00813A32">
        <w:rPr>
          <w:b/>
          <w:color w:val="000000"/>
        </w:rPr>
        <w:t>SEDAM/RO</w:t>
      </w:r>
    </w:p>
    <w:p w:rsidR="000C1C69" w:rsidRPr="006B5B38" w:rsidRDefault="00A7378D" w:rsidP="0049709B">
      <w:pPr>
        <w:jc w:val="both"/>
        <w:rPr>
          <w:b/>
          <w:color w:val="000000"/>
        </w:rPr>
      </w:pPr>
      <w:r w:rsidRPr="006B5B38">
        <w:rPr>
          <w:b/>
          <w:color w:val="000000"/>
        </w:rPr>
        <w:t>ASSUNTO:</w:t>
      </w:r>
      <w:r w:rsidRPr="006B5B38">
        <w:rPr>
          <w:color w:val="000000"/>
        </w:rPr>
        <w:t xml:space="preserve"> ANÁLISE DO JULGAMENTO DE RECURSO REFERENTE </w:t>
      </w:r>
      <w:r w:rsidR="00690DC6">
        <w:rPr>
          <w:color w:val="000000"/>
        </w:rPr>
        <w:t>À</w:t>
      </w:r>
      <w:r w:rsidR="00287B1B">
        <w:rPr>
          <w:color w:val="000000"/>
        </w:rPr>
        <w:t xml:space="preserve"> </w:t>
      </w:r>
      <w:r w:rsidR="00837677">
        <w:rPr>
          <w:color w:val="000000"/>
        </w:rPr>
        <w:t>CONCORRÊNCIA PÚBLICA</w:t>
      </w:r>
      <w:r w:rsidR="00837677" w:rsidRPr="00690DC6">
        <w:rPr>
          <w:b/>
          <w:color w:val="000000"/>
        </w:rPr>
        <w:t xml:space="preserve"> Nº </w:t>
      </w:r>
      <w:r w:rsidR="00813A32">
        <w:rPr>
          <w:b/>
          <w:color w:val="000000"/>
        </w:rPr>
        <w:t>05</w:t>
      </w:r>
      <w:r w:rsidR="00517CBE">
        <w:rPr>
          <w:b/>
          <w:color w:val="000000"/>
        </w:rPr>
        <w:t>0</w:t>
      </w:r>
      <w:r w:rsidR="00837677" w:rsidRPr="00690DC6">
        <w:rPr>
          <w:b/>
          <w:color w:val="000000"/>
        </w:rPr>
        <w:t>/201</w:t>
      </w:r>
      <w:r w:rsidR="00517CBE">
        <w:rPr>
          <w:b/>
          <w:color w:val="000000"/>
        </w:rPr>
        <w:t>6</w:t>
      </w:r>
    </w:p>
    <w:p w:rsidR="00914F25" w:rsidRPr="00837677" w:rsidRDefault="00712930" w:rsidP="0049709B">
      <w:pPr>
        <w:jc w:val="both"/>
      </w:pPr>
      <w:r w:rsidRPr="006B5B38">
        <w:rPr>
          <w:b/>
        </w:rPr>
        <w:t>OBJETO:</w:t>
      </w:r>
      <w:r w:rsidR="00985D1F">
        <w:rPr>
          <w:b/>
        </w:rPr>
        <w:t xml:space="preserve"> </w:t>
      </w:r>
      <w:r w:rsidR="00813A32" w:rsidRPr="00813A32">
        <w:t>Contratação de Empresa Especializada para elaborar os estudos técnicos e documento consolidado do Plano Estadual de Resíduos Sólidos – PERS para o Estado de Rondônia (Produtos 3, 4, 5 e 6 deste PROJETO BÁSICO), nos termos previstos no art.16 e 17 da Lei Federal nº 12.305 de 02 de agosto de 2010 e seu Decreto Regulamentador nº 7704 de 23 de dezembro de 2010.</w:t>
      </w:r>
    </w:p>
    <w:p w:rsidR="00BC24F3" w:rsidRPr="00E13428" w:rsidRDefault="00BC24F3" w:rsidP="0049709B">
      <w:pPr>
        <w:tabs>
          <w:tab w:val="left" w:pos="993"/>
        </w:tabs>
        <w:ind w:firstLine="851"/>
        <w:jc w:val="both"/>
        <w:rPr>
          <w:color w:val="000000"/>
        </w:rPr>
      </w:pPr>
    </w:p>
    <w:p w:rsidR="00CD7469" w:rsidRPr="00C02A30" w:rsidRDefault="00CD7469" w:rsidP="0049709B">
      <w:pPr>
        <w:pStyle w:val="NormalWeb"/>
        <w:spacing w:before="0" w:after="0"/>
        <w:jc w:val="both"/>
        <w:rPr>
          <w:b/>
          <w:color w:val="000000"/>
          <w:szCs w:val="24"/>
        </w:rPr>
      </w:pPr>
      <w:r w:rsidRPr="00C02A30">
        <w:rPr>
          <w:b/>
          <w:color w:val="000000"/>
          <w:szCs w:val="24"/>
        </w:rPr>
        <w:t>1. INTRODUÇÃO</w:t>
      </w:r>
    </w:p>
    <w:p w:rsidR="00CD7469" w:rsidRPr="00C02A30" w:rsidRDefault="00A0576C" w:rsidP="0049709B">
      <w:pPr>
        <w:tabs>
          <w:tab w:val="left" w:pos="851"/>
          <w:tab w:val="left" w:pos="1134"/>
          <w:tab w:val="left" w:pos="2127"/>
        </w:tabs>
        <w:ind w:firstLine="851"/>
        <w:jc w:val="both"/>
        <w:rPr>
          <w:color w:val="000000"/>
        </w:rPr>
      </w:pPr>
      <w:r w:rsidRPr="00C02A30">
        <w:rPr>
          <w:color w:val="000000"/>
        </w:rPr>
        <w:t xml:space="preserve">1. </w:t>
      </w:r>
      <w:r w:rsidR="00DF6055" w:rsidRPr="006B5B38">
        <w:rPr>
          <w:color w:val="000000"/>
        </w:rPr>
        <w:t>Trata-se de</w:t>
      </w:r>
      <w:r w:rsidR="00DF6055">
        <w:rPr>
          <w:color w:val="000000"/>
        </w:rPr>
        <w:t xml:space="preserve"> </w:t>
      </w:r>
      <w:r w:rsidR="00DF6055" w:rsidRPr="006B5B38">
        <w:rPr>
          <w:color w:val="000000"/>
        </w:rPr>
        <w:t>recurso</w:t>
      </w:r>
      <w:r w:rsidR="00AE356E">
        <w:rPr>
          <w:color w:val="000000"/>
        </w:rPr>
        <w:t>s</w:t>
      </w:r>
      <w:r w:rsidR="00DF6055" w:rsidRPr="006B5B38">
        <w:rPr>
          <w:color w:val="000000"/>
        </w:rPr>
        <w:t xml:space="preserve"> administrativo</w:t>
      </w:r>
      <w:r w:rsidR="00AE356E">
        <w:rPr>
          <w:color w:val="000000"/>
        </w:rPr>
        <w:t>s</w:t>
      </w:r>
      <w:r w:rsidR="00DF6055" w:rsidRPr="006B5B38">
        <w:rPr>
          <w:color w:val="000000"/>
        </w:rPr>
        <w:t xml:space="preserve"> interposto</w:t>
      </w:r>
      <w:r w:rsidR="00AE356E">
        <w:rPr>
          <w:color w:val="000000"/>
        </w:rPr>
        <w:t>s</w:t>
      </w:r>
      <w:r w:rsidR="00DF6055" w:rsidRPr="006B5B38">
        <w:rPr>
          <w:color w:val="000000"/>
        </w:rPr>
        <w:t xml:space="preserve"> </w:t>
      </w:r>
      <w:r w:rsidR="00DF6055" w:rsidRPr="006B5B38">
        <w:t>tempestivamente</w:t>
      </w:r>
      <w:r w:rsidR="00DF6055" w:rsidRPr="006B5B38">
        <w:rPr>
          <w:color w:val="000000"/>
        </w:rPr>
        <w:t xml:space="preserve"> pela</w:t>
      </w:r>
      <w:r w:rsidR="00AE356E">
        <w:rPr>
          <w:color w:val="000000"/>
        </w:rPr>
        <w:t>s</w:t>
      </w:r>
      <w:r w:rsidR="00DF6055" w:rsidRPr="006B5B38">
        <w:rPr>
          <w:color w:val="000000"/>
        </w:rPr>
        <w:t xml:space="preserve"> licitante</w:t>
      </w:r>
      <w:r w:rsidR="00AE356E">
        <w:rPr>
          <w:color w:val="000000"/>
        </w:rPr>
        <w:t>s</w:t>
      </w:r>
      <w:r w:rsidR="00DF6055">
        <w:rPr>
          <w:color w:val="000000"/>
        </w:rPr>
        <w:t xml:space="preserve"> </w:t>
      </w:r>
      <w:r w:rsidR="001E3B9F" w:rsidRPr="001E3B9F">
        <w:rPr>
          <w:b/>
          <w:color w:val="000000"/>
        </w:rPr>
        <w:t>E C P SOLUÇÕES EM SERVIÇOS GERAIS EIRELI – ME</w:t>
      </w:r>
      <w:r w:rsidR="001E3B9F">
        <w:rPr>
          <w:color w:val="000000"/>
        </w:rPr>
        <w:t xml:space="preserve"> </w:t>
      </w:r>
      <w:r w:rsidR="006B1ECE">
        <w:rPr>
          <w:color w:val="000000"/>
        </w:rPr>
        <w:t>(</w:t>
      </w:r>
      <w:r w:rsidR="001E3B9F">
        <w:rPr>
          <w:color w:val="000000"/>
        </w:rPr>
        <w:t xml:space="preserve">fls. </w:t>
      </w:r>
      <w:r w:rsidR="006B1ECE">
        <w:rPr>
          <w:color w:val="000000"/>
        </w:rPr>
        <w:t>1.850/1.858)</w:t>
      </w:r>
      <w:r w:rsidR="006B1ECE">
        <w:rPr>
          <w:b/>
          <w:color w:val="000000"/>
        </w:rPr>
        <w:t xml:space="preserve"> </w:t>
      </w:r>
      <w:r w:rsidR="006B1ECE" w:rsidRPr="006B1ECE">
        <w:rPr>
          <w:color w:val="000000"/>
        </w:rPr>
        <w:t xml:space="preserve">e </w:t>
      </w:r>
      <w:r w:rsidR="006B1ECE" w:rsidRPr="006B1ECE">
        <w:rPr>
          <w:b/>
          <w:color w:val="000000"/>
        </w:rPr>
        <w:t>I &amp; T – GESTÃO DE RESÍDUOS</w:t>
      </w:r>
      <w:r w:rsidR="006B1ECE">
        <w:rPr>
          <w:b/>
          <w:color w:val="000000"/>
        </w:rPr>
        <w:t xml:space="preserve"> </w:t>
      </w:r>
      <w:r w:rsidR="00DF6055">
        <w:rPr>
          <w:color w:val="000000"/>
        </w:rPr>
        <w:t xml:space="preserve">(fls. </w:t>
      </w:r>
      <w:r w:rsidR="001E3B9F">
        <w:rPr>
          <w:color w:val="000000"/>
        </w:rPr>
        <w:t>1.859/1.860</w:t>
      </w:r>
      <w:r w:rsidR="00195DDE">
        <w:rPr>
          <w:color w:val="000000"/>
        </w:rPr>
        <w:t>)</w:t>
      </w:r>
      <w:r w:rsidR="00AE356E">
        <w:rPr>
          <w:color w:val="000000"/>
        </w:rPr>
        <w:t>,</w:t>
      </w:r>
      <w:r w:rsidR="0085686E" w:rsidRPr="00C02A30">
        <w:rPr>
          <w:color w:val="000000"/>
        </w:rPr>
        <w:t xml:space="preserve"> </w:t>
      </w:r>
      <w:r w:rsidR="00195DDE" w:rsidRPr="00BB202E">
        <w:t>com fundamento</w:t>
      </w:r>
      <w:r w:rsidR="005F5EA2">
        <w:t xml:space="preserve"> no art. 109, inciso I, alínea “</w:t>
      </w:r>
      <w:r w:rsidR="00195DDE" w:rsidRPr="00BB202E">
        <w:t>b</w:t>
      </w:r>
      <w:r w:rsidR="005F5EA2">
        <w:t>”</w:t>
      </w:r>
      <w:r w:rsidR="00195DDE" w:rsidRPr="00BB202E">
        <w:t xml:space="preserve"> da Lei Federal nº 8.666/93.</w:t>
      </w:r>
    </w:p>
    <w:p w:rsidR="00CD7469" w:rsidRPr="00D75B98" w:rsidRDefault="00A0576C" w:rsidP="0049709B">
      <w:pPr>
        <w:tabs>
          <w:tab w:val="left" w:pos="1134"/>
          <w:tab w:val="left" w:pos="2127"/>
        </w:tabs>
        <w:ind w:firstLine="851"/>
        <w:jc w:val="both"/>
        <w:rPr>
          <w:color w:val="000000"/>
        </w:rPr>
      </w:pPr>
      <w:r w:rsidRPr="00C02A30">
        <w:rPr>
          <w:color w:val="000000"/>
        </w:rPr>
        <w:t xml:space="preserve">2. </w:t>
      </w:r>
      <w:r w:rsidR="00CD7469" w:rsidRPr="00C02A30">
        <w:rPr>
          <w:color w:val="000000"/>
        </w:rPr>
        <w:t>O presente processo</w:t>
      </w:r>
      <w:r w:rsidR="00CD7469" w:rsidRPr="00E13428">
        <w:rPr>
          <w:color w:val="000000"/>
        </w:rPr>
        <w:t xml:space="preserve"> foi encaminhado a esta Assessoria a pedido do Senhor </w:t>
      </w:r>
      <w:r w:rsidR="00CD7469" w:rsidRPr="00D75B98">
        <w:rPr>
          <w:color w:val="000000"/>
        </w:rPr>
        <w:t>Superintendente para fins de análise e parecer.</w:t>
      </w:r>
    </w:p>
    <w:p w:rsidR="005F7FDB" w:rsidRPr="00D75B98" w:rsidRDefault="005F7FDB" w:rsidP="0049709B">
      <w:pPr>
        <w:tabs>
          <w:tab w:val="left" w:pos="1134"/>
          <w:tab w:val="left" w:pos="2127"/>
        </w:tabs>
        <w:ind w:firstLine="851"/>
        <w:jc w:val="both"/>
        <w:rPr>
          <w:color w:val="000000"/>
        </w:rPr>
      </w:pPr>
      <w:r w:rsidRPr="00D75B98">
        <w:rPr>
          <w:color w:val="000000"/>
        </w:rPr>
        <w:t xml:space="preserve">3. </w:t>
      </w:r>
      <w:r w:rsidR="00195DDE" w:rsidRPr="00AB0886">
        <w:rPr>
          <w:color w:val="000000"/>
        </w:rPr>
        <w:t xml:space="preserve">Abrigam os autos a </w:t>
      </w:r>
      <w:r w:rsidR="00104054">
        <w:rPr>
          <w:color w:val="000000"/>
        </w:rPr>
        <w:t>Concorrência Pública</w:t>
      </w:r>
      <w:r w:rsidR="00195DDE">
        <w:rPr>
          <w:color w:val="000000"/>
        </w:rPr>
        <w:t xml:space="preserve"> </w:t>
      </w:r>
      <w:r w:rsidR="00195DDE" w:rsidRPr="0047278B">
        <w:rPr>
          <w:b/>
          <w:color w:val="000000"/>
        </w:rPr>
        <w:t xml:space="preserve">nº </w:t>
      </w:r>
      <w:r w:rsidR="006B1ECE">
        <w:rPr>
          <w:b/>
          <w:color w:val="000000"/>
        </w:rPr>
        <w:t>05</w:t>
      </w:r>
      <w:r w:rsidR="00AE356E">
        <w:rPr>
          <w:b/>
          <w:color w:val="000000"/>
        </w:rPr>
        <w:t>0/2016</w:t>
      </w:r>
      <w:r w:rsidR="006B1ECE">
        <w:rPr>
          <w:b/>
          <w:color w:val="000000"/>
        </w:rPr>
        <w:t>/CE</w:t>
      </w:r>
      <w:r w:rsidR="00A158D0">
        <w:rPr>
          <w:b/>
          <w:color w:val="000000"/>
        </w:rPr>
        <w:t>L</w:t>
      </w:r>
      <w:r w:rsidR="00195DDE" w:rsidRPr="0047278B">
        <w:rPr>
          <w:b/>
          <w:color w:val="000000"/>
        </w:rPr>
        <w:t>/SUPEL/RO.</w:t>
      </w:r>
    </w:p>
    <w:p w:rsidR="00901693" w:rsidRDefault="005F7FDB" w:rsidP="0049709B">
      <w:pPr>
        <w:tabs>
          <w:tab w:val="left" w:pos="1134"/>
        </w:tabs>
        <w:ind w:firstLine="851"/>
        <w:jc w:val="both"/>
        <w:rPr>
          <w:color w:val="000000"/>
        </w:rPr>
      </w:pPr>
      <w:r w:rsidRPr="00C02A30">
        <w:rPr>
          <w:color w:val="000000"/>
        </w:rPr>
        <w:t xml:space="preserve">4. </w:t>
      </w:r>
      <w:r w:rsidR="00690DC6">
        <w:rPr>
          <w:color w:val="000000"/>
        </w:rPr>
        <w:t>A</w:t>
      </w:r>
      <w:r w:rsidR="006B1ECE">
        <w:rPr>
          <w:color w:val="000000"/>
        </w:rPr>
        <w:t>s</w:t>
      </w:r>
      <w:r w:rsidR="00690DC6">
        <w:rPr>
          <w:color w:val="000000"/>
        </w:rPr>
        <w:t xml:space="preserve"> empresa</w:t>
      </w:r>
      <w:r w:rsidR="006B1ECE">
        <w:rPr>
          <w:color w:val="000000"/>
        </w:rPr>
        <w:t>s</w:t>
      </w:r>
      <w:r w:rsidR="00690DC6">
        <w:rPr>
          <w:color w:val="000000"/>
        </w:rPr>
        <w:t xml:space="preserve"> </w:t>
      </w:r>
      <w:r w:rsidR="006B1ECE">
        <w:rPr>
          <w:b/>
          <w:color w:val="000000"/>
        </w:rPr>
        <w:t xml:space="preserve">FLORAM ENGENHARIA E MEIO AMBIENTE LTDA </w:t>
      </w:r>
      <w:r w:rsidR="006B1ECE">
        <w:rPr>
          <w:color w:val="000000"/>
        </w:rPr>
        <w:t>(fls. 1.869</w:t>
      </w:r>
      <w:r w:rsidR="001E3B9F">
        <w:rPr>
          <w:color w:val="000000"/>
        </w:rPr>
        <w:t>/</w:t>
      </w:r>
      <w:r w:rsidR="006B1ECE">
        <w:rPr>
          <w:color w:val="000000"/>
        </w:rPr>
        <w:t xml:space="preserve">1.875) e </w:t>
      </w:r>
      <w:r w:rsidR="006B1ECE">
        <w:rPr>
          <w:b/>
          <w:color w:val="000000"/>
        </w:rPr>
        <w:t xml:space="preserve">BRENCORP – CONSULTORIA EM MEIO AMBIENTE LTDA </w:t>
      </w:r>
      <w:r w:rsidR="006B1ECE">
        <w:rPr>
          <w:color w:val="000000"/>
        </w:rPr>
        <w:t>(fls. 1.876/1.887)</w:t>
      </w:r>
      <w:r w:rsidR="002918D1" w:rsidRPr="002918D1">
        <w:rPr>
          <w:b/>
          <w:color w:val="000000"/>
        </w:rPr>
        <w:t xml:space="preserve"> </w:t>
      </w:r>
      <w:r w:rsidR="006B1ECE">
        <w:rPr>
          <w:color w:val="000000"/>
        </w:rPr>
        <w:t>apresentaram suas contrarrazões.</w:t>
      </w:r>
    </w:p>
    <w:p w:rsidR="00577DDA" w:rsidRPr="00C02A30" w:rsidRDefault="00577DDA" w:rsidP="0049709B">
      <w:pPr>
        <w:ind w:firstLine="851"/>
        <w:jc w:val="both"/>
      </w:pPr>
    </w:p>
    <w:p w:rsidR="00BB7751" w:rsidRPr="00BB2BC8" w:rsidRDefault="00CD7469" w:rsidP="0049709B">
      <w:pPr>
        <w:jc w:val="both"/>
        <w:rPr>
          <w:b/>
          <w:color w:val="000000"/>
        </w:rPr>
      </w:pPr>
      <w:r w:rsidRPr="00BB2BC8">
        <w:rPr>
          <w:b/>
          <w:color w:val="000000"/>
        </w:rPr>
        <w:t>2. ADMISSIBILIDADE</w:t>
      </w:r>
    </w:p>
    <w:p w:rsidR="00814A1F" w:rsidRPr="007F38D8" w:rsidRDefault="00A0576C" w:rsidP="0049709B">
      <w:pPr>
        <w:tabs>
          <w:tab w:val="left" w:pos="1134"/>
          <w:tab w:val="left" w:pos="2127"/>
        </w:tabs>
        <w:ind w:firstLine="851"/>
        <w:jc w:val="both"/>
        <w:rPr>
          <w:color w:val="000000"/>
        </w:rPr>
      </w:pPr>
      <w:r w:rsidRPr="00BB2BC8">
        <w:rPr>
          <w:color w:val="000000"/>
        </w:rPr>
        <w:t xml:space="preserve">5. </w:t>
      </w:r>
      <w:r w:rsidR="00F10FC7" w:rsidRPr="00AB0886">
        <w:rPr>
          <w:color w:val="000000"/>
        </w:rPr>
        <w:t xml:space="preserve">Em sede de admissibilidade foram preenchidos os pressupostos de legitimidade, fundamentação, interesse recursal, pedido de provimento ao recurso, reconsideração das </w:t>
      </w:r>
      <w:r w:rsidR="00F10FC7" w:rsidRPr="007F38D8">
        <w:rPr>
          <w:color w:val="000000"/>
        </w:rPr>
        <w:t>exigências e tempestividade, conforme comprovam os documentos acostados aos autos.</w:t>
      </w:r>
    </w:p>
    <w:p w:rsidR="00CD7469" w:rsidRPr="007F38D8" w:rsidRDefault="00CD7469" w:rsidP="0049709B">
      <w:pPr>
        <w:tabs>
          <w:tab w:val="left" w:pos="993"/>
        </w:tabs>
        <w:ind w:firstLine="851"/>
        <w:jc w:val="both"/>
        <w:rPr>
          <w:color w:val="000000"/>
          <w:sz w:val="20"/>
          <w:szCs w:val="20"/>
        </w:rPr>
      </w:pPr>
    </w:p>
    <w:p w:rsidR="00F10FC7" w:rsidRPr="007F38D8" w:rsidRDefault="00F10FC7" w:rsidP="0049709B">
      <w:pPr>
        <w:pStyle w:val="PargrafodaLista"/>
        <w:numPr>
          <w:ilvl w:val="0"/>
          <w:numId w:val="2"/>
        </w:numPr>
        <w:tabs>
          <w:tab w:val="left" w:pos="284"/>
          <w:tab w:val="left" w:pos="2127"/>
        </w:tabs>
        <w:spacing w:after="0" w:line="240" w:lineRule="auto"/>
        <w:ind w:left="0" w:firstLine="0"/>
        <w:jc w:val="both"/>
        <w:rPr>
          <w:rFonts w:ascii="Times New Roman" w:eastAsia="Times New Roman" w:hAnsi="Times New Roman"/>
          <w:b/>
          <w:color w:val="000000"/>
          <w:sz w:val="24"/>
          <w:szCs w:val="24"/>
          <w:lang w:eastAsia="pt-BR"/>
        </w:rPr>
      </w:pPr>
      <w:r w:rsidRPr="007F38D8">
        <w:rPr>
          <w:rFonts w:ascii="Times New Roman" w:eastAsia="Times New Roman" w:hAnsi="Times New Roman"/>
          <w:b/>
          <w:color w:val="000000"/>
          <w:sz w:val="24"/>
          <w:szCs w:val="24"/>
          <w:lang w:eastAsia="pt-BR"/>
        </w:rPr>
        <w:t>SÍNTESE DOS FATOS</w:t>
      </w:r>
    </w:p>
    <w:p w:rsidR="00F10FC7" w:rsidRDefault="00F10FC7" w:rsidP="0049709B">
      <w:pPr>
        <w:tabs>
          <w:tab w:val="left" w:pos="1134"/>
        </w:tabs>
        <w:ind w:firstLine="851"/>
        <w:jc w:val="both"/>
        <w:rPr>
          <w:color w:val="000000"/>
        </w:rPr>
      </w:pPr>
      <w:r w:rsidRPr="007F38D8">
        <w:rPr>
          <w:color w:val="000000"/>
        </w:rPr>
        <w:t xml:space="preserve">6. Consta na ata </w:t>
      </w:r>
      <w:r w:rsidR="006D7708" w:rsidRPr="007F38D8">
        <w:rPr>
          <w:color w:val="000000"/>
        </w:rPr>
        <w:t>de reunião para análise e julgamento dos documentos de habilitação, referente a</w:t>
      </w:r>
      <w:r w:rsidR="004C1483" w:rsidRPr="007F38D8">
        <w:rPr>
          <w:color w:val="000000"/>
        </w:rPr>
        <w:t xml:space="preserve"> presente </w:t>
      </w:r>
      <w:r w:rsidR="00A308AD" w:rsidRPr="007F38D8">
        <w:rPr>
          <w:color w:val="000000"/>
        </w:rPr>
        <w:t>Concorrência Pública</w:t>
      </w:r>
      <w:r w:rsidR="006D7708" w:rsidRPr="007F38D8">
        <w:rPr>
          <w:color w:val="000000"/>
        </w:rPr>
        <w:t xml:space="preserve"> (fl</w:t>
      </w:r>
      <w:r w:rsidRPr="007F38D8">
        <w:rPr>
          <w:color w:val="000000"/>
        </w:rPr>
        <w:t xml:space="preserve">. </w:t>
      </w:r>
      <w:r w:rsidR="00A158D0">
        <w:rPr>
          <w:color w:val="000000"/>
        </w:rPr>
        <w:t>1.826</w:t>
      </w:r>
      <w:r w:rsidR="006D7708" w:rsidRPr="007F38D8">
        <w:rPr>
          <w:color w:val="000000"/>
        </w:rPr>
        <w:t>), o seguinte julgamento da Comissão:</w:t>
      </w:r>
    </w:p>
    <w:p w:rsidR="008E020C" w:rsidRPr="00D452CD" w:rsidRDefault="006D7708" w:rsidP="0049709B">
      <w:pPr>
        <w:tabs>
          <w:tab w:val="left" w:pos="1134"/>
        </w:tabs>
        <w:ind w:left="1985"/>
        <w:jc w:val="both"/>
        <w:rPr>
          <w:iCs/>
          <w:sz w:val="20"/>
          <w:szCs w:val="20"/>
          <w:shd w:val="clear" w:color="auto" w:fill="FFFFFF"/>
        </w:rPr>
      </w:pPr>
      <w:r w:rsidRPr="001E3B9F">
        <w:rPr>
          <w:rStyle w:val="nfase"/>
          <w:i w:val="0"/>
          <w:sz w:val="20"/>
          <w:szCs w:val="20"/>
          <w:u w:val="single"/>
          <w:shd w:val="clear" w:color="auto" w:fill="FFFFFF"/>
        </w:rPr>
        <w:t>“</w:t>
      </w:r>
      <w:r w:rsidR="00A158D0" w:rsidRPr="001E3B9F">
        <w:rPr>
          <w:rStyle w:val="nfase"/>
          <w:b/>
          <w:i w:val="0"/>
          <w:sz w:val="20"/>
          <w:szCs w:val="20"/>
          <w:u w:val="single"/>
          <w:shd w:val="clear" w:color="auto" w:fill="FFFFFF"/>
        </w:rPr>
        <w:t>HABILITAÇÃO</w:t>
      </w:r>
      <w:r w:rsidR="00A158D0" w:rsidRPr="001E3B9F">
        <w:rPr>
          <w:rStyle w:val="nfase"/>
          <w:i w:val="0"/>
          <w:sz w:val="20"/>
          <w:szCs w:val="20"/>
          <w:shd w:val="clear" w:color="auto" w:fill="FFFFFF"/>
        </w:rPr>
        <w:t xml:space="preserve"> das </w:t>
      </w:r>
      <w:r w:rsidR="00A158D0" w:rsidRPr="00D452CD">
        <w:rPr>
          <w:rStyle w:val="nfase"/>
          <w:i w:val="0"/>
          <w:sz w:val="20"/>
          <w:szCs w:val="20"/>
          <w:shd w:val="clear" w:color="auto" w:fill="FFFFFF"/>
        </w:rPr>
        <w:t xml:space="preserve">empresas BRENCORP – CONSULTORIA EM MEIO AMBIENTE LTDA – EPP e FLORAM ENGENHARIA E MEIO AMBIENTE LTDA, e </w:t>
      </w:r>
      <w:r w:rsidRPr="00D452CD">
        <w:rPr>
          <w:rStyle w:val="nfase"/>
          <w:b/>
          <w:i w:val="0"/>
          <w:sz w:val="20"/>
          <w:szCs w:val="20"/>
          <w:u w:val="single"/>
          <w:shd w:val="clear" w:color="auto" w:fill="FFFFFF"/>
        </w:rPr>
        <w:t>INABILI</w:t>
      </w:r>
      <w:r w:rsidR="00A158D0" w:rsidRPr="00D452CD">
        <w:rPr>
          <w:rStyle w:val="nfase"/>
          <w:b/>
          <w:i w:val="0"/>
          <w:sz w:val="20"/>
          <w:szCs w:val="20"/>
          <w:u w:val="single"/>
          <w:shd w:val="clear" w:color="auto" w:fill="FFFFFF"/>
        </w:rPr>
        <w:t>TAÇÃO</w:t>
      </w:r>
      <w:r w:rsidR="00A158D0" w:rsidRPr="00D452CD">
        <w:rPr>
          <w:rStyle w:val="nfase"/>
          <w:i w:val="0"/>
          <w:sz w:val="20"/>
          <w:szCs w:val="20"/>
          <w:shd w:val="clear" w:color="auto" w:fill="FFFFFF"/>
        </w:rPr>
        <w:t xml:space="preserve"> das empresas </w:t>
      </w:r>
      <w:r w:rsidR="00A158D0" w:rsidRPr="00D452CD">
        <w:rPr>
          <w:b/>
          <w:color w:val="000000"/>
          <w:sz w:val="20"/>
          <w:szCs w:val="20"/>
        </w:rPr>
        <w:t>I &amp; T – GESTÃO DE RESÍDUOS</w:t>
      </w:r>
      <w:r w:rsidR="001E3B9F" w:rsidRPr="00D452CD">
        <w:rPr>
          <w:b/>
          <w:color w:val="000000"/>
          <w:sz w:val="20"/>
          <w:szCs w:val="20"/>
        </w:rPr>
        <w:t xml:space="preserve"> </w:t>
      </w:r>
      <w:r w:rsidR="001E3B9F" w:rsidRPr="00D452CD">
        <w:rPr>
          <w:color w:val="000000"/>
          <w:sz w:val="20"/>
          <w:szCs w:val="20"/>
        </w:rPr>
        <w:t>e</w:t>
      </w:r>
      <w:r w:rsidR="00A158D0" w:rsidRPr="00D452CD">
        <w:rPr>
          <w:color w:val="000000"/>
          <w:sz w:val="20"/>
          <w:szCs w:val="20"/>
        </w:rPr>
        <w:t xml:space="preserve"> </w:t>
      </w:r>
      <w:r w:rsidR="00D452CD" w:rsidRPr="00D452CD">
        <w:rPr>
          <w:b/>
          <w:color w:val="000000"/>
          <w:sz w:val="20"/>
          <w:szCs w:val="20"/>
        </w:rPr>
        <w:t>E C P SOLUÇÕES EM SERVIÇOS GERAIS EIRELI – ME</w:t>
      </w:r>
      <w:r w:rsidRPr="00D452CD">
        <w:rPr>
          <w:rStyle w:val="nfase"/>
          <w:i w:val="0"/>
          <w:sz w:val="20"/>
          <w:szCs w:val="20"/>
          <w:shd w:val="clear" w:color="auto" w:fill="FFFFFF"/>
        </w:rPr>
        <w:t>”.</w:t>
      </w:r>
    </w:p>
    <w:p w:rsidR="006D7708" w:rsidRPr="006D7708" w:rsidRDefault="00F10FC7" w:rsidP="0049709B">
      <w:pPr>
        <w:tabs>
          <w:tab w:val="left" w:pos="142"/>
          <w:tab w:val="left" w:pos="284"/>
        </w:tabs>
        <w:rPr>
          <w:b/>
          <w:color w:val="000000"/>
          <w:lang w:eastAsia="zh-CN"/>
        </w:rPr>
      </w:pPr>
      <w:r w:rsidRPr="006D7708">
        <w:rPr>
          <w:b/>
          <w:color w:val="000000"/>
          <w:lang w:eastAsia="zh-CN"/>
        </w:rPr>
        <w:t>4. DO</w:t>
      </w:r>
      <w:r w:rsidR="006D7708" w:rsidRPr="006D7708">
        <w:rPr>
          <w:b/>
          <w:color w:val="000000"/>
          <w:lang w:eastAsia="zh-CN"/>
        </w:rPr>
        <w:t>S</w:t>
      </w:r>
      <w:r w:rsidRPr="006D7708">
        <w:rPr>
          <w:b/>
          <w:color w:val="000000"/>
          <w:lang w:eastAsia="zh-CN"/>
        </w:rPr>
        <w:t xml:space="preserve"> RECURSO</w:t>
      </w:r>
      <w:r w:rsidR="006D7708" w:rsidRPr="006D7708">
        <w:rPr>
          <w:b/>
          <w:color w:val="000000"/>
          <w:lang w:eastAsia="zh-CN"/>
        </w:rPr>
        <w:t>S</w:t>
      </w:r>
      <w:r w:rsidRPr="006D7708">
        <w:rPr>
          <w:b/>
          <w:color w:val="000000"/>
          <w:lang w:eastAsia="zh-CN"/>
        </w:rPr>
        <w:t xml:space="preserve"> INTERPOSTO</w:t>
      </w:r>
      <w:r w:rsidR="006D7708" w:rsidRPr="006D7708">
        <w:rPr>
          <w:b/>
          <w:color w:val="000000"/>
          <w:lang w:eastAsia="zh-CN"/>
        </w:rPr>
        <w:t>S</w:t>
      </w:r>
    </w:p>
    <w:p w:rsidR="00F10FC7" w:rsidRPr="006D7708" w:rsidRDefault="006D7708" w:rsidP="0049709B">
      <w:pPr>
        <w:tabs>
          <w:tab w:val="left" w:pos="142"/>
          <w:tab w:val="left" w:pos="284"/>
        </w:tabs>
        <w:rPr>
          <w:lang w:eastAsia="en-US"/>
        </w:rPr>
      </w:pPr>
      <w:r w:rsidRPr="006D7708">
        <w:rPr>
          <w:b/>
          <w:color w:val="000000"/>
          <w:lang w:eastAsia="zh-CN"/>
        </w:rPr>
        <w:t>4.1</w:t>
      </w:r>
      <w:r w:rsidR="00F10FC7" w:rsidRPr="006D7708">
        <w:rPr>
          <w:b/>
          <w:color w:val="000000"/>
          <w:lang w:eastAsia="zh-CN"/>
        </w:rPr>
        <w:t xml:space="preserve"> E</w:t>
      </w:r>
      <w:r w:rsidRPr="006D7708">
        <w:rPr>
          <w:b/>
          <w:color w:val="000000"/>
          <w:lang w:eastAsia="zh-CN"/>
        </w:rPr>
        <w:t>mpresa</w:t>
      </w:r>
      <w:r w:rsidR="00F10FC7" w:rsidRPr="006D7708">
        <w:rPr>
          <w:b/>
          <w:color w:val="000000"/>
          <w:lang w:eastAsia="zh-CN"/>
        </w:rPr>
        <w:t xml:space="preserve"> </w:t>
      </w:r>
      <w:r w:rsidR="00857FF5" w:rsidRPr="001E3B9F">
        <w:rPr>
          <w:b/>
          <w:color w:val="000000"/>
        </w:rPr>
        <w:t>E C P SOLUÇÕES EM SERVIÇOS GERAIS EIRELI – ME</w:t>
      </w:r>
    </w:p>
    <w:p w:rsidR="00254EF4" w:rsidRDefault="00F10FC7" w:rsidP="0049709B">
      <w:pPr>
        <w:pStyle w:val="Corpodetexto21"/>
        <w:ind w:firstLine="851"/>
        <w:jc w:val="both"/>
        <w:rPr>
          <w:iCs/>
          <w:sz w:val="24"/>
          <w:szCs w:val="24"/>
        </w:rPr>
      </w:pPr>
      <w:r w:rsidRPr="006D7708">
        <w:rPr>
          <w:iCs/>
          <w:sz w:val="24"/>
          <w:szCs w:val="24"/>
        </w:rPr>
        <w:t>7. Em sua peça recursal</w:t>
      </w:r>
      <w:r w:rsidR="00731F00" w:rsidRPr="006D7708">
        <w:rPr>
          <w:iCs/>
          <w:sz w:val="24"/>
          <w:szCs w:val="24"/>
        </w:rPr>
        <w:t>,</w:t>
      </w:r>
      <w:r w:rsidRPr="006D7708">
        <w:rPr>
          <w:iCs/>
          <w:sz w:val="24"/>
          <w:szCs w:val="24"/>
        </w:rPr>
        <w:t xml:space="preserve"> </w:t>
      </w:r>
      <w:r w:rsidR="00E70FE0">
        <w:rPr>
          <w:iCs/>
          <w:sz w:val="24"/>
          <w:szCs w:val="24"/>
        </w:rPr>
        <w:t xml:space="preserve">a recorrente questiona sua inabilitação para o certame, bem como a habilitação das empresas BRENCORP – CONSULTORIA EM MEIO AMBIENTE LTDA e FLORAM ENGENHARIA E MEIO AMBIENTE LTDA. </w:t>
      </w:r>
    </w:p>
    <w:p w:rsidR="0052581D" w:rsidRPr="006D7708" w:rsidRDefault="00EA5DDB" w:rsidP="0049709B">
      <w:pPr>
        <w:pStyle w:val="Corpodetexto21"/>
        <w:ind w:firstLine="851"/>
        <w:jc w:val="both"/>
        <w:rPr>
          <w:iCs/>
          <w:sz w:val="24"/>
          <w:szCs w:val="24"/>
        </w:rPr>
      </w:pPr>
      <w:r>
        <w:rPr>
          <w:iCs/>
          <w:sz w:val="24"/>
          <w:szCs w:val="24"/>
        </w:rPr>
        <w:t xml:space="preserve">8. </w:t>
      </w:r>
      <w:r w:rsidR="003B60E8">
        <w:rPr>
          <w:iCs/>
          <w:sz w:val="24"/>
          <w:szCs w:val="24"/>
        </w:rPr>
        <w:t xml:space="preserve">Com relação a sua inabilitação, a recorrente afirma que a Comissão adotou julgamento equivocado, especialmente no que diz respeito à desconsideração de alguns de seus atestados de capacidade técnica, conforme determinado no Parecer Técnico nº 1398 (fls. 1.799/1.810). Salienta ainda que houve erro na interpretação dos atestados apresentados, de forma que isso influenciou no percentual das áreas, que culminou na sua inabilitação. </w:t>
      </w:r>
    </w:p>
    <w:p w:rsidR="00EA5DDB" w:rsidRDefault="001527B3" w:rsidP="0049709B">
      <w:pPr>
        <w:pStyle w:val="Corpodetexto21"/>
        <w:ind w:firstLine="851"/>
        <w:jc w:val="both"/>
        <w:rPr>
          <w:iCs/>
          <w:sz w:val="24"/>
          <w:szCs w:val="24"/>
        </w:rPr>
      </w:pPr>
      <w:r>
        <w:rPr>
          <w:iCs/>
          <w:sz w:val="24"/>
          <w:szCs w:val="24"/>
        </w:rPr>
        <w:t xml:space="preserve">9. </w:t>
      </w:r>
      <w:r w:rsidR="00570B50">
        <w:rPr>
          <w:iCs/>
          <w:sz w:val="24"/>
          <w:szCs w:val="24"/>
        </w:rPr>
        <w:t xml:space="preserve">Quanto à habilitação da empresa BRENCORP, aduz que a recorrida não possui em seu objeto social atividade que seja compatível com o objeto licitado, não podendo ser declarada habilitada para a licitação. </w:t>
      </w:r>
    </w:p>
    <w:p w:rsidR="00356903" w:rsidRDefault="001527B3" w:rsidP="0049709B">
      <w:pPr>
        <w:pStyle w:val="Corpodetexto21"/>
        <w:ind w:firstLine="851"/>
        <w:jc w:val="both"/>
        <w:rPr>
          <w:iCs/>
          <w:sz w:val="24"/>
          <w:szCs w:val="24"/>
        </w:rPr>
      </w:pPr>
      <w:r>
        <w:rPr>
          <w:iCs/>
          <w:sz w:val="24"/>
          <w:szCs w:val="24"/>
        </w:rPr>
        <w:lastRenderedPageBreak/>
        <w:t xml:space="preserve">10. </w:t>
      </w:r>
      <w:r w:rsidR="00570B50">
        <w:rPr>
          <w:iCs/>
          <w:sz w:val="24"/>
          <w:szCs w:val="24"/>
        </w:rPr>
        <w:t>Já no que diz respeito à empresa FLORAM, afirma que a recorrida não apresentou os índices de Grau de Endividamento Corrente (GEC) e o Grau de Endividamento Geral (GEG), violando o disposto no item 8.1.4.1.3 do Edital, de maneira que deveria ter sido inabilitada por ter apresentada documentação incompleta.</w:t>
      </w:r>
    </w:p>
    <w:p w:rsidR="00EA5DDB" w:rsidRDefault="00356903" w:rsidP="0049709B">
      <w:pPr>
        <w:pStyle w:val="Corpodetexto21"/>
        <w:ind w:firstLine="851"/>
        <w:jc w:val="both"/>
        <w:rPr>
          <w:color w:val="000000"/>
          <w:sz w:val="24"/>
          <w:szCs w:val="24"/>
        </w:rPr>
      </w:pPr>
      <w:r>
        <w:rPr>
          <w:iCs/>
          <w:sz w:val="24"/>
          <w:szCs w:val="24"/>
        </w:rPr>
        <w:t xml:space="preserve">11. A </w:t>
      </w:r>
      <w:r w:rsidRPr="00356903">
        <w:rPr>
          <w:iCs/>
          <w:sz w:val="24"/>
          <w:szCs w:val="24"/>
        </w:rPr>
        <w:t xml:space="preserve">recorrente ainda apresenta argumentos pela manutenção da inabilitação da empresa </w:t>
      </w:r>
      <w:r w:rsidRPr="00356903">
        <w:rPr>
          <w:color w:val="000000"/>
          <w:sz w:val="24"/>
          <w:szCs w:val="24"/>
        </w:rPr>
        <w:t>I &amp; T – GESTÃO DE RESÍDUOS</w:t>
      </w:r>
      <w:r>
        <w:rPr>
          <w:color w:val="000000"/>
          <w:sz w:val="24"/>
          <w:szCs w:val="24"/>
        </w:rPr>
        <w:t xml:space="preserve">, asseverando que essa apresentou um Estudo de Concepção, e que esse não deveria ser equiparado a um Atestado de Plano Regional de Resíduos Sólidos, pois se trata na verdade de um reordenamento e atualização de algo que já foi feito, não devendo constar do computo geral de área territorial para fins de habilitação. </w:t>
      </w:r>
    </w:p>
    <w:p w:rsidR="00356903" w:rsidRDefault="00356903" w:rsidP="0049709B">
      <w:pPr>
        <w:pStyle w:val="Corpodetexto21"/>
        <w:ind w:firstLine="851"/>
        <w:jc w:val="both"/>
        <w:rPr>
          <w:iCs/>
          <w:sz w:val="24"/>
          <w:szCs w:val="24"/>
        </w:rPr>
      </w:pPr>
      <w:r>
        <w:rPr>
          <w:color w:val="000000"/>
          <w:sz w:val="24"/>
          <w:szCs w:val="24"/>
        </w:rPr>
        <w:t xml:space="preserve">12. Pugna pela reforma da decisão que a inabilitou, bem como modificando a decisão de habilitação das empresas BRENCORP e FLORAM, e mantida a decisão de inabilitação da licitante </w:t>
      </w:r>
      <w:r w:rsidRPr="00356903">
        <w:rPr>
          <w:color w:val="000000"/>
          <w:sz w:val="24"/>
          <w:szCs w:val="24"/>
        </w:rPr>
        <w:t>I &amp; T – GESTÃO DE RESÍDUOS</w:t>
      </w:r>
      <w:r>
        <w:rPr>
          <w:color w:val="000000"/>
          <w:sz w:val="24"/>
          <w:szCs w:val="24"/>
        </w:rPr>
        <w:t>.</w:t>
      </w:r>
    </w:p>
    <w:p w:rsidR="006A107B" w:rsidRPr="006D7708" w:rsidRDefault="006A107B" w:rsidP="0049709B">
      <w:pPr>
        <w:pStyle w:val="Corpodetexto21"/>
        <w:ind w:firstLine="851"/>
        <w:jc w:val="both"/>
        <w:rPr>
          <w:iCs/>
          <w:sz w:val="24"/>
          <w:szCs w:val="24"/>
        </w:rPr>
      </w:pPr>
    </w:p>
    <w:p w:rsidR="006D7708" w:rsidRPr="006D7708" w:rsidRDefault="006D7708" w:rsidP="0049709B">
      <w:pPr>
        <w:pStyle w:val="Corpodetexto21"/>
        <w:jc w:val="both"/>
        <w:rPr>
          <w:b/>
          <w:color w:val="000000"/>
          <w:sz w:val="24"/>
          <w:szCs w:val="24"/>
        </w:rPr>
      </w:pPr>
      <w:r w:rsidRPr="006D7708">
        <w:rPr>
          <w:b/>
          <w:color w:val="000000"/>
          <w:sz w:val="24"/>
          <w:szCs w:val="24"/>
          <w:lang w:eastAsia="zh-CN"/>
        </w:rPr>
        <w:t xml:space="preserve">4.2 </w:t>
      </w:r>
      <w:r w:rsidRPr="00857FF5">
        <w:rPr>
          <w:b/>
          <w:color w:val="000000"/>
          <w:sz w:val="24"/>
          <w:szCs w:val="24"/>
          <w:lang w:eastAsia="zh-CN"/>
        </w:rPr>
        <w:t>Empresa</w:t>
      </w:r>
      <w:r w:rsidRPr="00857FF5">
        <w:rPr>
          <w:b/>
          <w:color w:val="000000"/>
          <w:sz w:val="24"/>
          <w:szCs w:val="24"/>
        </w:rPr>
        <w:t xml:space="preserve"> </w:t>
      </w:r>
      <w:r w:rsidR="00857FF5" w:rsidRPr="00857FF5">
        <w:rPr>
          <w:b/>
          <w:color w:val="000000"/>
          <w:sz w:val="24"/>
          <w:szCs w:val="24"/>
        </w:rPr>
        <w:t>I &amp; T – GESTÃO DE RESÍDUOS</w:t>
      </w:r>
    </w:p>
    <w:p w:rsidR="00212821" w:rsidRDefault="00AB7097" w:rsidP="0049709B">
      <w:pPr>
        <w:pStyle w:val="Corpodetexto21"/>
        <w:tabs>
          <w:tab w:val="left" w:pos="851"/>
        </w:tabs>
        <w:ind w:firstLine="851"/>
        <w:jc w:val="both"/>
        <w:rPr>
          <w:color w:val="000000"/>
          <w:sz w:val="24"/>
          <w:szCs w:val="24"/>
        </w:rPr>
      </w:pPr>
      <w:r w:rsidRPr="00AB7097">
        <w:rPr>
          <w:color w:val="000000"/>
          <w:sz w:val="24"/>
          <w:szCs w:val="24"/>
        </w:rPr>
        <w:t xml:space="preserve">11. </w:t>
      </w:r>
      <w:r w:rsidR="00DB39C9">
        <w:rPr>
          <w:color w:val="000000"/>
          <w:sz w:val="24"/>
          <w:szCs w:val="24"/>
        </w:rPr>
        <w:t>Insurge</w:t>
      </w:r>
      <w:r w:rsidR="00356903">
        <w:rPr>
          <w:color w:val="000000"/>
          <w:sz w:val="24"/>
          <w:szCs w:val="24"/>
        </w:rPr>
        <w:t xml:space="preserve">-se a recorrente contra sua inabilitação para o certame, por supostamente não ter atendido o requisito mínimo de área de extensão territorial do Estado de Rondônia. Afirma que várias extensões territoriais dos seus atestados não foram contempladas na análise do Parecer Técnico. </w:t>
      </w:r>
    </w:p>
    <w:p w:rsidR="0014460A" w:rsidRDefault="0014460A" w:rsidP="0049709B">
      <w:pPr>
        <w:pStyle w:val="Corpodetexto21"/>
        <w:tabs>
          <w:tab w:val="left" w:pos="851"/>
        </w:tabs>
        <w:ind w:firstLine="851"/>
        <w:jc w:val="both"/>
        <w:rPr>
          <w:color w:val="000000"/>
          <w:sz w:val="24"/>
          <w:szCs w:val="24"/>
        </w:rPr>
      </w:pPr>
      <w:r>
        <w:rPr>
          <w:color w:val="000000"/>
          <w:sz w:val="24"/>
          <w:szCs w:val="24"/>
        </w:rPr>
        <w:t xml:space="preserve">12. Pede pela reforma da decisão que a inabilitou. </w:t>
      </w:r>
    </w:p>
    <w:p w:rsidR="00A55BD3" w:rsidRDefault="00A55BD3" w:rsidP="0049709B">
      <w:pPr>
        <w:pStyle w:val="Corpodetexto21"/>
        <w:ind w:firstLine="851"/>
        <w:jc w:val="both"/>
        <w:rPr>
          <w:color w:val="000000"/>
          <w:sz w:val="24"/>
          <w:szCs w:val="24"/>
        </w:rPr>
      </w:pPr>
    </w:p>
    <w:p w:rsidR="0014460A" w:rsidRDefault="00ED5E1B" w:rsidP="0049709B">
      <w:pPr>
        <w:tabs>
          <w:tab w:val="left" w:pos="142"/>
          <w:tab w:val="left" w:pos="284"/>
        </w:tabs>
        <w:jc w:val="both"/>
        <w:rPr>
          <w:b/>
        </w:rPr>
      </w:pPr>
      <w:r w:rsidRPr="00252CFF">
        <w:rPr>
          <w:b/>
          <w:color w:val="000000"/>
          <w:lang w:eastAsia="zh-CN"/>
        </w:rPr>
        <w:t xml:space="preserve">5. </w:t>
      </w:r>
      <w:r w:rsidR="00E15A08" w:rsidRPr="00252CFF">
        <w:rPr>
          <w:b/>
        </w:rPr>
        <w:t>DA</w:t>
      </w:r>
      <w:r w:rsidR="0014460A">
        <w:rPr>
          <w:b/>
        </w:rPr>
        <w:t>S CONTRARAZÕES</w:t>
      </w:r>
    </w:p>
    <w:p w:rsidR="00E15A08" w:rsidRDefault="0014460A" w:rsidP="0049709B">
      <w:pPr>
        <w:tabs>
          <w:tab w:val="left" w:pos="142"/>
          <w:tab w:val="left" w:pos="284"/>
        </w:tabs>
        <w:jc w:val="both"/>
        <w:rPr>
          <w:b/>
          <w:color w:val="000000"/>
        </w:rPr>
      </w:pPr>
      <w:r>
        <w:rPr>
          <w:b/>
        </w:rPr>
        <w:t xml:space="preserve">5.1 </w:t>
      </w:r>
      <w:r w:rsidR="00E15A08" w:rsidRPr="00252CFF">
        <w:rPr>
          <w:b/>
        </w:rPr>
        <w:t xml:space="preserve">EMPRESA </w:t>
      </w:r>
      <w:r>
        <w:rPr>
          <w:b/>
          <w:color w:val="000000"/>
        </w:rPr>
        <w:t>FLORAM ENGENHARIA E MEIO AMBIENTE LTDA</w:t>
      </w:r>
    </w:p>
    <w:p w:rsidR="00252CFF" w:rsidRDefault="0014460A" w:rsidP="0049709B">
      <w:pPr>
        <w:pStyle w:val="Corpodetexto21"/>
        <w:ind w:firstLine="851"/>
        <w:jc w:val="both"/>
        <w:rPr>
          <w:color w:val="000000"/>
          <w:sz w:val="24"/>
          <w:szCs w:val="24"/>
        </w:rPr>
      </w:pPr>
      <w:r>
        <w:rPr>
          <w:color w:val="000000"/>
          <w:sz w:val="24"/>
          <w:szCs w:val="24"/>
        </w:rPr>
        <w:t xml:space="preserve">13. </w:t>
      </w:r>
      <w:r w:rsidR="00653A40">
        <w:rPr>
          <w:color w:val="000000"/>
          <w:sz w:val="24"/>
          <w:szCs w:val="24"/>
        </w:rPr>
        <w:t xml:space="preserve">A recorrida afirma que a empresa </w:t>
      </w:r>
      <w:r w:rsidR="00653A40" w:rsidRPr="00653A40">
        <w:rPr>
          <w:color w:val="000000"/>
          <w:sz w:val="24"/>
          <w:szCs w:val="24"/>
        </w:rPr>
        <w:t>E C P SOLUÇÕES</w:t>
      </w:r>
      <w:r w:rsidR="00653A40">
        <w:rPr>
          <w:color w:val="000000"/>
          <w:sz w:val="24"/>
          <w:szCs w:val="24"/>
        </w:rPr>
        <w:t xml:space="preserve"> deixou de cumprir com as exigências relativas aos atestados de capacidade técnica, tendo em vista que os atestados da recorrente não possuíam todas as informações exigidas. </w:t>
      </w:r>
    </w:p>
    <w:p w:rsidR="00653A40" w:rsidRDefault="00653A40" w:rsidP="0049709B">
      <w:pPr>
        <w:pStyle w:val="Corpodetexto21"/>
        <w:ind w:firstLine="851"/>
        <w:jc w:val="both"/>
        <w:rPr>
          <w:color w:val="000000"/>
          <w:sz w:val="24"/>
          <w:szCs w:val="24"/>
        </w:rPr>
      </w:pPr>
      <w:r>
        <w:rPr>
          <w:color w:val="000000"/>
          <w:sz w:val="24"/>
          <w:szCs w:val="24"/>
        </w:rPr>
        <w:t xml:space="preserve">14. </w:t>
      </w:r>
      <w:r w:rsidR="00E37AAD">
        <w:rPr>
          <w:color w:val="000000"/>
          <w:sz w:val="24"/>
          <w:szCs w:val="24"/>
        </w:rPr>
        <w:t xml:space="preserve">Assevera ainda que a recorrente tenta associar os serviços apresentados em seus atestados com sendo similares ao objeto da licitação, a fim de ser habilitada. </w:t>
      </w:r>
    </w:p>
    <w:p w:rsidR="0008514B" w:rsidRDefault="00E37AAD" w:rsidP="0049709B">
      <w:pPr>
        <w:pStyle w:val="Corpodetexto21"/>
        <w:ind w:firstLine="851"/>
        <w:jc w:val="both"/>
        <w:rPr>
          <w:color w:val="000000"/>
          <w:sz w:val="24"/>
          <w:szCs w:val="24"/>
        </w:rPr>
      </w:pPr>
      <w:r>
        <w:rPr>
          <w:color w:val="000000"/>
          <w:sz w:val="24"/>
          <w:szCs w:val="24"/>
        </w:rPr>
        <w:t xml:space="preserve">15. Já no que diz respeito aos apontamentos contra sua habilitação, a recorrida aduz que apresentou documentação suficiente para comprovar sua boa situação financeira, não havendo motivos para inabilitá-la. </w:t>
      </w:r>
      <w:r w:rsidR="00252CFF">
        <w:rPr>
          <w:color w:val="000000"/>
          <w:sz w:val="24"/>
          <w:szCs w:val="24"/>
        </w:rPr>
        <w:t>Pede pelo indeferimento do recurso.</w:t>
      </w:r>
    </w:p>
    <w:p w:rsidR="0014460A" w:rsidRDefault="0014460A" w:rsidP="0049709B">
      <w:pPr>
        <w:pStyle w:val="Corpodetexto21"/>
        <w:ind w:firstLine="851"/>
        <w:jc w:val="both"/>
        <w:rPr>
          <w:color w:val="000000"/>
          <w:sz w:val="24"/>
          <w:szCs w:val="24"/>
        </w:rPr>
      </w:pPr>
    </w:p>
    <w:p w:rsidR="0014460A" w:rsidRPr="0014460A" w:rsidRDefault="0014460A" w:rsidP="0049709B">
      <w:pPr>
        <w:pStyle w:val="Corpodetexto21"/>
        <w:jc w:val="both"/>
        <w:rPr>
          <w:iCs/>
          <w:sz w:val="24"/>
          <w:szCs w:val="24"/>
        </w:rPr>
      </w:pPr>
      <w:r w:rsidRPr="0014460A">
        <w:rPr>
          <w:b/>
          <w:sz w:val="24"/>
          <w:szCs w:val="24"/>
        </w:rPr>
        <w:t>5.</w:t>
      </w:r>
      <w:r w:rsidR="00E37AAD">
        <w:rPr>
          <w:b/>
          <w:sz w:val="24"/>
          <w:szCs w:val="24"/>
        </w:rPr>
        <w:t>2</w:t>
      </w:r>
      <w:r w:rsidRPr="0014460A">
        <w:rPr>
          <w:b/>
          <w:sz w:val="24"/>
          <w:szCs w:val="24"/>
        </w:rPr>
        <w:t xml:space="preserve"> EMPRESA </w:t>
      </w:r>
      <w:r w:rsidRPr="0014460A">
        <w:rPr>
          <w:b/>
          <w:color w:val="000000"/>
          <w:sz w:val="24"/>
          <w:szCs w:val="24"/>
        </w:rPr>
        <w:t>BRENCORP – CONSULTORIA EM MEIO AMBIENTE LTDA</w:t>
      </w:r>
    </w:p>
    <w:p w:rsidR="00E37AAD" w:rsidRDefault="00E37AAD" w:rsidP="0049709B">
      <w:pPr>
        <w:pStyle w:val="Corpodetexto21"/>
        <w:ind w:firstLine="851"/>
        <w:jc w:val="both"/>
        <w:rPr>
          <w:color w:val="000000"/>
          <w:sz w:val="24"/>
          <w:szCs w:val="24"/>
        </w:rPr>
      </w:pPr>
      <w:r>
        <w:rPr>
          <w:color w:val="000000"/>
          <w:sz w:val="24"/>
          <w:szCs w:val="24"/>
        </w:rPr>
        <w:t xml:space="preserve">16. </w:t>
      </w:r>
      <w:r w:rsidR="00C63F12">
        <w:rPr>
          <w:color w:val="000000"/>
          <w:sz w:val="24"/>
          <w:szCs w:val="24"/>
        </w:rPr>
        <w:t xml:space="preserve">A recorrida </w:t>
      </w:r>
      <w:r w:rsidR="00443464">
        <w:rPr>
          <w:color w:val="000000"/>
          <w:sz w:val="24"/>
          <w:szCs w:val="24"/>
        </w:rPr>
        <w:t>assevera que possui em seu Cadastro Nacional de Pessoa Jurídica atividade plenamente compatível com o objeto da licitação</w:t>
      </w:r>
      <w:r w:rsidR="005954D2">
        <w:rPr>
          <w:color w:val="000000"/>
          <w:sz w:val="24"/>
          <w:szCs w:val="24"/>
        </w:rPr>
        <w:t xml:space="preserve">, de forma que a simples analise da documentação apresentada pela recorrida é capaz de rechaçar os argumentos do recurso da recorrente. </w:t>
      </w:r>
    </w:p>
    <w:p w:rsidR="005954D2" w:rsidRDefault="005954D2" w:rsidP="0049709B">
      <w:pPr>
        <w:pStyle w:val="Corpodetexto21"/>
        <w:ind w:firstLine="851"/>
        <w:jc w:val="both"/>
        <w:rPr>
          <w:color w:val="000000"/>
          <w:sz w:val="24"/>
          <w:szCs w:val="24"/>
        </w:rPr>
      </w:pPr>
      <w:r>
        <w:rPr>
          <w:color w:val="000000"/>
          <w:sz w:val="24"/>
          <w:szCs w:val="24"/>
        </w:rPr>
        <w:t xml:space="preserve">17. Pugna ainda pela manutenção da decisão que inabilitou as empresas </w:t>
      </w:r>
      <w:r w:rsidRPr="00653A40">
        <w:rPr>
          <w:color w:val="000000"/>
          <w:sz w:val="24"/>
          <w:szCs w:val="24"/>
        </w:rPr>
        <w:t>E C P SOLUÇÕES</w:t>
      </w:r>
      <w:r>
        <w:rPr>
          <w:color w:val="000000"/>
          <w:sz w:val="24"/>
          <w:szCs w:val="24"/>
        </w:rPr>
        <w:t xml:space="preserve"> e </w:t>
      </w:r>
      <w:r w:rsidRPr="00356903">
        <w:rPr>
          <w:color w:val="000000"/>
          <w:sz w:val="24"/>
          <w:szCs w:val="24"/>
        </w:rPr>
        <w:t>I &amp; T – GESTÃO DE RESÍDUOS</w:t>
      </w:r>
      <w:r>
        <w:rPr>
          <w:color w:val="000000"/>
          <w:sz w:val="24"/>
          <w:szCs w:val="24"/>
        </w:rPr>
        <w:t xml:space="preserve">, por não terem cumprido com a exigências editalícias. </w:t>
      </w:r>
    </w:p>
    <w:p w:rsidR="00384C35" w:rsidRPr="0008514B" w:rsidRDefault="00D9370E" w:rsidP="0049709B">
      <w:pPr>
        <w:pStyle w:val="Corpodetexto21"/>
        <w:ind w:firstLine="851"/>
        <w:jc w:val="both"/>
        <w:rPr>
          <w:color w:val="000000"/>
          <w:sz w:val="24"/>
          <w:szCs w:val="24"/>
          <w:lang w:eastAsia="zh-CN"/>
        </w:rPr>
      </w:pPr>
      <w:r>
        <w:rPr>
          <w:iCs/>
          <w:sz w:val="24"/>
          <w:szCs w:val="24"/>
        </w:rPr>
        <w:t xml:space="preserve"> </w:t>
      </w:r>
    </w:p>
    <w:p w:rsidR="00F10FC7" w:rsidRPr="000F2B3A" w:rsidRDefault="00E15A08" w:rsidP="0049709B">
      <w:pPr>
        <w:tabs>
          <w:tab w:val="left" w:pos="142"/>
          <w:tab w:val="left" w:pos="284"/>
        </w:tabs>
        <w:jc w:val="both"/>
        <w:rPr>
          <w:b/>
        </w:rPr>
      </w:pPr>
      <w:r w:rsidRPr="00252CFF">
        <w:rPr>
          <w:b/>
          <w:color w:val="000000"/>
          <w:lang w:eastAsia="zh-CN"/>
        </w:rPr>
        <w:t xml:space="preserve">6. </w:t>
      </w:r>
      <w:r w:rsidR="00F10FC7" w:rsidRPr="00252CFF">
        <w:rPr>
          <w:b/>
        </w:rPr>
        <w:t>DECISÃO DA C</w:t>
      </w:r>
      <w:r w:rsidR="00D775E4" w:rsidRPr="00252CFF">
        <w:rPr>
          <w:b/>
        </w:rPr>
        <w:t>PLO</w:t>
      </w:r>
    </w:p>
    <w:p w:rsidR="00B23D7B" w:rsidRDefault="00D40774" w:rsidP="0049709B">
      <w:pPr>
        <w:tabs>
          <w:tab w:val="left" w:pos="993"/>
        </w:tabs>
        <w:ind w:firstLine="851"/>
        <w:jc w:val="both"/>
      </w:pPr>
      <w:r>
        <w:t>18</w:t>
      </w:r>
      <w:r w:rsidR="00240BC5">
        <w:t xml:space="preserve">. </w:t>
      </w:r>
      <w:r w:rsidR="00F10FC7" w:rsidRPr="000F2B3A">
        <w:t>Compulsando os autos, a Comissão</w:t>
      </w:r>
      <w:r w:rsidR="00F10FC7">
        <w:t xml:space="preserve"> decidiu</w:t>
      </w:r>
      <w:r w:rsidR="00F10FC7" w:rsidRPr="000F2B3A">
        <w:t xml:space="preserve"> </w:t>
      </w:r>
      <w:r w:rsidR="00B23D7B">
        <w:t>julgar da seguinte forma:</w:t>
      </w:r>
    </w:p>
    <w:p w:rsidR="00B23D7B" w:rsidRDefault="00B23D7B" w:rsidP="0049709B">
      <w:pPr>
        <w:tabs>
          <w:tab w:val="left" w:pos="993"/>
        </w:tabs>
        <w:ind w:left="1134"/>
        <w:jc w:val="both"/>
        <w:rPr>
          <w:color w:val="000000"/>
        </w:rPr>
      </w:pPr>
      <w:r>
        <w:t>a)</w:t>
      </w:r>
      <w:r w:rsidRPr="00B23D7B">
        <w:rPr>
          <w:b/>
          <w:color w:val="000000"/>
        </w:rPr>
        <w:t xml:space="preserve"> </w:t>
      </w:r>
      <w:r w:rsidRPr="00C90F6F">
        <w:rPr>
          <w:b/>
        </w:rPr>
        <w:t>IMPROCEDENTE</w:t>
      </w:r>
      <w:r>
        <w:rPr>
          <w:b/>
          <w:color w:val="000000"/>
        </w:rPr>
        <w:t xml:space="preserve"> </w:t>
      </w:r>
      <w:r>
        <w:rPr>
          <w:color w:val="000000"/>
        </w:rPr>
        <w:t xml:space="preserve">o recurso interposto pela empresa </w:t>
      </w:r>
      <w:r w:rsidRPr="001E3B9F">
        <w:rPr>
          <w:b/>
          <w:color w:val="000000"/>
        </w:rPr>
        <w:t>E C P SOLUÇÕES EM SERVIÇOS GERAIS EIRELI – ME</w:t>
      </w:r>
      <w:r>
        <w:rPr>
          <w:b/>
          <w:color w:val="000000"/>
        </w:rPr>
        <w:t xml:space="preserve">, </w:t>
      </w:r>
      <w:r>
        <w:rPr>
          <w:color w:val="000000"/>
        </w:rPr>
        <w:t>permanecendo inabilitada;</w:t>
      </w:r>
    </w:p>
    <w:p w:rsidR="00B23D7B" w:rsidRPr="00B23D7B" w:rsidRDefault="00B23D7B" w:rsidP="0049709B">
      <w:pPr>
        <w:tabs>
          <w:tab w:val="left" w:pos="993"/>
        </w:tabs>
        <w:ind w:left="1134"/>
        <w:jc w:val="both"/>
      </w:pPr>
      <w:r>
        <w:rPr>
          <w:color w:val="000000"/>
        </w:rPr>
        <w:t xml:space="preserve">b) </w:t>
      </w:r>
      <w:r>
        <w:rPr>
          <w:b/>
        </w:rPr>
        <w:t>PROCEDENTE</w:t>
      </w:r>
      <w:r w:rsidRPr="006B1ECE">
        <w:rPr>
          <w:b/>
          <w:color w:val="000000"/>
        </w:rPr>
        <w:t xml:space="preserve"> </w:t>
      </w:r>
      <w:r>
        <w:rPr>
          <w:color w:val="000000"/>
        </w:rPr>
        <w:t xml:space="preserve">o recurso da empresa </w:t>
      </w:r>
      <w:r w:rsidRPr="006B1ECE">
        <w:rPr>
          <w:b/>
          <w:color w:val="000000"/>
        </w:rPr>
        <w:t>I &amp; T – GESTÃO DE RESÍDUOS</w:t>
      </w:r>
      <w:r>
        <w:rPr>
          <w:b/>
          <w:color w:val="000000"/>
        </w:rPr>
        <w:t xml:space="preserve">, </w:t>
      </w:r>
      <w:r>
        <w:rPr>
          <w:color w:val="000000"/>
        </w:rPr>
        <w:t xml:space="preserve">no sentido de habilitá-la para o certame. </w:t>
      </w:r>
    </w:p>
    <w:p w:rsidR="00F10FC7" w:rsidRPr="00AB0886" w:rsidRDefault="00F10FC7" w:rsidP="0049709B">
      <w:pPr>
        <w:pStyle w:val="Corpodetexto21"/>
        <w:tabs>
          <w:tab w:val="left" w:pos="993"/>
        </w:tabs>
        <w:ind w:firstLine="851"/>
        <w:jc w:val="both"/>
        <w:rPr>
          <w:color w:val="000000"/>
        </w:rPr>
      </w:pPr>
    </w:p>
    <w:p w:rsidR="00F10FC7" w:rsidRPr="00072FA1" w:rsidRDefault="00230B4F" w:rsidP="0049709B">
      <w:pPr>
        <w:tabs>
          <w:tab w:val="left" w:pos="993"/>
        </w:tabs>
        <w:jc w:val="both"/>
        <w:rPr>
          <w:b/>
        </w:rPr>
      </w:pPr>
      <w:r>
        <w:rPr>
          <w:b/>
        </w:rPr>
        <w:t>7</w:t>
      </w:r>
      <w:r w:rsidR="00F10FC7" w:rsidRPr="00072FA1">
        <w:rPr>
          <w:b/>
        </w:rPr>
        <w:t>. PARECER QUANTO AOS ATOS PRATICADOS NA FASE RECURSAL</w:t>
      </w:r>
    </w:p>
    <w:p w:rsidR="00F10FC7" w:rsidRDefault="00D40774" w:rsidP="0049709B">
      <w:pPr>
        <w:pStyle w:val="Corpodetexto21"/>
        <w:tabs>
          <w:tab w:val="left" w:pos="993"/>
        </w:tabs>
        <w:ind w:firstLine="851"/>
        <w:jc w:val="both"/>
        <w:rPr>
          <w:sz w:val="24"/>
          <w:szCs w:val="24"/>
        </w:rPr>
      </w:pPr>
      <w:r>
        <w:rPr>
          <w:sz w:val="24"/>
          <w:szCs w:val="24"/>
        </w:rPr>
        <w:lastRenderedPageBreak/>
        <w:t>19</w:t>
      </w:r>
      <w:r w:rsidR="00240BC5">
        <w:rPr>
          <w:sz w:val="24"/>
          <w:szCs w:val="24"/>
        </w:rPr>
        <w:t xml:space="preserve">. </w:t>
      </w:r>
      <w:r w:rsidR="00F10FC7" w:rsidRPr="00072FA1">
        <w:rPr>
          <w:sz w:val="24"/>
          <w:szCs w:val="24"/>
        </w:rPr>
        <w:t>Verificados os requisitos de admissibilidade dos recursos administrativos, quais sejam - tempestividade, legitimidade e interesse -, passamos a análise dos atos praticados na fase recursal.</w:t>
      </w:r>
    </w:p>
    <w:p w:rsidR="00240BC5" w:rsidRDefault="00D40774" w:rsidP="0049709B">
      <w:pPr>
        <w:pStyle w:val="Corpodetexto21"/>
        <w:tabs>
          <w:tab w:val="left" w:pos="993"/>
        </w:tabs>
        <w:ind w:firstLine="851"/>
        <w:jc w:val="both"/>
        <w:rPr>
          <w:iCs/>
          <w:sz w:val="24"/>
          <w:szCs w:val="24"/>
        </w:rPr>
      </w:pPr>
      <w:r>
        <w:rPr>
          <w:sz w:val="24"/>
          <w:szCs w:val="24"/>
        </w:rPr>
        <w:t xml:space="preserve">20. Insurge-se a </w:t>
      </w:r>
      <w:r w:rsidRPr="00D40774">
        <w:rPr>
          <w:sz w:val="24"/>
          <w:szCs w:val="24"/>
        </w:rPr>
        <w:t xml:space="preserve">recorrente </w:t>
      </w:r>
      <w:r w:rsidRPr="00D40774">
        <w:rPr>
          <w:color w:val="000000"/>
          <w:sz w:val="24"/>
          <w:szCs w:val="24"/>
        </w:rPr>
        <w:t>E C P SOLUÇÕES EM SERVIÇOS GERAIS EIRELI – ME</w:t>
      </w:r>
      <w:r>
        <w:rPr>
          <w:color w:val="000000"/>
          <w:sz w:val="24"/>
          <w:szCs w:val="24"/>
        </w:rPr>
        <w:t xml:space="preserve"> contra a decisão que a inabilitou para o certame, também contra a habilitação das empresas </w:t>
      </w:r>
      <w:r>
        <w:rPr>
          <w:iCs/>
          <w:sz w:val="24"/>
          <w:szCs w:val="24"/>
        </w:rPr>
        <w:t>BRENCORP – CONSULTORIA EM MEIO AMBIENTE LTDA e FLORAM ENGENHARIA E MEIO AMBIENTE LTDA.</w:t>
      </w:r>
    </w:p>
    <w:p w:rsidR="00D40774" w:rsidRDefault="00D40774" w:rsidP="0049709B">
      <w:pPr>
        <w:pStyle w:val="Corpodetexto21"/>
        <w:tabs>
          <w:tab w:val="left" w:pos="993"/>
        </w:tabs>
        <w:ind w:firstLine="851"/>
        <w:jc w:val="both"/>
        <w:rPr>
          <w:iCs/>
          <w:sz w:val="24"/>
          <w:szCs w:val="24"/>
        </w:rPr>
      </w:pPr>
      <w:r>
        <w:rPr>
          <w:iCs/>
          <w:sz w:val="24"/>
          <w:szCs w:val="24"/>
        </w:rPr>
        <w:t xml:space="preserve">21. Afirma que apresentou documentação necessária para sua habilitação no quesito capacidade técnica, todavia, afirma que a Comissão desconsiderou erroneamente os atestados apresentados. </w:t>
      </w:r>
    </w:p>
    <w:p w:rsidR="00D40774" w:rsidRDefault="00D40774" w:rsidP="0049709B">
      <w:pPr>
        <w:pStyle w:val="Corpodetexto21"/>
        <w:tabs>
          <w:tab w:val="left" w:pos="993"/>
        </w:tabs>
        <w:ind w:firstLine="851"/>
        <w:jc w:val="both"/>
        <w:rPr>
          <w:iCs/>
          <w:sz w:val="24"/>
          <w:szCs w:val="24"/>
        </w:rPr>
      </w:pPr>
      <w:r>
        <w:rPr>
          <w:iCs/>
          <w:sz w:val="24"/>
          <w:szCs w:val="24"/>
        </w:rPr>
        <w:t>22. Aduz ainda que a licitante BRENCORP não possui em seu objeto social atividade compatível com a licitação, não havendo possibilidade de ser habilitada para o certame. Bem como a empresa FLORAM não forneceu documentação para correta comprovação de sua saúde financeira.</w:t>
      </w:r>
    </w:p>
    <w:p w:rsidR="00D40774" w:rsidRDefault="00D40774" w:rsidP="0049709B">
      <w:pPr>
        <w:pStyle w:val="Corpodetexto21"/>
        <w:tabs>
          <w:tab w:val="left" w:pos="993"/>
        </w:tabs>
        <w:ind w:firstLine="851"/>
        <w:jc w:val="both"/>
        <w:rPr>
          <w:iCs/>
          <w:sz w:val="24"/>
          <w:szCs w:val="24"/>
        </w:rPr>
      </w:pPr>
      <w:r>
        <w:rPr>
          <w:iCs/>
          <w:sz w:val="24"/>
          <w:szCs w:val="24"/>
        </w:rPr>
        <w:t xml:space="preserve">23. </w:t>
      </w:r>
      <w:r w:rsidR="00CE4F38">
        <w:rPr>
          <w:iCs/>
          <w:sz w:val="24"/>
          <w:szCs w:val="24"/>
        </w:rPr>
        <w:t>Tendo em vista que os questionamentos da empresa versavam sobre quesitos predominantemente técnicos, a Comissão solicitou que a SEDAM emitisse manifestação sobre todos os pontos questionados pela recorrente, a fim de respaldar a sua decisão.</w:t>
      </w:r>
    </w:p>
    <w:p w:rsidR="00CE4F38" w:rsidRDefault="00CE4F38" w:rsidP="0049709B">
      <w:pPr>
        <w:pStyle w:val="Corpodetexto21"/>
        <w:tabs>
          <w:tab w:val="left" w:pos="993"/>
        </w:tabs>
        <w:ind w:firstLine="851"/>
        <w:jc w:val="both"/>
        <w:rPr>
          <w:iCs/>
          <w:sz w:val="24"/>
          <w:szCs w:val="24"/>
        </w:rPr>
      </w:pPr>
      <w:r>
        <w:rPr>
          <w:iCs/>
          <w:sz w:val="24"/>
          <w:szCs w:val="24"/>
        </w:rPr>
        <w:t>24. Em atendimento ao pedido da Comissão, a SEDAM emitiu o Parecer Técnico nº 1.761, de fls. 1.895/1.907, que</w:t>
      </w:r>
      <w:r w:rsidR="00666703">
        <w:rPr>
          <w:iCs/>
          <w:sz w:val="24"/>
          <w:szCs w:val="24"/>
        </w:rPr>
        <w:t>, resumidamente,</w:t>
      </w:r>
      <w:r>
        <w:rPr>
          <w:iCs/>
          <w:sz w:val="24"/>
          <w:szCs w:val="24"/>
        </w:rPr>
        <w:t xml:space="preserve"> assim decidiu: </w:t>
      </w:r>
    </w:p>
    <w:p w:rsidR="00666703" w:rsidRPr="00666703" w:rsidRDefault="00666703" w:rsidP="0049709B">
      <w:pPr>
        <w:autoSpaceDE w:val="0"/>
        <w:autoSpaceDN w:val="0"/>
        <w:adjustRightInd w:val="0"/>
        <w:ind w:left="2268"/>
        <w:jc w:val="both"/>
        <w:rPr>
          <w:sz w:val="20"/>
          <w:szCs w:val="20"/>
        </w:rPr>
      </w:pPr>
      <w:r w:rsidRPr="00666703">
        <w:rPr>
          <w:sz w:val="20"/>
          <w:szCs w:val="20"/>
        </w:rPr>
        <w:t xml:space="preserve">O parecer técnico 1398/COREH/SEDAM de 15/09/2017 realizou a análise da qualificação técnica da licitação, objeto do Edital Concorrência Pública n° 050/2016, resultando na habilitação de duas das quatro empresas que participaram do certame. </w:t>
      </w:r>
    </w:p>
    <w:p w:rsidR="00666703" w:rsidRPr="00666703" w:rsidRDefault="00666703" w:rsidP="0049709B">
      <w:pPr>
        <w:autoSpaceDE w:val="0"/>
        <w:autoSpaceDN w:val="0"/>
        <w:adjustRightInd w:val="0"/>
        <w:ind w:left="2268"/>
        <w:jc w:val="both"/>
        <w:rPr>
          <w:sz w:val="20"/>
          <w:szCs w:val="20"/>
        </w:rPr>
      </w:pPr>
      <w:r w:rsidRPr="00666703">
        <w:rPr>
          <w:sz w:val="20"/>
          <w:szCs w:val="20"/>
        </w:rPr>
        <w:t>Com base no resultado da habilitação, a empresa E.C.P. Soluções em Serviços Gerais EIRELI – ME através do recurso administrativo enviado à SUPEL em 13/10/2017, solicitou que fossem tomadas as seguintes decisões:</w:t>
      </w:r>
    </w:p>
    <w:p w:rsidR="00666703" w:rsidRPr="00666703" w:rsidRDefault="00666703" w:rsidP="0049709B">
      <w:pPr>
        <w:autoSpaceDE w:val="0"/>
        <w:autoSpaceDN w:val="0"/>
        <w:adjustRightInd w:val="0"/>
        <w:ind w:left="2268"/>
        <w:jc w:val="both"/>
        <w:rPr>
          <w:sz w:val="20"/>
          <w:szCs w:val="20"/>
        </w:rPr>
      </w:pPr>
      <w:r w:rsidRPr="00666703">
        <w:rPr>
          <w:sz w:val="20"/>
          <w:szCs w:val="20"/>
        </w:rPr>
        <w:t xml:space="preserve">a) Reconsideração da inabilitação da empresa E.C.P. Soluções em Serviços Gerais EIRELI – ME, tornando-a habilitada no referido certame; </w:t>
      </w:r>
    </w:p>
    <w:p w:rsidR="00666703" w:rsidRPr="00666703" w:rsidRDefault="00666703" w:rsidP="0049709B">
      <w:pPr>
        <w:autoSpaceDE w:val="0"/>
        <w:autoSpaceDN w:val="0"/>
        <w:adjustRightInd w:val="0"/>
        <w:ind w:left="2268"/>
        <w:jc w:val="both"/>
        <w:rPr>
          <w:sz w:val="20"/>
          <w:szCs w:val="20"/>
        </w:rPr>
      </w:pPr>
      <w:r w:rsidRPr="00666703">
        <w:rPr>
          <w:sz w:val="20"/>
          <w:szCs w:val="20"/>
        </w:rPr>
        <w:t xml:space="preserve">b) Reconsideração da habilitação da empresa BRENCORP Consultoria e Meio Ambiente LTDA, tornando-a inabilitada no referido certame; </w:t>
      </w:r>
    </w:p>
    <w:p w:rsidR="00666703" w:rsidRPr="00666703" w:rsidRDefault="00666703" w:rsidP="0049709B">
      <w:pPr>
        <w:autoSpaceDE w:val="0"/>
        <w:autoSpaceDN w:val="0"/>
        <w:adjustRightInd w:val="0"/>
        <w:ind w:left="2268"/>
        <w:jc w:val="both"/>
        <w:rPr>
          <w:sz w:val="20"/>
          <w:szCs w:val="20"/>
        </w:rPr>
      </w:pPr>
      <w:r w:rsidRPr="00666703">
        <w:rPr>
          <w:sz w:val="20"/>
          <w:szCs w:val="20"/>
        </w:rPr>
        <w:t xml:space="preserve">c) Reconsideração da habilitação da empresa FLORAM Engenharia e Meio Ambiente LTDA. tornando-a inabilitada no referido certame. </w:t>
      </w:r>
    </w:p>
    <w:p w:rsidR="00666703" w:rsidRPr="00666703" w:rsidRDefault="00666703" w:rsidP="0049709B">
      <w:pPr>
        <w:autoSpaceDE w:val="0"/>
        <w:autoSpaceDN w:val="0"/>
        <w:adjustRightInd w:val="0"/>
        <w:ind w:left="2268"/>
        <w:jc w:val="both"/>
        <w:rPr>
          <w:sz w:val="20"/>
          <w:szCs w:val="20"/>
        </w:rPr>
      </w:pPr>
    </w:p>
    <w:p w:rsidR="00666703" w:rsidRPr="00666703" w:rsidRDefault="00666703" w:rsidP="0049709B">
      <w:pPr>
        <w:tabs>
          <w:tab w:val="left" w:pos="709"/>
        </w:tabs>
        <w:ind w:left="2268"/>
        <w:jc w:val="both"/>
        <w:rPr>
          <w:sz w:val="20"/>
          <w:szCs w:val="20"/>
        </w:rPr>
      </w:pPr>
      <w:r w:rsidRPr="00666703">
        <w:rPr>
          <w:sz w:val="20"/>
          <w:szCs w:val="20"/>
        </w:rPr>
        <w:t xml:space="preserve">Diante do exposto, a comissão adota o seguinte posicionamento quanto aos pedidos feitos pela empresa: </w:t>
      </w:r>
    </w:p>
    <w:p w:rsidR="00666703" w:rsidRPr="00666703" w:rsidRDefault="00666703" w:rsidP="0049709B">
      <w:pPr>
        <w:pStyle w:val="PargrafodaLista"/>
        <w:tabs>
          <w:tab w:val="left" w:pos="709"/>
        </w:tabs>
        <w:spacing w:after="0" w:line="240" w:lineRule="auto"/>
        <w:ind w:left="2268"/>
        <w:jc w:val="both"/>
        <w:rPr>
          <w:rFonts w:ascii="Times New Roman" w:hAnsi="Times New Roman"/>
          <w:sz w:val="20"/>
          <w:szCs w:val="20"/>
          <w:lang w:eastAsia="pt-BR"/>
        </w:rPr>
      </w:pPr>
      <w:r>
        <w:rPr>
          <w:rFonts w:ascii="Times New Roman" w:hAnsi="Times New Roman"/>
          <w:sz w:val="20"/>
          <w:szCs w:val="20"/>
          <w:lang w:eastAsia="pt-BR"/>
        </w:rPr>
        <w:t>-</w:t>
      </w:r>
      <w:r w:rsidRPr="00666703">
        <w:rPr>
          <w:rFonts w:ascii="Times New Roman" w:hAnsi="Times New Roman"/>
          <w:sz w:val="20"/>
          <w:szCs w:val="20"/>
          <w:lang w:eastAsia="pt-BR"/>
        </w:rPr>
        <w:t xml:space="preserve">Manter o exarado no parecer técnico </w:t>
      </w:r>
      <w:r>
        <w:rPr>
          <w:rFonts w:ascii="Times New Roman" w:hAnsi="Times New Roman"/>
          <w:sz w:val="20"/>
          <w:szCs w:val="20"/>
          <w:lang w:eastAsia="pt-BR"/>
        </w:rPr>
        <w:t xml:space="preserve">nº </w:t>
      </w:r>
      <w:r w:rsidRPr="00666703">
        <w:rPr>
          <w:rFonts w:ascii="Times New Roman" w:hAnsi="Times New Roman"/>
          <w:sz w:val="20"/>
          <w:szCs w:val="20"/>
          <w:lang w:eastAsia="pt-BR"/>
        </w:rPr>
        <w:t xml:space="preserve">1398 quanto à extensão territorial dos municípios integrantes do CISAN, sendo computada somente uma vez a extensão de tais municípios, tendo em vista que apenas um (1) dos dois (2) atestados apresentados atenderam aos requisitos do edital. O atestado dos planos municipais de saneamento básico não foi considerado, conforme exposto na análise I; </w:t>
      </w:r>
    </w:p>
    <w:p w:rsidR="00666703" w:rsidRPr="00666703" w:rsidRDefault="00666703" w:rsidP="0049709B">
      <w:pPr>
        <w:pStyle w:val="PargrafodaLista"/>
        <w:tabs>
          <w:tab w:val="left" w:pos="709"/>
        </w:tabs>
        <w:spacing w:after="0" w:line="240" w:lineRule="auto"/>
        <w:ind w:left="2268"/>
        <w:jc w:val="both"/>
        <w:rPr>
          <w:rFonts w:ascii="Times New Roman" w:hAnsi="Times New Roman"/>
          <w:sz w:val="20"/>
          <w:szCs w:val="20"/>
          <w:lang w:eastAsia="pt-BR"/>
        </w:rPr>
      </w:pPr>
      <w:r w:rsidRPr="00666703">
        <w:rPr>
          <w:rFonts w:ascii="Times New Roman" w:hAnsi="Times New Roman"/>
          <w:sz w:val="20"/>
          <w:szCs w:val="20"/>
          <w:lang w:eastAsia="pt-BR"/>
        </w:rPr>
        <w:t>-Acatar o atestado do Plano de Trabalho Socioambiental do sistema de abastecimento de água de Buritis, passando a computar duas (2) vezes o município de Buritis. Entretanto, o município não será computado três (3) vezes, como solicitação da empresa, porque o atestado dos planos municipais de saneamento básico do CISAN não foi considerado por não atender às exigências do edital;</w:t>
      </w:r>
    </w:p>
    <w:p w:rsidR="00666703" w:rsidRPr="00666703" w:rsidRDefault="00666703" w:rsidP="0049709B">
      <w:pPr>
        <w:pStyle w:val="PargrafodaLista"/>
        <w:tabs>
          <w:tab w:val="left" w:pos="709"/>
        </w:tabs>
        <w:spacing w:after="0" w:line="240" w:lineRule="auto"/>
        <w:ind w:left="2268"/>
        <w:jc w:val="both"/>
        <w:rPr>
          <w:rFonts w:ascii="Times New Roman" w:hAnsi="Times New Roman"/>
          <w:b/>
          <w:sz w:val="20"/>
          <w:szCs w:val="20"/>
          <w:lang w:eastAsia="pt-BR"/>
        </w:rPr>
      </w:pPr>
      <w:r w:rsidRPr="00666703">
        <w:rPr>
          <w:rFonts w:ascii="Times New Roman" w:hAnsi="Times New Roman"/>
          <w:sz w:val="20"/>
          <w:szCs w:val="20"/>
          <w:lang w:eastAsia="pt-BR"/>
        </w:rPr>
        <w:t>-Retirar do cômputo de extensão territorial o município de Pimenta Bueno, pois o mesmo foi computado equivocadamente no parecer técnico 1398, tendo em vista que o atestado do Plano Municipal de Gestão Integrada de Resíduos Sólidos de Pimenta Bueno (fl. 1463) não foi considerado por não atender aos requisitos do edital;</w:t>
      </w:r>
    </w:p>
    <w:p w:rsidR="00666703" w:rsidRDefault="00666703" w:rsidP="0049709B">
      <w:pPr>
        <w:pStyle w:val="PargrafodaLista"/>
        <w:tabs>
          <w:tab w:val="left" w:pos="709"/>
        </w:tabs>
        <w:spacing w:after="0" w:line="240" w:lineRule="auto"/>
        <w:ind w:left="2268"/>
        <w:jc w:val="both"/>
        <w:rPr>
          <w:rFonts w:ascii="Times New Roman" w:hAnsi="Times New Roman"/>
          <w:sz w:val="20"/>
          <w:szCs w:val="20"/>
          <w:lang w:eastAsia="pt-BR"/>
        </w:rPr>
      </w:pPr>
      <w:r w:rsidRPr="00666703">
        <w:rPr>
          <w:rFonts w:ascii="Times New Roman" w:hAnsi="Times New Roman"/>
          <w:sz w:val="20"/>
          <w:szCs w:val="20"/>
          <w:lang w:eastAsia="pt-BR"/>
        </w:rPr>
        <w:t xml:space="preserve">-Manter a extensão territorial de </w:t>
      </w:r>
      <w:r w:rsidRPr="00666703">
        <w:rPr>
          <w:rFonts w:ascii="Times New Roman" w:hAnsi="Times New Roman"/>
          <w:color w:val="000000"/>
          <w:sz w:val="20"/>
          <w:szCs w:val="20"/>
          <w:lang w:eastAsia="pt-BR"/>
        </w:rPr>
        <w:t>5.953,65 km² referente à</w:t>
      </w:r>
      <w:r w:rsidRPr="00666703">
        <w:rPr>
          <w:rFonts w:ascii="Times New Roman" w:hAnsi="Times New Roman"/>
          <w:sz w:val="20"/>
          <w:szCs w:val="20"/>
          <w:lang w:eastAsia="pt-BR"/>
        </w:rPr>
        <w:t xml:space="preserve"> sub-bacia do rio Comemoração. No parecer técnico 1398 constava equivocadamente a bacia do rio Pimenta Bueno, quando deveria constar a sub-bacia do rio Comemoração (na qual o empreendimento Rondon II está inserido). Porém, a extensão territorial da sub-</w:t>
      </w:r>
      <w:r w:rsidRPr="00666703">
        <w:rPr>
          <w:rFonts w:ascii="Times New Roman" w:hAnsi="Times New Roman"/>
          <w:sz w:val="20"/>
          <w:szCs w:val="20"/>
          <w:lang w:eastAsia="pt-BR"/>
        </w:rPr>
        <w:lastRenderedPageBreak/>
        <w:t xml:space="preserve">bacia do rio Comemoração é, de fato, 5.953,65 km², como já constava na tabela do referido parecer. </w:t>
      </w:r>
    </w:p>
    <w:p w:rsidR="00666703" w:rsidRDefault="00666703" w:rsidP="0049709B">
      <w:pPr>
        <w:pStyle w:val="PargrafodaLista"/>
        <w:tabs>
          <w:tab w:val="left" w:pos="709"/>
        </w:tabs>
        <w:spacing w:after="0" w:line="240" w:lineRule="auto"/>
        <w:ind w:left="2268"/>
        <w:jc w:val="both"/>
        <w:rPr>
          <w:rFonts w:ascii="Times New Roman" w:hAnsi="Times New Roman"/>
          <w:sz w:val="20"/>
          <w:szCs w:val="20"/>
          <w:lang w:eastAsia="pt-BR"/>
        </w:rPr>
      </w:pPr>
    </w:p>
    <w:p w:rsidR="00666703" w:rsidRPr="00666703" w:rsidRDefault="00666703" w:rsidP="0049709B">
      <w:pPr>
        <w:pStyle w:val="PargrafodaLista"/>
        <w:tabs>
          <w:tab w:val="left" w:pos="709"/>
        </w:tabs>
        <w:spacing w:after="0" w:line="240" w:lineRule="auto"/>
        <w:ind w:left="2268"/>
        <w:jc w:val="both"/>
        <w:rPr>
          <w:rFonts w:ascii="Times New Roman" w:hAnsi="Times New Roman"/>
          <w:sz w:val="20"/>
          <w:szCs w:val="20"/>
          <w:lang w:eastAsia="pt-BR"/>
        </w:rPr>
      </w:pPr>
      <w:r w:rsidRPr="00666703">
        <w:rPr>
          <w:rFonts w:ascii="Times New Roman" w:hAnsi="Times New Roman"/>
          <w:sz w:val="20"/>
          <w:szCs w:val="20"/>
          <w:lang w:eastAsia="pt-BR"/>
        </w:rPr>
        <w:t xml:space="preserve">O atestado de capacidade técnica apresentado (fl. 1470) certifica que a empresa atuou na Elaboração de um Plano Regional de Gestão Associada e integrada de Resíduos Sólidos das Obras do Complexo hidrelétrico Rondon II, que compreende os resíduos sólidos produzidos nas obras da Usina Hidrelétrica Rondon II, Usina Térmica de Biomassa Rondon II, Linha de Transmissão que liga a UHE Rondon II à subestação da Eletrobrás de Pimenta Bueno – RO, envolvendo a gestão dos resíduos sólidos produzidos nas obras civis, eletromecânicas, da casa de força, conduto forçado, túnel escavado em rocha, tomada d’água, canal de adução e câmara de carga, obra de supressão vegetal das florestas existentes no reservatório da hidrelétrica acima referida. </w:t>
      </w:r>
    </w:p>
    <w:p w:rsidR="00666703" w:rsidRPr="00666703" w:rsidRDefault="00666703" w:rsidP="0049709B">
      <w:pPr>
        <w:pStyle w:val="PargrafodaLista"/>
        <w:tabs>
          <w:tab w:val="left" w:pos="709"/>
        </w:tabs>
        <w:spacing w:after="0" w:line="240" w:lineRule="auto"/>
        <w:ind w:left="2268"/>
        <w:jc w:val="both"/>
        <w:rPr>
          <w:rFonts w:ascii="Times New Roman" w:hAnsi="Times New Roman"/>
          <w:sz w:val="20"/>
          <w:szCs w:val="20"/>
          <w:highlight w:val="yellow"/>
          <w:lang w:eastAsia="pt-BR"/>
        </w:rPr>
      </w:pPr>
      <w:r w:rsidRPr="00666703">
        <w:rPr>
          <w:rFonts w:ascii="Times New Roman" w:hAnsi="Times New Roman"/>
          <w:sz w:val="20"/>
          <w:szCs w:val="20"/>
          <w:lang w:eastAsia="pt-BR"/>
        </w:rPr>
        <w:t>Entende-se que os serviços prestados pela empresa, dada sua natureza, foram restritos às obras de construção da UHE Rondon II e não abrangeram a sub-bacia como um todo. No entanto, a equipe computou a área de extensão territorial da sub-bacia na sua totalidade, extrapolando a área de influência direta do serviço prestado pela empresa. Logo, não cabe aumentar a extensão territorial da bacia para 22.278,00 Km², como solicitado pela empresa. Até porque a extensão territorial de 5.953,65 km² da sub-bacia do rio Comemoração</w:t>
      </w:r>
      <w:r w:rsidRPr="00666703">
        <w:rPr>
          <w:rFonts w:ascii="Times New Roman" w:hAnsi="Times New Roman"/>
          <w:sz w:val="20"/>
          <w:szCs w:val="20"/>
        </w:rPr>
        <w:t xml:space="preserve"> já abrange os municípios de Pimenta Bueno (parte), Chupinguaia (parte), Vilhena (parte) e Espigão do Oeste (parte), conforme informações do Governo do Estado de Rondônia sobre as sub-bacias hidrográficas do Estado. </w:t>
      </w:r>
    </w:p>
    <w:p w:rsidR="00666703" w:rsidRDefault="00666703" w:rsidP="0049709B">
      <w:pPr>
        <w:ind w:left="2268"/>
        <w:jc w:val="both"/>
        <w:rPr>
          <w:bCs/>
          <w:color w:val="000000"/>
          <w:sz w:val="20"/>
          <w:szCs w:val="20"/>
        </w:rPr>
      </w:pPr>
      <w:r>
        <w:rPr>
          <w:bCs/>
          <w:color w:val="000000"/>
          <w:sz w:val="20"/>
          <w:szCs w:val="20"/>
        </w:rPr>
        <w:t>(…)</w:t>
      </w:r>
    </w:p>
    <w:p w:rsidR="00666703" w:rsidRPr="00666703" w:rsidRDefault="00666703" w:rsidP="0049709B">
      <w:pPr>
        <w:ind w:left="2268"/>
        <w:jc w:val="both"/>
        <w:rPr>
          <w:sz w:val="20"/>
          <w:szCs w:val="20"/>
        </w:rPr>
      </w:pPr>
      <w:r w:rsidRPr="00666703">
        <w:rPr>
          <w:bCs/>
          <w:color w:val="000000"/>
          <w:sz w:val="20"/>
          <w:szCs w:val="20"/>
        </w:rPr>
        <w:t xml:space="preserve">Tendo em vista a reanálise quanto </w:t>
      </w:r>
      <w:r w:rsidRPr="00666703">
        <w:rPr>
          <w:sz w:val="20"/>
          <w:szCs w:val="20"/>
        </w:rPr>
        <w:t xml:space="preserve">aos pedidos apresentados pela empresa E.C.P, a comissão delibera o seguinte: </w:t>
      </w:r>
    </w:p>
    <w:p w:rsidR="00666703" w:rsidRPr="00666703" w:rsidRDefault="00666703" w:rsidP="0049709B">
      <w:pPr>
        <w:pStyle w:val="PargrafodaLista"/>
        <w:spacing w:after="0" w:line="240" w:lineRule="auto"/>
        <w:ind w:left="2268"/>
        <w:jc w:val="both"/>
        <w:rPr>
          <w:rFonts w:ascii="Times New Roman" w:hAnsi="Times New Roman"/>
          <w:sz w:val="20"/>
          <w:szCs w:val="20"/>
          <w:u w:val="single"/>
          <w:lang w:eastAsia="pt-BR"/>
        </w:rPr>
      </w:pPr>
      <w:r w:rsidRPr="00666703">
        <w:rPr>
          <w:rFonts w:ascii="Times New Roman" w:hAnsi="Times New Roman"/>
          <w:sz w:val="20"/>
          <w:szCs w:val="20"/>
          <w:u w:val="single"/>
          <w:lang w:eastAsia="pt-BR"/>
        </w:rPr>
        <w:t xml:space="preserve">-Manter a empresa </w:t>
      </w:r>
      <w:r w:rsidRPr="00666703">
        <w:rPr>
          <w:rFonts w:ascii="Times New Roman" w:hAnsi="Times New Roman"/>
          <w:b/>
          <w:bCs/>
          <w:sz w:val="20"/>
          <w:szCs w:val="20"/>
          <w:u w:val="single"/>
          <w:lang w:eastAsia="pt-BR"/>
        </w:rPr>
        <w:t>E.C.P. Soluções em Serviços Gerais EIRELI – ME</w:t>
      </w:r>
      <w:r w:rsidRPr="00666703">
        <w:rPr>
          <w:rFonts w:ascii="Times New Roman" w:hAnsi="Times New Roman"/>
          <w:sz w:val="20"/>
          <w:szCs w:val="20"/>
          <w:u w:val="single"/>
          <w:lang w:eastAsia="pt-BR"/>
        </w:rPr>
        <w:t xml:space="preserve"> como inabilitada, uma vez que a mesma atingiu o índice de 25,25% de extensão territorial, não atendendo ao quesito de </w:t>
      </w:r>
      <w:r w:rsidRPr="00666703">
        <w:rPr>
          <w:rFonts w:ascii="Times New Roman" w:hAnsi="Times New Roman"/>
          <w:color w:val="000000"/>
          <w:sz w:val="20"/>
          <w:szCs w:val="20"/>
          <w:u w:val="single"/>
        </w:rPr>
        <w:t>ter abrangido no mínimo</w:t>
      </w:r>
      <w:r w:rsidRPr="00666703">
        <w:rPr>
          <w:rFonts w:ascii="Times New Roman" w:hAnsi="Times New Roman"/>
          <w:b/>
          <w:color w:val="000000"/>
          <w:sz w:val="20"/>
          <w:szCs w:val="20"/>
          <w:u w:val="single"/>
        </w:rPr>
        <w:t xml:space="preserve"> 40% da área de extensão territorial</w:t>
      </w:r>
      <w:r w:rsidRPr="00666703">
        <w:rPr>
          <w:rFonts w:ascii="Times New Roman" w:hAnsi="Times New Roman"/>
          <w:color w:val="000000"/>
          <w:sz w:val="20"/>
          <w:szCs w:val="20"/>
          <w:u w:val="single"/>
        </w:rPr>
        <w:t xml:space="preserve"> do Estado de Rondônia, conforme as</w:t>
      </w:r>
      <w:r w:rsidRPr="00666703">
        <w:rPr>
          <w:rFonts w:ascii="Times New Roman" w:hAnsi="Times New Roman"/>
          <w:bCs/>
          <w:color w:val="000000"/>
          <w:sz w:val="20"/>
          <w:szCs w:val="20"/>
          <w:u w:val="single"/>
          <w:lang w:eastAsia="pt-BR"/>
        </w:rPr>
        <w:t xml:space="preserve"> alíneas a.1.1 e a.1.2 do item 8.1.3;</w:t>
      </w:r>
    </w:p>
    <w:p w:rsidR="00666703" w:rsidRPr="00666703" w:rsidRDefault="00666703" w:rsidP="0049709B">
      <w:pPr>
        <w:pStyle w:val="PargrafodaLista"/>
        <w:spacing w:after="0" w:line="240" w:lineRule="auto"/>
        <w:ind w:left="2268"/>
        <w:jc w:val="both"/>
        <w:rPr>
          <w:rFonts w:ascii="Times New Roman" w:hAnsi="Times New Roman"/>
          <w:sz w:val="20"/>
          <w:szCs w:val="20"/>
          <w:lang w:eastAsia="pt-BR"/>
        </w:rPr>
      </w:pPr>
      <w:r>
        <w:rPr>
          <w:rFonts w:ascii="Times New Roman" w:hAnsi="Times New Roman"/>
          <w:sz w:val="20"/>
          <w:szCs w:val="20"/>
          <w:lang w:eastAsia="pt-BR"/>
        </w:rPr>
        <w:t>-</w:t>
      </w:r>
      <w:r w:rsidRPr="00666703">
        <w:rPr>
          <w:rFonts w:ascii="Times New Roman" w:hAnsi="Times New Roman"/>
          <w:sz w:val="20"/>
          <w:szCs w:val="20"/>
          <w:lang w:eastAsia="pt-BR"/>
        </w:rPr>
        <w:t xml:space="preserve">Manter a computação do atestado de capacidade técnica apresentado pela empresa I&amp;T (fl. 1673) pela </w:t>
      </w:r>
      <w:r w:rsidRPr="00666703">
        <w:rPr>
          <w:rFonts w:ascii="Times New Roman" w:hAnsi="Times New Roman"/>
          <w:color w:val="000000"/>
          <w:sz w:val="20"/>
          <w:szCs w:val="20"/>
          <w:lang w:eastAsia="pt-BR"/>
        </w:rPr>
        <w:t>Elaboração de Estudos de concepção e avaliação ambiental para infraestruturas necessárias ao manejo de resíduos sólidos no âmbito do consórcio – CISAN, tendo em vista que este atende ao preconizado</w:t>
      </w:r>
      <w:r w:rsidRPr="00666703">
        <w:rPr>
          <w:rFonts w:ascii="Times New Roman" w:hAnsi="Times New Roman"/>
          <w:sz w:val="20"/>
          <w:szCs w:val="20"/>
          <w:lang w:eastAsia="pt-BR"/>
        </w:rPr>
        <w:t xml:space="preserve"> no item 8.1.3 do edital. A empresa </w:t>
      </w:r>
      <w:r w:rsidRPr="00666703">
        <w:rPr>
          <w:rFonts w:ascii="Times New Roman" w:hAnsi="Times New Roman"/>
          <w:b/>
          <w:sz w:val="20"/>
          <w:szCs w:val="20"/>
          <w:lang w:eastAsia="pt-BR"/>
        </w:rPr>
        <w:t xml:space="preserve">I&amp;T Informações e Técnicas em Construção Civil LTDA., </w:t>
      </w:r>
      <w:r w:rsidRPr="00666703">
        <w:rPr>
          <w:rFonts w:ascii="Times New Roman" w:hAnsi="Times New Roman"/>
          <w:sz w:val="20"/>
          <w:szCs w:val="20"/>
          <w:lang w:eastAsia="pt-BR"/>
        </w:rPr>
        <w:t xml:space="preserve">após recurso administrativo, foi </w:t>
      </w:r>
      <w:r w:rsidRPr="00666703">
        <w:rPr>
          <w:rFonts w:ascii="Times New Roman" w:hAnsi="Times New Roman"/>
          <w:b/>
          <w:sz w:val="20"/>
          <w:szCs w:val="20"/>
          <w:lang w:eastAsia="pt-BR"/>
        </w:rPr>
        <w:t xml:space="preserve">habilitada </w:t>
      </w:r>
      <w:r w:rsidRPr="00666703">
        <w:rPr>
          <w:rFonts w:ascii="Times New Roman" w:hAnsi="Times New Roman"/>
          <w:sz w:val="20"/>
          <w:szCs w:val="20"/>
          <w:lang w:eastAsia="pt-BR"/>
        </w:rPr>
        <w:t xml:space="preserve">para o certame (conforme análise exarada no parecer técnico </w:t>
      </w:r>
      <w:r w:rsidRPr="00666703">
        <w:rPr>
          <w:rFonts w:ascii="Times New Roman" w:hAnsi="Times New Roman"/>
          <w:bCs/>
          <w:sz w:val="20"/>
          <w:szCs w:val="20"/>
        </w:rPr>
        <w:t>n° 1663).</w:t>
      </w:r>
      <w:r w:rsidRPr="00666703">
        <w:rPr>
          <w:rFonts w:ascii="Times New Roman" w:hAnsi="Times New Roman"/>
          <w:sz w:val="20"/>
          <w:szCs w:val="20"/>
          <w:lang w:eastAsia="pt-BR"/>
        </w:rPr>
        <w:t xml:space="preserve"> </w:t>
      </w:r>
    </w:p>
    <w:p w:rsidR="00666703" w:rsidRDefault="00666703" w:rsidP="0049709B">
      <w:pPr>
        <w:autoSpaceDE w:val="0"/>
        <w:autoSpaceDN w:val="0"/>
        <w:adjustRightInd w:val="0"/>
        <w:jc w:val="both"/>
      </w:pPr>
    </w:p>
    <w:p w:rsidR="00666703" w:rsidRDefault="009C0974" w:rsidP="0049709B">
      <w:pPr>
        <w:pStyle w:val="Corpodetexto21"/>
        <w:tabs>
          <w:tab w:val="left" w:pos="993"/>
        </w:tabs>
        <w:ind w:firstLine="851"/>
        <w:jc w:val="both"/>
        <w:rPr>
          <w:iCs/>
          <w:sz w:val="24"/>
          <w:szCs w:val="24"/>
        </w:rPr>
      </w:pPr>
      <w:r>
        <w:rPr>
          <w:iCs/>
          <w:sz w:val="24"/>
          <w:szCs w:val="24"/>
        </w:rPr>
        <w:t xml:space="preserve">  </w:t>
      </w:r>
      <w:r w:rsidR="00666703">
        <w:rPr>
          <w:iCs/>
          <w:sz w:val="24"/>
          <w:szCs w:val="24"/>
        </w:rPr>
        <w:t xml:space="preserve">25. </w:t>
      </w:r>
      <w:r w:rsidR="00AF7DDD">
        <w:rPr>
          <w:iCs/>
          <w:sz w:val="24"/>
          <w:szCs w:val="24"/>
        </w:rPr>
        <w:t xml:space="preserve">Dessa forma, após reanálise criteriosa de todos os pontos suscitados pela recorrente, a SEDAM decidiu pelo acatamento apenas de um dos argumentos, especificamente no que diz respeito ao Atestado de Capacidade Técnica de Buritis, para computar duas vezes a extensão territorial desse. </w:t>
      </w:r>
    </w:p>
    <w:p w:rsidR="00AF7DDD" w:rsidRDefault="00AF7DDD" w:rsidP="0049709B">
      <w:pPr>
        <w:pStyle w:val="Corpodetexto21"/>
        <w:tabs>
          <w:tab w:val="left" w:pos="993"/>
        </w:tabs>
        <w:ind w:firstLine="851"/>
        <w:jc w:val="both"/>
        <w:rPr>
          <w:iCs/>
          <w:sz w:val="24"/>
          <w:szCs w:val="24"/>
        </w:rPr>
      </w:pPr>
      <w:r>
        <w:rPr>
          <w:iCs/>
          <w:sz w:val="24"/>
          <w:szCs w:val="24"/>
        </w:rPr>
        <w:t xml:space="preserve">26. Já em relação aos questionamentos quanto à habilitação das empresas BRENCORP (não possuir em seu objeto social atividade compatível com a licitação) e FLORAM (não forneceu documentação de comprovação de sua saúde financeira – GEC e GEG), passamos a analisar. </w:t>
      </w:r>
    </w:p>
    <w:p w:rsidR="00AF7DDD" w:rsidRDefault="00AF7DDD" w:rsidP="0049709B">
      <w:pPr>
        <w:pStyle w:val="Corpodetexto21"/>
        <w:tabs>
          <w:tab w:val="left" w:pos="993"/>
        </w:tabs>
        <w:ind w:firstLine="851"/>
        <w:jc w:val="both"/>
        <w:rPr>
          <w:iCs/>
          <w:sz w:val="24"/>
          <w:szCs w:val="24"/>
        </w:rPr>
      </w:pPr>
      <w:r>
        <w:rPr>
          <w:iCs/>
          <w:sz w:val="24"/>
          <w:szCs w:val="24"/>
        </w:rPr>
        <w:t xml:space="preserve">27. </w:t>
      </w:r>
      <w:r w:rsidR="00714973">
        <w:rPr>
          <w:iCs/>
          <w:sz w:val="24"/>
          <w:szCs w:val="24"/>
        </w:rPr>
        <w:t>Na documentação constante em seu envelope, a empresa BRENCORP juntou a 4ª (última) alteração contratual consolidada, assim delimitando na Cláusula Quarta:</w:t>
      </w:r>
    </w:p>
    <w:p w:rsidR="00714973" w:rsidRPr="00B106ED" w:rsidRDefault="00714973" w:rsidP="0049709B">
      <w:pPr>
        <w:pStyle w:val="Corpodetexto21"/>
        <w:tabs>
          <w:tab w:val="left" w:pos="993"/>
        </w:tabs>
        <w:ind w:left="2268"/>
        <w:jc w:val="both"/>
        <w:rPr>
          <w:iCs/>
        </w:rPr>
      </w:pPr>
      <w:r w:rsidRPr="00B106ED">
        <w:rPr>
          <w:iCs/>
        </w:rPr>
        <w:t>4.1 A sociedade tem por objeto social, o desenvolvimento de atividade nos seguintes seguimentos:</w:t>
      </w:r>
    </w:p>
    <w:p w:rsidR="00714973" w:rsidRPr="00B106ED" w:rsidRDefault="00714973" w:rsidP="0049709B">
      <w:pPr>
        <w:pStyle w:val="Corpodetexto21"/>
        <w:tabs>
          <w:tab w:val="left" w:pos="993"/>
        </w:tabs>
        <w:ind w:left="2268"/>
        <w:jc w:val="both"/>
        <w:rPr>
          <w:iCs/>
        </w:rPr>
      </w:pPr>
      <w:r w:rsidRPr="00B106ED">
        <w:rPr>
          <w:iCs/>
        </w:rPr>
        <w:t xml:space="preserve">(i) </w:t>
      </w:r>
      <w:r w:rsidRPr="00B106ED">
        <w:rPr>
          <w:b/>
          <w:iCs/>
        </w:rPr>
        <w:t>Consultoria no desenvolvimento de estudos, projetos e gerenciamento dos segmentos ambiental e sócio econômico</w:t>
      </w:r>
      <w:r w:rsidRPr="00B106ED">
        <w:rPr>
          <w:iCs/>
        </w:rPr>
        <w:t xml:space="preserve"> de empreendimentos, envolvendo as suas diversas etapas de implantação, desde a obtenção ou renovação do licenciamento até a sua operação, inclusive;</w:t>
      </w:r>
    </w:p>
    <w:p w:rsidR="00714973" w:rsidRPr="00B106ED" w:rsidRDefault="00714973" w:rsidP="0049709B">
      <w:pPr>
        <w:pStyle w:val="Corpodetexto21"/>
        <w:tabs>
          <w:tab w:val="left" w:pos="993"/>
        </w:tabs>
        <w:ind w:left="2268"/>
        <w:jc w:val="both"/>
        <w:rPr>
          <w:iCs/>
        </w:rPr>
      </w:pPr>
      <w:r w:rsidRPr="00B106ED">
        <w:rPr>
          <w:iCs/>
        </w:rPr>
        <w:lastRenderedPageBreak/>
        <w:t xml:space="preserve">(ii) </w:t>
      </w:r>
      <w:r w:rsidRPr="00B106ED">
        <w:rPr>
          <w:b/>
          <w:iCs/>
        </w:rPr>
        <w:t>Planejamento estratégico, estruturação, implantação e operacionalização de modelos de organização e gestão de empresas</w:t>
      </w:r>
      <w:r w:rsidRPr="00B106ED">
        <w:rPr>
          <w:iCs/>
        </w:rPr>
        <w:t>, empreendimentos e do setor público em diversos segmentos;</w:t>
      </w:r>
    </w:p>
    <w:p w:rsidR="00714973" w:rsidRPr="00B106ED" w:rsidRDefault="00714973" w:rsidP="0049709B">
      <w:pPr>
        <w:pStyle w:val="Corpodetexto21"/>
        <w:tabs>
          <w:tab w:val="left" w:pos="993"/>
        </w:tabs>
        <w:ind w:left="2268"/>
        <w:jc w:val="both"/>
        <w:rPr>
          <w:iCs/>
        </w:rPr>
      </w:pPr>
      <w:r w:rsidRPr="00B106ED">
        <w:rPr>
          <w:iCs/>
        </w:rPr>
        <w:t xml:space="preserve">(iii) </w:t>
      </w:r>
      <w:r w:rsidRPr="00B106ED">
        <w:rPr>
          <w:b/>
          <w:iCs/>
        </w:rPr>
        <w:t>Concepção e operacionalização de modelagem, estudo de viabilidade técnica, econômico-financeira e socioambiental</w:t>
      </w:r>
      <w:r w:rsidRPr="00B106ED">
        <w:rPr>
          <w:iCs/>
        </w:rPr>
        <w:t xml:space="preserve">, e de capitalização de empresas e empreendimentos, abrangendo estruturas alternativas de gerenciamento, co-particiçações societárias, engenharias financeiras, concessões de serviços públicos, parcerias de empresas públicas e privadas, fusões e aquisições, </w:t>
      </w:r>
    </w:p>
    <w:p w:rsidR="00714973" w:rsidRPr="00B106ED" w:rsidRDefault="00714973" w:rsidP="0049709B">
      <w:pPr>
        <w:pStyle w:val="Corpodetexto21"/>
        <w:tabs>
          <w:tab w:val="left" w:pos="993"/>
        </w:tabs>
        <w:ind w:left="2268"/>
        <w:jc w:val="both"/>
        <w:rPr>
          <w:iCs/>
        </w:rPr>
      </w:pPr>
      <w:r w:rsidRPr="00B106ED">
        <w:rPr>
          <w:iCs/>
        </w:rPr>
        <w:t xml:space="preserve">(iv) </w:t>
      </w:r>
      <w:r w:rsidRPr="00B106ED">
        <w:rPr>
          <w:b/>
          <w:iCs/>
        </w:rPr>
        <w:t>Elaboração e implementação de modelos de gerenciamento</w:t>
      </w:r>
      <w:r w:rsidRPr="00B106ED">
        <w:rPr>
          <w:iCs/>
        </w:rPr>
        <w:t xml:space="preserve"> de obras e empreendimentos, contemplando os aspectos físicos, econômico-financeiros e socioambientais;</w:t>
      </w:r>
    </w:p>
    <w:p w:rsidR="00714973" w:rsidRPr="00B106ED" w:rsidRDefault="00714973" w:rsidP="0049709B">
      <w:pPr>
        <w:pStyle w:val="Corpodetexto21"/>
        <w:tabs>
          <w:tab w:val="left" w:pos="993"/>
        </w:tabs>
        <w:ind w:left="2268"/>
        <w:jc w:val="both"/>
        <w:rPr>
          <w:iCs/>
        </w:rPr>
      </w:pPr>
      <w:r w:rsidRPr="00B106ED">
        <w:rPr>
          <w:iCs/>
        </w:rPr>
        <w:t>(…)</w:t>
      </w:r>
    </w:p>
    <w:p w:rsidR="00714973" w:rsidRDefault="00714973" w:rsidP="0049709B">
      <w:pPr>
        <w:pStyle w:val="Corpodetexto21"/>
        <w:tabs>
          <w:tab w:val="left" w:pos="993"/>
        </w:tabs>
        <w:ind w:left="2268"/>
        <w:jc w:val="both"/>
        <w:rPr>
          <w:iCs/>
        </w:rPr>
      </w:pPr>
      <w:r w:rsidRPr="00B106ED">
        <w:rPr>
          <w:iCs/>
        </w:rPr>
        <w:t xml:space="preserve">(vii) </w:t>
      </w:r>
      <w:r w:rsidRPr="00B106ED">
        <w:rPr>
          <w:b/>
          <w:iCs/>
        </w:rPr>
        <w:t>Estudos e Projetos voltados para os segmentos e articulação com comunidades</w:t>
      </w:r>
      <w:r w:rsidRPr="00B106ED">
        <w:rPr>
          <w:iCs/>
        </w:rPr>
        <w:t>, incluindo elaboração e execução e análise de pesquisas de campo, concepção de instrumento de comunica</w:t>
      </w:r>
      <w:r w:rsidR="00B106ED" w:rsidRPr="00B106ED">
        <w:rPr>
          <w:iCs/>
        </w:rPr>
        <w:t xml:space="preserve">ção envolvendo produção, desenho (design), preparação e confecção de peças de divulgação, </w:t>
      </w:r>
      <w:r w:rsidR="00B106ED" w:rsidRPr="00B106ED">
        <w:rPr>
          <w:b/>
          <w:iCs/>
        </w:rPr>
        <w:t>relatórios de desempenho da gestão, estruturação e realização de audiências públicas</w:t>
      </w:r>
      <w:r w:rsidR="00B106ED" w:rsidRPr="00B106ED">
        <w:rPr>
          <w:iCs/>
        </w:rPr>
        <w:t xml:space="preserve">. </w:t>
      </w:r>
    </w:p>
    <w:p w:rsidR="00B106ED" w:rsidRPr="00B106ED" w:rsidRDefault="00B106ED" w:rsidP="0049709B">
      <w:pPr>
        <w:pStyle w:val="Corpodetexto21"/>
        <w:tabs>
          <w:tab w:val="left" w:pos="993"/>
        </w:tabs>
        <w:ind w:left="2268"/>
        <w:jc w:val="both"/>
        <w:rPr>
          <w:iCs/>
        </w:rPr>
      </w:pPr>
    </w:p>
    <w:p w:rsidR="00B106ED" w:rsidRDefault="00B106ED" w:rsidP="0049709B">
      <w:pPr>
        <w:pStyle w:val="Corpodetexto21"/>
        <w:tabs>
          <w:tab w:val="left" w:pos="993"/>
        </w:tabs>
        <w:ind w:firstLine="851"/>
        <w:jc w:val="both"/>
        <w:rPr>
          <w:sz w:val="24"/>
          <w:szCs w:val="24"/>
        </w:rPr>
      </w:pPr>
      <w:r>
        <w:rPr>
          <w:iCs/>
          <w:sz w:val="24"/>
          <w:szCs w:val="24"/>
        </w:rPr>
        <w:t xml:space="preserve">28. Pela simples </w:t>
      </w:r>
      <w:r w:rsidRPr="00B106ED">
        <w:rPr>
          <w:iCs/>
          <w:sz w:val="24"/>
          <w:szCs w:val="24"/>
        </w:rPr>
        <w:t>análise do descritivo das atividades da empresa percebe-se que essas guardam total compatibilidade com o objeto da licitação (</w:t>
      </w:r>
      <w:r w:rsidRPr="00B106ED">
        <w:rPr>
          <w:sz w:val="24"/>
          <w:szCs w:val="24"/>
        </w:rPr>
        <w:t>Contratação de Empresa Especializada para elaborar os estudos técnicos e documento consolidado do Plano Estadual de Resíduos Sólidos – PERS para o Estado de Rondônia)</w:t>
      </w:r>
      <w:r>
        <w:rPr>
          <w:sz w:val="24"/>
          <w:szCs w:val="24"/>
        </w:rPr>
        <w:t xml:space="preserve">. </w:t>
      </w:r>
    </w:p>
    <w:p w:rsidR="00B106ED" w:rsidRDefault="00B106ED" w:rsidP="0049709B">
      <w:pPr>
        <w:pStyle w:val="Corpodetexto21"/>
        <w:tabs>
          <w:tab w:val="left" w:pos="993"/>
        </w:tabs>
        <w:ind w:firstLine="851"/>
        <w:jc w:val="both"/>
        <w:rPr>
          <w:sz w:val="24"/>
          <w:szCs w:val="24"/>
        </w:rPr>
      </w:pPr>
      <w:r>
        <w:rPr>
          <w:sz w:val="24"/>
          <w:szCs w:val="24"/>
        </w:rPr>
        <w:t>29. Ademais, a inscrição cadastral da recorrida junto a Receita Federal prevê o exercício da atividade 74.90-1-99 – Outras Atividades profissionais, científicas e técnicas não especificadas anteriormente, de forma que a licitante preencheu de forma satisfatória a exigência do item 5.2.1 do Edital.</w:t>
      </w:r>
    </w:p>
    <w:p w:rsidR="00B106ED" w:rsidRDefault="00B106ED" w:rsidP="0049709B">
      <w:pPr>
        <w:pStyle w:val="Corpodetexto21"/>
        <w:tabs>
          <w:tab w:val="left" w:pos="993"/>
        </w:tabs>
        <w:ind w:firstLine="851"/>
        <w:jc w:val="both"/>
        <w:rPr>
          <w:sz w:val="24"/>
          <w:szCs w:val="24"/>
        </w:rPr>
      </w:pPr>
      <w:r>
        <w:rPr>
          <w:sz w:val="24"/>
          <w:szCs w:val="24"/>
        </w:rPr>
        <w:t xml:space="preserve">30. No que diz respeito à licitante FLORAM e os documentos de comprovação de saúde financeira, </w:t>
      </w:r>
      <w:r w:rsidR="00B123C5">
        <w:rPr>
          <w:sz w:val="24"/>
          <w:szCs w:val="24"/>
        </w:rPr>
        <w:t>após a abertura dos envelopes, a Comissão solicitou à Gerência de Pesquisa e Análise de Preços – GEPEAP/SUPEL/RO que exarasse parecer sobre a situação contábil das licitantes. Em relação à FLORAM, assim se posicionou a equipe técnica:</w:t>
      </w:r>
    </w:p>
    <w:p w:rsidR="00B123C5" w:rsidRPr="00B123C5" w:rsidRDefault="00B123C5" w:rsidP="0049709B">
      <w:pPr>
        <w:ind w:left="2268"/>
        <w:jc w:val="both"/>
        <w:rPr>
          <w:sz w:val="20"/>
          <w:szCs w:val="20"/>
        </w:rPr>
      </w:pPr>
      <w:r w:rsidRPr="00B123C5">
        <w:rPr>
          <w:sz w:val="20"/>
          <w:szCs w:val="20"/>
        </w:rPr>
        <w:t xml:space="preserve">Por sua vez, a empresa FLORAM ENGENHARIA E MEIO AMBIENTE LDTA, não apresentou índice de grau de endividamento mínimo estabelecido em edital. </w:t>
      </w:r>
    </w:p>
    <w:p w:rsidR="00B123C5" w:rsidRPr="00B123C5" w:rsidRDefault="00B123C5" w:rsidP="0049709B">
      <w:pPr>
        <w:ind w:left="2268"/>
        <w:jc w:val="both"/>
        <w:rPr>
          <w:sz w:val="20"/>
          <w:szCs w:val="20"/>
        </w:rPr>
      </w:pPr>
    </w:p>
    <w:p w:rsidR="00B123C5" w:rsidRPr="00B123C5" w:rsidRDefault="00B123C5" w:rsidP="0049709B">
      <w:pPr>
        <w:tabs>
          <w:tab w:val="left" w:pos="708"/>
          <w:tab w:val="left" w:pos="1416"/>
          <w:tab w:val="left" w:pos="2124"/>
          <w:tab w:val="left" w:pos="2832"/>
          <w:tab w:val="left" w:pos="3540"/>
          <w:tab w:val="right" w:pos="9015"/>
        </w:tabs>
        <w:ind w:left="2268"/>
        <w:jc w:val="both"/>
        <w:rPr>
          <w:sz w:val="20"/>
          <w:szCs w:val="20"/>
        </w:rPr>
      </w:pPr>
      <w:r w:rsidRPr="00B123C5">
        <w:rPr>
          <w:sz w:val="20"/>
          <w:szCs w:val="20"/>
        </w:rPr>
        <w:t>Conforme explicação que segue:</w:t>
      </w:r>
      <w:r>
        <w:rPr>
          <w:sz w:val="20"/>
          <w:szCs w:val="20"/>
        </w:rPr>
        <w:tab/>
      </w:r>
    </w:p>
    <w:p w:rsidR="00B123C5" w:rsidRPr="00B123C5" w:rsidRDefault="00B123C5" w:rsidP="0049709B">
      <w:pPr>
        <w:ind w:left="2268"/>
        <w:jc w:val="both"/>
        <w:rPr>
          <w:sz w:val="20"/>
          <w:szCs w:val="20"/>
        </w:rPr>
      </w:pPr>
      <w:r w:rsidRPr="00B123C5">
        <w:rPr>
          <w:sz w:val="20"/>
          <w:szCs w:val="20"/>
        </w:rPr>
        <w:t xml:space="preserve">GRAU DE ENDIVIDAMENTO GERAL, o índice é obtido pela fórmula (PC+PNC/PL+REF), soma do Passivo Circulante e Passivo Não Circulante dividido pela soma do Patrimônio Liquido e Resultado de Exercício Futuro, (R$ 2.187.333,72+ R$ 1.105.215,50 / R$ 3.226.180,05 + R$ 0,00), o que resultou no índice de 1,02 . Para esse índice o edital estabelece limite máximo de 0,50, em termos práticos significa dizer que em comparação com o Patrimônio Líquido (Capital Próprio) as dívidas da entidade poderão corresponder a no máximo 50% do total do Patrimônio Líquido. O cenário apresentado no Balanço Patrimonial da empresa indica que mais da metade das origens de recursos foram buscados junto a capital alheio, ou seja, constituem dívidas da mesma. O que vai de encontro às regras editalícias. </w:t>
      </w:r>
    </w:p>
    <w:p w:rsidR="00B123C5" w:rsidRPr="00B123C5" w:rsidRDefault="00B123C5" w:rsidP="0049709B">
      <w:pPr>
        <w:ind w:left="2268"/>
        <w:jc w:val="both"/>
        <w:rPr>
          <w:sz w:val="20"/>
          <w:szCs w:val="20"/>
        </w:rPr>
      </w:pPr>
      <w:r w:rsidRPr="00B123C5">
        <w:rPr>
          <w:sz w:val="20"/>
          <w:szCs w:val="20"/>
        </w:rPr>
        <w:t xml:space="preserve">GRAU DE ENDIVIDAMENTO CORRENTE, sendo obtido pela fórmula (PC/PL+REF), Passivo Circulante dividido pela soma do Patrimônio Liquido e Resultado de Exercício Futuro, (R$ 2.187.333,72 / R$ 3.226.180,05 + R$ 0,00) o que resulta no índice de 0,67, semelhantemente ao Grau de Endividamento Geral, o edital estabelece para esse item o limite de 0,50. Diante dos dados extraídos no demonstrativo da empresa, constata-se, novamente, que o limite contraria aquele estabelecido em edital.      </w:t>
      </w:r>
    </w:p>
    <w:p w:rsidR="00B123C5" w:rsidRPr="00B123C5" w:rsidRDefault="00B123C5" w:rsidP="0049709B">
      <w:pPr>
        <w:ind w:left="2268"/>
        <w:jc w:val="both"/>
        <w:rPr>
          <w:sz w:val="20"/>
          <w:szCs w:val="20"/>
        </w:rPr>
      </w:pPr>
    </w:p>
    <w:p w:rsidR="00B123C5" w:rsidRPr="00B123C5" w:rsidRDefault="00B123C5" w:rsidP="0049709B">
      <w:pPr>
        <w:ind w:left="2268"/>
        <w:jc w:val="both"/>
        <w:rPr>
          <w:sz w:val="20"/>
          <w:szCs w:val="20"/>
        </w:rPr>
      </w:pPr>
      <w:r w:rsidRPr="00B123C5">
        <w:rPr>
          <w:sz w:val="20"/>
          <w:szCs w:val="20"/>
        </w:rPr>
        <w:t xml:space="preserve">Mesmo os índices de Endividamento apresentados pela empresa FLORAM ENGENHARIA E MEIO AMBIENTE, extrapolarem os limites estipulados no edital essa equipe técnica entende que, segundo dados extraídos dos </w:t>
      </w:r>
      <w:r w:rsidRPr="00B123C5">
        <w:rPr>
          <w:sz w:val="20"/>
          <w:szCs w:val="20"/>
        </w:rPr>
        <w:lastRenderedPageBreak/>
        <w:t xml:space="preserve">Demonstrativos Contábeis, a empresa não apresenta comprometimento de sua liquidez, e goza de boa situação financeira. Conforme alegações a seguir: </w:t>
      </w:r>
    </w:p>
    <w:p w:rsidR="00B123C5" w:rsidRPr="00B123C5" w:rsidRDefault="00B123C5" w:rsidP="0049709B">
      <w:pPr>
        <w:ind w:left="2268"/>
        <w:jc w:val="both"/>
        <w:rPr>
          <w:sz w:val="20"/>
          <w:szCs w:val="20"/>
        </w:rPr>
      </w:pPr>
    </w:p>
    <w:p w:rsidR="00B123C5" w:rsidRPr="00B123C5" w:rsidRDefault="00B123C5" w:rsidP="0049709B">
      <w:pPr>
        <w:ind w:left="2268"/>
        <w:jc w:val="both"/>
        <w:rPr>
          <w:sz w:val="20"/>
          <w:szCs w:val="20"/>
        </w:rPr>
      </w:pPr>
      <w:r w:rsidRPr="00B123C5">
        <w:rPr>
          <w:sz w:val="20"/>
          <w:szCs w:val="20"/>
        </w:rPr>
        <w:t>Cumpre transcrever o § 5º do Artigo 31 da Lei 8666/1993, o qual estabelece regra para a comprovação da qualificação financeira:</w:t>
      </w:r>
      <w:r w:rsidRPr="00B123C5">
        <w:rPr>
          <w:sz w:val="20"/>
          <w:szCs w:val="20"/>
        </w:rPr>
        <w:tab/>
      </w:r>
    </w:p>
    <w:p w:rsidR="00B123C5" w:rsidRPr="00B123C5" w:rsidRDefault="00B123C5" w:rsidP="0049709B">
      <w:pPr>
        <w:ind w:left="2268"/>
        <w:jc w:val="both"/>
        <w:rPr>
          <w:i/>
          <w:color w:val="000000"/>
          <w:sz w:val="20"/>
          <w:szCs w:val="20"/>
          <w:shd w:val="clear" w:color="auto" w:fill="FFFFFF"/>
        </w:rPr>
      </w:pPr>
      <w:r w:rsidRPr="00B123C5">
        <w:rPr>
          <w:sz w:val="20"/>
          <w:szCs w:val="20"/>
        </w:rPr>
        <w:t xml:space="preserve"> </w:t>
      </w:r>
      <w:r w:rsidRPr="00B123C5">
        <w:rPr>
          <w:i/>
          <w:color w:val="000000"/>
          <w:sz w:val="20"/>
          <w:szCs w:val="20"/>
          <w:shd w:val="clear" w:color="auto" w:fill="FFFFFF"/>
        </w:rPr>
        <w:t>A comprovação de boa situação financeira da empresa será feita de forma objetiva, através do cálculo de índices contábeis previstos no edital e devidamente justificados no processo administrativo da licitação que tenha dado início ao certame licitatório, vedada a exigência de índices e valores não usualmente adotados para correta avaliação de situação financeira suficiente ao cumprimento das obrigações decorrentes da licitação. </w:t>
      </w:r>
    </w:p>
    <w:p w:rsidR="00B123C5" w:rsidRPr="00B123C5" w:rsidRDefault="00B123C5" w:rsidP="0049709B">
      <w:pPr>
        <w:ind w:left="2268"/>
        <w:jc w:val="both"/>
        <w:rPr>
          <w:sz w:val="20"/>
          <w:szCs w:val="20"/>
        </w:rPr>
      </w:pPr>
      <w:r w:rsidRPr="00B123C5">
        <w:rPr>
          <w:sz w:val="20"/>
          <w:szCs w:val="20"/>
        </w:rPr>
        <w:t xml:space="preserve">Cabe informar que, segundo a doutrina, </w:t>
      </w:r>
      <w:r>
        <w:rPr>
          <w:sz w:val="20"/>
          <w:szCs w:val="20"/>
        </w:rPr>
        <w:t>é</w:t>
      </w:r>
      <w:r w:rsidRPr="00B123C5">
        <w:rPr>
          <w:sz w:val="20"/>
          <w:szCs w:val="20"/>
        </w:rPr>
        <w:t xml:space="preserve"> por meio dos indicadores de endividamento que se aprecia o nível de endividamento das empresas. Sabe-se que o Ativo (aplicação de recursos) é financiado por Capitais de Terceiros (Passivo Circulante + Exigível a Longo Prazo) e por Capitais Próprios (Patrimônio Liquido). Portanto, Capitais de Terceiros e Capitais Próprios são fontes (origens) de recursos. Também, são os indicadores de endividamento que informam se a empresa se utiliza mais de recursos de terceiros ou de recursos dos proprietários. Busca-se saber se os recursos de terceiros têm seu vencimento em maior parte e Curto Prazo (Circulante) ou a Longo Prazo (Exigível a Longo Prazo). </w:t>
      </w:r>
    </w:p>
    <w:p w:rsidR="00B123C5" w:rsidRPr="00B123C5" w:rsidRDefault="00B123C5" w:rsidP="0049709B">
      <w:pPr>
        <w:ind w:left="2268"/>
        <w:jc w:val="both"/>
        <w:rPr>
          <w:sz w:val="20"/>
          <w:szCs w:val="20"/>
        </w:rPr>
      </w:pPr>
      <w:r w:rsidRPr="00B123C5">
        <w:rPr>
          <w:sz w:val="20"/>
          <w:szCs w:val="20"/>
        </w:rPr>
        <w:t xml:space="preserve">Observou-se que a empresa, em sua composição patrimonial, teve como origem de recursos um maior de volume oriundo de capital alheio à sociedade (terceiros) a despeito de capital próprio (Patrimônio Líquido). O fato é que tal situação não diz que a empresa encontra-se insolvente, ou que não terá capacidade de saldar suas dívidas. A comprovação de solvência pode ser comprovada quando da verificação do índice de solvência geral da sociedade extraído da fórmula (AT / PC + PNC), Ativo Total dividido pela soma do Passivo Circulante e Passivo não Circulante. (R$ 6.518.729,27 / R$ 2.187.333,72+ R$ 1.105.215,50) tendo como resultado 1,98, o que indica que caso a empresa entre em processo de liquidação, ou seja, necessidade de vender tudo que possuiu para saldar dividas, ainda ficará com 49 % de seu patrimônio. </w:t>
      </w:r>
    </w:p>
    <w:p w:rsidR="00B123C5" w:rsidRPr="00B123C5" w:rsidRDefault="00B123C5" w:rsidP="0049709B">
      <w:pPr>
        <w:ind w:left="2268"/>
        <w:jc w:val="both"/>
        <w:rPr>
          <w:sz w:val="20"/>
          <w:szCs w:val="20"/>
        </w:rPr>
      </w:pPr>
    </w:p>
    <w:p w:rsidR="00B123C5" w:rsidRPr="00B123C5" w:rsidRDefault="00B123C5" w:rsidP="0049709B">
      <w:pPr>
        <w:ind w:left="2268"/>
        <w:jc w:val="both"/>
        <w:rPr>
          <w:sz w:val="20"/>
          <w:szCs w:val="20"/>
        </w:rPr>
      </w:pPr>
      <w:r w:rsidRPr="00B123C5">
        <w:rPr>
          <w:sz w:val="20"/>
          <w:szCs w:val="20"/>
        </w:rPr>
        <w:t xml:space="preserve">Cabe informar também que parte da dívida da empresa são de exigibilidade a longo prazo (dívidas que vencem após o término do exercício seguinte), indicando maior prazo para seu pagamento, sendo que a empresa pode, através de sua atividade empresarial, gerar caixa e saldar tais compromissos. </w:t>
      </w:r>
    </w:p>
    <w:p w:rsidR="00B123C5" w:rsidRPr="00B123C5" w:rsidRDefault="00B123C5" w:rsidP="0049709B">
      <w:pPr>
        <w:ind w:left="2268"/>
        <w:jc w:val="both"/>
        <w:rPr>
          <w:b/>
          <w:sz w:val="20"/>
          <w:szCs w:val="20"/>
          <w:u w:val="single"/>
        </w:rPr>
      </w:pPr>
      <w:r w:rsidRPr="00B123C5">
        <w:rPr>
          <w:b/>
          <w:sz w:val="20"/>
          <w:szCs w:val="20"/>
          <w:u w:val="single"/>
        </w:rPr>
        <w:t xml:space="preserve">Verificou-se ainda que a empresa demonstrou em seu último exercício, Lucro líquido no valor de R$ 600.937,56, o que resultou em um aumento de 77% em relação ao período anterior, o qual foi R$ 337.680,13. Dada a atual situação econômica do país tal aumento no lucro é considerado satisfatório. </w:t>
      </w:r>
    </w:p>
    <w:p w:rsidR="00B123C5" w:rsidRDefault="00B123C5" w:rsidP="0049709B">
      <w:pPr>
        <w:ind w:left="2268"/>
        <w:jc w:val="both"/>
        <w:rPr>
          <w:b/>
          <w:sz w:val="20"/>
          <w:szCs w:val="20"/>
          <w:u w:val="single"/>
        </w:rPr>
      </w:pPr>
      <w:r w:rsidRPr="00B123C5">
        <w:rPr>
          <w:b/>
          <w:sz w:val="20"/>
          <w:szCs w:val="20"/>
          <w:u w:val="single"/>
        </w:rPr>
        <w:t xml:space="preserve">Com base nos dados apresentados reiteramos que a extrapolação dos limites de endividamento não compromete a liquidez da licitante, a qual goza de boa situação financeira.     </w:t>
      </w:r>
    </w:p>
    <w:p w:rsidR="00B123C5" w:rsidRPr="00B123C5" w:rsidRDefault="00B123C5" w:rsidP="0049709B">
      <w:pPr>
        <w:ind w:left="2268"/>
        <w:jc w:val="both"/>
        <w:rPr>
          <w:b/>
          <w:sz w:val="20"/>
          <w:szCs w:val="20"/>
          <w:u w:val="single"/>
        </w:rPr>
      </w:pPr>
    </w:p>
    <w:p w:rsidR="00B123C5" w:rsidRDefault="00B123C5" w:rsidP="0049709B">
      <w:pPr>
        <w:pStyle w:val="Corpodetexto21"/>
        <w:tabs>
          <w:tab w:val="left" w:pos="993"/>
        </w:tabs>
        <w:ind w:firstLine="851"/>
        <w:jc w:val="both"/>
        <w:rPr>
          <w:sz w:val="24"/>
          <w:szCs w:val="24"/>
        </w:rPr>
      </w:pPr>
      <w:r>
        <w:rPr>
          <w:sz w:val="24"/>
          <w:szCs w:val="24"/>
        </w:rPr>
        <w:t xml:space="preserve">31. Portanto, em que pese haver o </w:t>
      </w:r>
      <w:r w:rsidR="00B76632">
        <w:rPr>
          <w:sz w:val="24"/>
          <w:szCs w:val="24"/>
        </w:rPr>
        <w:t xml:space="preserve">aparente </w:t>
      </w:r>
      <w:r>
        <w:rPr>
          <w:sz w:val="24"/>
          <w:szCs w:val="24"/>
        </w:rPr>
        <w:t>descumprimento da cláusula editalícia, a situação fática da empresa aponta para o atendimento da finalidade do dispositivo do Edital, qual seja a comprovação de saúde financeira e capacidade de adimplemento das obrigações contratuais. Sobre o cumprimento das exigências do Edital, assim se manifestou o TRF da 2ª Região:</w:t>
      </w:r>
    </w:p>
    <w:p w:rsidR="00B123C5" w:rsidRDefault="00B123C5" w:rsidP="0049709B">
      <w:pPr>
        <w:pStyle w:val="Corpodetexto21"/>
        <w:tabs>
          <w:tab w:val="left" w:pos="993"/>
        </w:tabs>
        <w:ind w:left="2268"/>
        <w:jc w:val="both"/>
      </w:pPr>
      <w:r w:rsidRPr="00631B75">
        <w:t xml:space="preserve">LICITAÇÃO - MANDADO DE SEGURANÇA - INTERPRETAÇÃO DE CLAÚSULAS DO EDITAL - RIGOR EXAGERADO. </w:t>
      </w:r>
    </w:p>
    <w:p w:rsidR="00B123C5" w:rsidRPr="00631B75" w:rsidRDefault="00B123C5" w:rsidP="0049709B">
      <w:pPr>
        <w:pStyle w:val="Corpodetexto21"/>
        <w:tabs>
          <w:tab w:val="left" w:pos="993"/>
        </w:tabs>
        <w:ind w:left="2268"/>
        <w:jc w:val="both"/>
      </w:pPr>
      <w:r w:rsidRPr="00AE2F6C">
        <w:rPr>
          <w:b/>
          <w:u w:val="single"/>
        </w:rPr>
        <w:t>O objetivo das licitações públicas é a busca do melhor contrato para a administração, garantindo-se, de outro lado, a igualdade de chances aos concorrentes. Toda a interpretação de editais deve ser feita à conta de tal premissa</w:t>
      </w:r>
      <w:r w:rsidRPr="00631B75">
        <w:t xml:space="preserve">, e, assim, a exigência do item 4. 1.2., alínea a, do Edital (fls. 10), deve ser entendida cumprida. </w:t>
      </w:r>
      <w:r w:rsidRPr="00631B75">
        <w:rPr>
          <w:b/>
          <w:u w:val="single"/>
        </w:rPr>
        <w:t xml:space="preserve">A declaração exigida não precisa ser formulada com as exatas palavras do edital, mas sim com o conteúdo material que lhe atenda ao conteúdo. Afastado o entendimento restritivo e eivado de excesso de rigor por </w:t>
      </w:r>
      <w:r w:rsidRPr="00631B75">
        <w:rPr>
          <w:b/>
          <w:u w:val="single"/>
        </w:rPr>
        <w:lastRenderedPageBreak/>
        <w:t>parte da Comissão da Licitação. Prevalência de interpretação que favoreça à maior participação.</w:t>
      </w:r>
      <w:r>
        <w:t xml:space="preserve"> </w:t>
      </w:r>
    </w:p>
    <w:p w:rsidR="00B123C5" w:rsidRDefault="00B123C5" w:rsidP="0049709B">
      <w:pPr>
        <w:pStyle w:val="Corpodetexto21"/>
        <w:tabs>
          <w:tab w:val="left" w:pos="993"/>
        </w:tabs>
        <w:ind w:left="2268"/>
        <w:jc w:val="both"/>
      </w:pPr>
      <w:r w:rsidRPr="00AE2F6C">
        <w:t>(TRF-2 - REOMS: 24729 99.02.05724-1, Relator: Desembargador Federal Guilherme Couto, Data de Julgamento: 15/03/2006, Quinta Turma Especializada, Data de Publicação: DJU - Data:</w:t>
      </w:r>
      <w:r>
        <w:t xml:space="preserve"> </w:t>
      </w:r>
      <w:r w:rsidRPr="00AE2F6C">
        <w:t>23/03/2006 - Página:</w:t>
      </w:r>
      <w:r>
        <w:t xml:space="preserve"> </w:t>
      </w:r>
      <w:r w:rsidRPr="00AE2F6C">
        <w:t>101)</w:t>
      </w:r>
      <w:r>
        <w:t>.</w:t>
      </w:r>
    </w:p>
    <w:p w:rsidR="00B76632" w:rsidRDefault="00B76632" w:rsidP="0049709B">
      <w:pPr>
        <w:pStyle w:val="Corpodetexto21"/>
        <w:tabs>
          <w:tab w:val="left" w:pos="993"/>
        </w:tabs>
        <w:ind w:left="2268"/>
        <w:jc w:val="both"/>
      </w:pPr>
    </w:p>
    <w:p w:rsidR="00B76632" w:rsidRDefault="00B76632" w:rsidP="0049709B">
      <w:pPr>
        <w:pStyle w:val="Corpodetexto21"/>
        <w:tabs>
          <w:tab w:val="left" w:pos="993"/>
        </w:tabs>
        <w:ind w:firstLine="851"/>
        <w:jc w:val="both"/>
        <w:rPr>
          <w:iCs/>
          <w:sz w:val="24"/>
          <w:szCs w:val="24"/>
        </w:rPr>
      </w:pPr>
      <w:r>
        <w:rPr>
          <w:sz w:val="24"/>
          <w:szCs w:val="24"/>
        </w:rPr>
        <w:t xml:space="preserve">32. Dessa forma, não </w:t>
      </w:r>
      <w:r w:rsidRPr="00B76632">
        <w:rPr>
          <w:sz w:val="24"/>
          <w:szCs w:val="24"/>
        </w:rPr>
        <w:t xml:space="preserve">assiste razão à recorrente </w:t>
      </w:r>
      <w:r w:rsidRPr="00B76632">
        <w:rPr>
          <w:color w:val="000000"/>
          <w:sz w:val="24"/>
          <w:szCs w:val="24"/>
        </w:rPr>
        <w:t>E C P SOLUÇÕES EM SERVIÇOS GERAIS EIRELI – ME</w:t>
      </w:r>
      <w:r>
        <w:rPr>
          <w:color w:val="000000"/>
          <w:sz w:val="24"/>
          <w:szCs w:val="24"/>
        </w:rPr>
        <w:t xml:space="preserve">, permanecendo a decisão da Comissão de sua inabilitação, bem como a habilitação das empresas </w:t>
      </w:r>
      <w:r>
        <w:rPr>
          <w:iCs/>
          <w:sz w:val="24"/>
          <w:szCs w:val="24"/>
        </w:rPr>
        <w:t>BRENCORP – CONSULTORIA EM MEIO AMBIENTE LTDA e FLORAM ENGENHARIA E MEIO AMBIENTE LTDA.</w:t>
      </w:r>
    </w:p>
    <w:p w:rsidR="00B76632" w:rsidRDefault="00B76632" w:rsidP="0049709B">
      <w:pPr>
        <w:pStyle w:val="Corpodetexto21"/>
        <w:tabs>
          <w:tab w:val="left" w:pos="993"/>
        </w:tabs>
        <w:ind w:firstLine="851"/>
        <w:jc w:val="both"/>
        <w:rPr>
          <w:color w:val="000000"/>
          <w:sz w:val="24"/>
          <w:szCs w:val="24"/>
        </w:rPr>
      </w:pPr>
      <w:r w:rsidRPr="00F93455">
        <w:rPr>
          <w:sz w:val="24"/>
          <w:szCs w:val="24"/>
        </w:rPr>
        <w:t>33. A licitante I &amp; T – GESTÃO DE RESÍDUOS</w:t>
      </w:r>
      <w:r w:rsidR="00F93455">
        <w:rPr>
          <w:color w:val="000000"/>
          <w:sz w:val="24"/>
          <w:szCs w:val="24"/>
        </w:rPr>
        <w:t xml:space="preserve"> também interpôs recurso administrativo contra a sua inabilitação</w:t>
      </w:r>
      <w:r>
        <w:rPr>
          <w:color w:val="000000"/>
          <w:sz w:val="24"/>
          <w:szCs w:val="24"/>
        </w:rPr>
        <w:t xml:space="preserve"> para o certame, por supostamente não ter atendido o requisito mínimo de área de extensão territorial do Estado de Rondônia. </w:t>
      </w:r>
      <w:r w:rsidR="00F93455">
        <w:rPr>
          <w:color w:val="000000"/>
          <w:sz w:val="24"/>
          <w:szCs w:val="24"/>
        </w:rPr>
        <w:t>Aduz</w:t>
      </w:r>
      <w:r>
        <w:rPr>
          <w:color w:val="000000"/>
          <w:sz w:val="24"/>
          <w:szCs w:val="24"/>
        </w:rPr>
        <w:t xml:space="preserve"> que várias extensões territoriais dos seus atestados não foram contempladas na análise do Parecer Técnico. </w:t>
      </w:r>
    </w:p>
    <w:p w:rsidR="00F93455" w:rsidRDefault="00F93455" w:rsidP="0049709B">
      <w:pPr>
        <w:pStyle w:val="Corpodetexto21"/>
        <w:tabs>
          <w:tab w:val="left" w:pos="993"/>
        </w:tabs>
        <w:ind w:firstLine="851"/>
        <w:jc w:val="both"/>
        <w:rPr>
          <w:color w:val="000000"/>
          <w:sz w:val="24"/>
          <w:szCs w:val="24"/>
        </w:rPr>
      </w:pPr>
      <w:r>
        <w:rPr>
          <w:color w:val="000000"/>
          <w:sz w:val="24"/>
          <w:szCs w:val="24"/>
        </w:rPr>
        <w:t>34. Uma vez mais, diante da procedência técnica do questionamento da licitante, a documentação relativa à qualificação técnica da empresa foi submetida à nova análise da SEDAM,</w:t>
      </w:r>
      <w:r w:rsidR="00B95DCC">
        <w:rPr>
          <w:color w:val="000000"/>
          <w:sz w:val="24"/>
          <w:szCs w:val="24"/>
        </w:rPr>
        <w:t xml:space="preserve"> culminando no Parecer Técnico nº 1.663,</w:t>
      </w:r>
      <w:r>
        <w:rPr>
          <w:color w:val="000000"/>
          <w:sz w:val="24"/>
          <w:szCs w:val="24"/>
        </w:rPr>
        <w:t xml:space="preserve"> que assim declarou (fls. 1.890/1.894):</w:t>
      </w:r>
    </w:p>
    <w:p w:rsidR="00F93455" w:rsidRPr="00F93455" w:rsidRDefault="00F93455" w:rsidP="0049709B">
      <w:pPr>
        <w:autoSpaceDE w:val="0"/>
        <w:autoSpaceDN w:val="0"/>
        <w:adjustRightInd w:val="0"/>
        <w:ind w:left="2268"/>
        <w:jc w:val="both"/>
        <w:rPr>
          <w:sz w:val="20"/>
          <w:szCs w:val="20"/>
        </w:rPr>
      </w:pPr>
      <w:r w:rsidRPr="00F93455">
        <w:rPr>
          <w:sz w:val="20"/>
          <w:szCs w:val="20"/>
        </w:rPr>
        <w:t>Com base no resultado da habilitação, a empresa I</w:t>
      </w:r>
      <w:r w:rsidR="00B95DCC">
        <w:rPr>
          <w:sz w:val="20"/>
          <w:szCs w:val="20"/>
        </w:rPr>
        <w:t xml:space="preserve"> </w:t>
      </w:r>
      <w:r w:rsidRPr="00F93455">
        <w:rPr>
          <w:sz w:val="20"/>
          <w:szCs w:val="20"/>
        </w:rPr>
        <w:t>&amp;</w:t>
      </w:r>
      <w:r w:rsidR="00B95DCC">
        <w:rPr>
          <w:sz w:val="20"/>
          <w:szCs w:val="20"/>
        </w:rPr>
        <w:t xml:space="preserve"> </w:t>
      </w:r>
      <w:r w:rsidRPr="00F93455">
        <w:rPr>
          <w:sz w:val="20"/>
          <w:szCs w:val="20"/>
        </w:rPr>
        <w:t xml:space="preserve">T Gestão de Resíduos através do ofício 041/2017 enviado à SUPEL em 05/10/2017, argumentou que três itens dos atestados apresentados e analisados por esta comissão não foram contemplados em sua totalidade, sendo esses: </w:t>
      </w:r>
    </w:p>
    <w:p w:rsidR="00F93455" w:rsidRPr="00F93455" w:rsidRDefault="00F93455" w:rsidP="0049709B">
      <w:pPr>
        <w:autoSpaceDE w:val="0"/>
        <w:autoSpaceDN w:val="0"/>
        <w:adjustRightInd w:val="0"/>
        <w:ind w:left="2268"/>
        <w:jc w:val="both"/>
        <w:rPr>
          <w:sz w:val="20"/>
          <w:szCs w:val="20"/>
        </w:rPr>
      </w:pPr>
      <w:r w:rsidRPr="00F93455">
        <w:rPr>
          <w:sz w:val="20"/>
          <w:szCs w:val="20"/>
        </w:rPr>
        <w:t>a) No item 4 da página 7 do referido parecer técnico, que apresenta o Plano Regional de Gestão associada e integrada de resíduos sólidos para a região do circuito das Águas, levou-se em consideração apenas a cidade do Consórcio Intermunicipal de Saneamento Básico da Região do Circuito das Águas (CISBRA), que é Amparo, sem considerar a extensão territorial dos 11 municípios restantes que compõem o consórcio;</w:t>
      </w:r>
    </w:p>
    <w:p w:rsidR="00F93455" w:rsidRPr="00F93455" w:rsidRDefault="00F93455" w:rsidP="0049709B">
      <w:pPr>
        <w:autoSpaceDE w:val="0"/>
        <w:autoSpaceDN w:val="0"/>
        <w:adjustRightInd w:val="0"/>
        <w:ind w:left="2268"/>
        <w:jc w:val="both"/>
        <w:rPr>
          <w:sz w:val="20"/>
          <w:szCs w:val="20"/>
        </w:rPr>
      </w:pPr>
      <w:r w:rsidRPr="00F93455">
        <w:rPr>
          <w:sz w:val="20"/>
          <w:szCs w:val="20"/>
        </w:rPr>
        <w:t>b) Referente ao item 35 da página 13 do referido parecer técnico, que apresenta os serviços técnicos de engenharia para o projeto de manejo de resíduos da construção civil no município de São Carlos, a extensão territorial deste município não foi contemplada no quadro;</w:t>
      </w:r>
    </w:p>
    <w:p w:rsidR="00F93455" w:rsidRPr="00F93455" w:rsidRDefault="00F93455" w:rsidP="0049709B">
      <w:pPr>
        <w:autoSpaceDE w:val="0"/>
        <w:autoSpaceDN w:val="0"/>
        <w:adjustRightInd w:val="0"/>
        <w:ind w:left="2268"/>
        <w:jc w:val="both"/>
        <w:rPr>
          <w:sz w:val="20"/>
          <w:szCs w:val="20"/>
        </w:rPr>
      </w:pPr>
      <w:r w:rsidRPr="00F93455">
        <w:rPr>
          <w:sz w:val="20"/>
          <w:szCs w:val="20"/>
        </w:rPr>
        <w:t xml:space="preserve">c) No item 46 da página 15 do referido parecer técnico, que apresenta os </w:t>
      </w:r>
      <w:r w:rsidRPr="00F93455">
        <w:rPr>
          <w:color w:val="000000"/>
          <w:sz w:val="20"/>
          <w:szCs w:val="20"/>
        </w:rPr>
        <w:t xml:space="preserve">serviços técnicos e assessoria para o desenvolvimento de estudos e proposição de iniciativas estruturantes para o gerenciamento de resíduos da construção civil e resíduos volumosos na região metropolitana de Belo Horizonte/MG, levou-se em consideração apenas o município de Belo Horizonte, sem considerar a extensão territorial dos 33 municípios restantes que compõem esta região metropolitana. </w:t>
      </w:r>
    </w:p>
    <w:p w:rsidR="00B76632" w:rsidRPr="00F93455" w:rsidRDefault="00B76632" w:rsidP="0049709B">
      <w:pPr>
        <w:pStyle w:val="Corpodetexto21"/>
        <w:tabs>
          <w:tab w:val="left" w:pos="993"/>
        </w:tabs>
        <w:ind w:left="2268"/>
        <w:jc w:val="both"/>
      </w:pPr>
    </w:p>
    <w:p w:rsidR="00F93455" w:rsidRPr="00F93455" w:rsidRDefault="00F93455" w:rsidP="0049709B">
      <w:pPr>
        <w:ind w:left="2268"/>
        <w:jc w:val="both"/>
        <w:rPr>
          <w:bCs/>
          <w:color w:val="000000"/>
          <w:sz w:val="20"/>
          <w:szCs w:val="20"/>
          <w:u w:val="single"/>
        </w:rPr>
      </w:pPr>
      <w:r w:rsidRPr="00F93455">
        <w:rPr>
          <w:bCs/>
          <w:color w:val="000000"/>
          <w:sz w:val="20"/>
          <w:szCs w:val="20"/>
          <w:u w:val="single"/>
        </w:rPr>
        <w:t xml:space="preserve">Tendo em vista a reanálise quanto </w:t>
      </w:r>
      <w:r w:rsidRPr="00F93455">
        <w:rPr>
          <w:sz w:val="20"/>
          <w:szCs w:val="20"/>
          <w:u w:val="single"/>
        </w:rPr>
        <w:t xml:space="preserve">à extensão territorial dos municípios onde foram executados os serviços elencados nos acervos técnicos e atestados de capacidade técnica apresentados pela empresa I&amp;T, concluiu-se </w:t>
      </w:r>
      <w:r w:rsidRPr="00F93455">
        <w:rPr>
          <w:bCs/>
          <w:color w:val="000000"/>
          <w:sz w:val="20"/>
          <w:szCs w:val="20"/>
          <w:u w:val="single"/>
        </w:rPr>
        <w:t xml:space="preserve">que a mesma atendeu ao requisito de </w:t>
      </w:r>
      <w:r w:rsidRPr="00F93455">
        <w:rPr>
          <w:color w:val="000000"/>
          <w:sz w:val="20"/>
          <w:szCs w:val="20"/>
          <w:u w:val="single"/>
        </w:rPr>
        <w:t>ter abrangido no mínimo</w:t>
      </w:r>
      <w:r w:rsidRPr="00F93455">
        <w:rPr>
          <w:b/>
          <w:color w:val="000000"/>
          <w:sz w:val="20"/>
          <w:szCs w:val="20"/>
          <w:u w:val="single"/>
        </w:rPr>
        <w:t xml:space="preserve"> 40% da área de extensão territorial</w:t>
      </w:r>
      <w:r w:rsidRPr="00F93455">
        <w:rPr>
          <w:color w:val="000000"/>
          <w:sz w:val="20"/>
          <w:szCs w:val="20"/>
          <w:u w:val="single"/>
        </w:rPr>
        <w:t xml:space="preserve"> do Estado de Rondônia, conforme as</w:t>
      </w:r>
      <w:r w:rsidRPr="00F93455">
        <w:rPr>
          <w:bCs/>
          <w:color w:val="000000"/>
          <w:sz w:val="20"/>
          <w:szCs w:val="20"/>
          <w:u w:val="single"/>
        </w:rPr>
        <w:t xml:space="preserve"> alíneas a.1.1 e a.1.2 do item 8.1.3., uma vez seu índice total de extensão territorial é de 41,88% em relação ao território de Rondônia. </w:t>
      </w:r>
    </w:p>
    <w:p w:rsidR="00F93455" w:rsidRPr="00F93455" w:rsidRDefault="00F93455" w:rsidP="0049709B">
      <w:pPr>
        <w:ind w:left="2268"/>
        <w:jc w:val="both"/>
        <w:rPr>
          <w:bCs/>
          <w:color w:val="000000"/>
          <w:sz w:val="20"/>
          <w:szCs w:val="20"/>
          <w:u w:val="single"/>
        </w:rPr>
      </w:pPr>
      <w:r w:rsidRPr="00F93455">
        <w:rPr>
          <w:sz w:val="20"/>
          <w:szCs w:val="20"/>
          <w:u w:val="single"/>
        </w:rPr>
        <w:t>O percentual mínimo dos serviços executados, idêntico ou similar ao objeto da contratação, teve como base a área de extensão territorial do Estado de Rondônia (</w:t>
      </w:r>
      <w:r w:rsidRPr="00F93455">
        <w:rPr>
          <w:bCs/>
          <w:color w:val="000000"/>
          <w:sz w:val="20"/>
          <w:szCs w:val="20"/>
          <w:u w:val="single"/>
        </w:rPr>
        <w:t>237.765,293 km²</w:t>
      </w:r>
      <w:r w:rsidRPr="00F93455">
        <w:rPr>
          <w:sz w:val="20"/>
          <w:szCs w:val="20"/>
          <w:u w:val="single"/>
        </w:rPr>
        <w:t xml:space="preserve">), observados na </w:t>
      </w:r>
      <w:r w:rsidRPr="00F93455">
        <w:rPr>
          <w:color w:val="000000"/>
          <w:sz w:val="20"/>
          <w:szCs w:val="20"/>
          <w:u w:val="single"/>
        </w:rPr>
        <w:t>Alínea "A.5".</w:t>
      </w:r>
    </w:p>
    <w:p w:rsidR="00F93455" w:rsidRPr="00F93455" w:rsidRDefault="00F93455" w:rsidP="0049709B">
      <w:pPr>
        <w:ind w:left="2268"/>
        <w:jc w:val="both"/>
        <w:rPr>
          <w:b/>
          <w:color w:val="000000"/>
          <w:sz w:val="20"/>
          <w:szCs w:val="20"/>
          <w:u w:val="single"/>
        </w:rPr>
      </w:pPr>
      <w:r w:rsidRPr="00F93455">
        <w:rPr>
          <w:b/>
          <w:color w:val="000000"/>
          <w:sz w:val="20"/>
          <w:szCs w:val="20"/>
          <w:u w:val="single"/>
        </w:rPr>
        <w:t xml:space="preserve">Sendo assim, a empresa I&amp;T Informações e Técnicas em Construção Civil LTDA. está habilitada a participar das demais etapas do certame, pois </w:t>
      </w:r>
      <w:r w:rsidRPr="00F93455">
        <w:rPr>
          <w:b/>
          <w:bCs/>
          <w:color w:val="000000"/>
          <w:sz w:val="20"/>
          <w:szCs w:val="20"/>
          <w:u w:val="single"/>
        </w:rPr>
        <w:t xml:space="preserve">atendeu as </w:t>
      </w:r>
      <w:r w:rsidRPr="00F93455">
        <w:rPr>
          <w:b/>
          <w:sz w:val="20"/>
          <w:szCs w:val="20"/>
          <w:u w:val="single"/>
        </w:rPr>
        <w:t xml:space="preserve">exigências do item 8.1.3 (subitens a e b). </w:t>
      </w:r>
    </w:p>
    <w:p w:rsidR="00B123C5" w:rsidRDefault="00B123C5" w:rsidP="0049709B">
      <w:pPr>
        <w:pStyle w:val="Corpodetexto21"/>
        <w:tabs>
          <w:tab w:val="left" w:pos="993"/>
        </w:tabs>
        <w:ind w:firstLine="851"/>
        <w:jc w:val="both"/>
        <w:rPr>
          <w:sz w:val="24"/>
          <w:szCs w:val="24"/>
        </w:rPr>
      </w:pPr>
    </w:p>
    <w:p w:rsidR="00F93455" w:rsidRDefault="00F93455" w:rsidP="0049709B">
      <w:pPr>
        <w:pStyle w:val="Corpodetexto21"/>
        <w:tabs>
          <w:tab w:val="left" w:pos="993"/>
        </w:tabs>
        <w:ind w:firstLine="851"/>
        <w:jc w:val="both"/>
        <w:rPr>
          <w:color w:val="000000"/>
          <w:sz w:val="24"/>
          <w:szCs w:val="24"/>
        </w:rPr>
      </w:pPr>
      <w:r>
        <w:rPr>
          <w:color w:val="000000"/>
          <w:sz w:val="24"/>
          <w:szCs w:val="24"/>
        </w:rPr>
        <w:t xml:space="preserve">35. Dessa maneira, diante da retificação do Parecer Técnico inicial, percebe-se que assiste razão à recorrente, devendo ser declarada habilitada para o prosseguimento nas demais fases da licitação. </w:t>
      </w:r>
    </w:p>
    <w:p w:rsidR="00263B40" w:rsidRDefault="00263B40" w:rsidP="0049709B">
      <w:pPr>
        <w:pStyle w:val="Corpodetexto21"/>
        <w:tabs>
          <w:tab w:val="left" w:pos="993"/>
        </w:tabs>
        <w:ind w:firstLine="851"/>
        <w:jc w:val="both"/>
        <w:rPr>
          <w:b/>
        </w:rPr>
      </w:pPr>
    </w:p>
    <w:p w:rsidR="00263B40" w:rsidRDefault="00572CBF" w:rsidP="0049709B">
      <w:pPr>
        <w:tabs>
          <w:tab w:val="left" w:pos="142"/>
          <w:tab w:val="left" w:pos="284"/>
        </w:tabs>
        <w:jc w:val="both"/>
        <w:rPr>
          <w:b/>
        </w:rPr>
      </w:pPr>
      <w:r w:rsidRPr="00BF4173">
        <w:rPr>
          <w:b/>
        </w:rPr>
        <w:t>8</w:t>
      </w:r>
      <w:r w:rsidR="00F10FC7" w:rsidRPr="00BF4173">
        <w:rPr>
          <w:b/>
        </w:rPr>
        <w:t>.</w:t>
      </w:r>
      <w:r w:rsidR="00F10FC7" w:rsidRPr="00BF4173">
        <w:rPr>
          <w:b/>
        </w:rPr>
        <w:tab/>
        <w:t>CONCLUSÃO</w:t>
      </w:r>
    </w:p>
    <w:p w:rsidR="00263B40" w:rsidRDefault="00F10FC7" w:rsidP="0049709B">
      <w:pPr>
        <w:tabs>
          <w:tab w:val="left" w:pos="142"/>
          <w:tab w:val="left" w:pos="284"/>
        </w:tabs>
        <w:ind w:firstLine="851"/>
        <w:jc w:val="both"/>
        <w:rPr>
          <w:iCs/>
        </w:rPr>
      </w:pPr>
      <w:r w:rsidRPr="00BF4173">
        <w:rPr>
          <w:iCs/>
        </w:rPr>
        <w:t xml:space="preserve">Por todo o exposto, opinamos pela </w:t>
      </w:r>
      <w:r w:rsidR="00AD673D">
        <w:rPr>
          <w:iCs/>
        </w:rPr>
        <w:t>manutenção do julgamento da Comissão de Licitação</w:t>
      </w:r>
      <w:r w:rsidR="00B95DCC">
        <w:rPr>
          <w:iCs/>
        </w:rPr>
        <w:t>, assim decidindo</w:t>
      </w:r>
      <w:r w:rsidR="00AD673D">
        <w:rPr>
          <w:iCs/>
        </w:rPr>
        <w:t>:</w:t>
      </w:r>
    </w:p>
    <w:p w:rsidR="00B95DCC" w:rsidRDefault="00B95DCC" w:rsidP="0049709B">
      <w:pPr>
        <w:tabs>
          <w:tab w:val="left" w:pos="993"/>
        </w:tabs>
        <w:ind w:left="1134"/>
        <w:jc w:val="both"/>
        <w:rPr>
          <w:color w:val="000000"/>
        </w:rPr>
      </w:pPr>
      <w:r>
        <w:t>a)</w:t>
      </w:r>
      <w:r w:rsidRPr="00B23D7B">
        <w:rPr>
          <w:b/>
          <w:color w:val="000000"/>
        </w:rPr>
        <w:t xml:space="preserve"> </w:t>
      </w:r>
      <w:r w:rsidRPr="00C90F6F">
        <w:rPr>
          <w:b/>
        </w:rPr>
        <w:t>IMPROCEDENTE</w:t>
      </w:r>
      <w:r>
        <w:rPr>
          <w:b/>
          <w:color w:val="000000"/>
        </w:rPr>
        <w:t xml:space="preserve"> </w:t>
      </w:r>
      <w:r>
        <w:rPr>
          <w:color w:val="000000"/>
        </w:rPr>
        <w:t xml:space="preserve">o recurso interposto pela empresa </w:t>
      </w:r>
      <w:r w:rsidRPr="001E3B9F">
        <w:rPr>
          <w:b/>
          <w:color w:val="000000"/>
        </w:rPr>
        <w:t>E C P SOLUÇÕES EM SERVIÇOS GERAIS EIRELI – ME</w:t>
      </w:r>
      <w:r>
        <w:rPr>
          <w:b/>
          <w:color w:val="000000"/>
        </w:rPr>
        <w:t xml:space="preserve">, </w:t>
      </w:r>
      <w:r>
        <w:rPr>
          <w:color w:val="000000"/>
        </w:rPr>
        <w:t xml:space="preserve">permanecendo inabilitada, e permanecendo habilitadas as empresas </w:t>
      </w:r>
      <w:r w:rsidRPr="00B95DCC">
        <w:rPr>
          <w:b/>
          <w:iCs/>
        </w:rPr>
        <w:t>BRENCORP – CONSULTORIA EM MEIO AMBIENTE LTDA e FLORAM ENGENHARIA E MEIO AMBIENTE LTDA</w:t>
      </w:r>
      <w:r>
        <w:rPr>
          <w:color w:val="000000"/>
        </w:rPr>
        <w:t>;</w:t>
      </w:r>
    </w:p>
    <w:p w:rsidR="00B95DCC" w:rsidRPr="00B23D7B" w:rsidRDefault="00B95DCC" w:rsidP="0049709B">
      <w:pPr>
        <w:tabs>
          <w:tab w:val="left" w:pos="993"/>
        </w:tabs>
        <w:ind w:left="1134"/>
        <w:jc w:val="both"/>
      </w:pPr>
      <w:r>
        <w:rPr>
          <w:color w:val="000000"/>
        </w:rPr>
        <w:t xml:space="preserve">b) </w:t>
      </w:r>
      <w:r>
        <w:rPr>
          <w:b/>
        </w:rPr>
        <w:t>PROCEDENTE</w:t>
      </w:r>
      <w:r w:rsidRPr="006B1ECE">
        <w:rPr>
          <w:b/>
          <w:color w:val="000000"/>
        </w:rPr>
        <w:t xml:space="preserve"> </w:t>
      </w:r>
      <w:r>
        <w:rPr>
          <w:color w:val="000000"/>
        </w:rPr>
        <w:t xml:space="preserve">o recurso da empresa </w:t>
      </w:r>
      <w:r w:rsidRPr="006B1ECE">
        <w:rPr>
          <w:b/>
          <w:color w:val="000000"/>
        </w:rPr>
        <w:t>I &amp; T – GESTÃO DE RESÍDUOS</w:t>
      </w:r>
      <w:r>
        <w:rPr>
          <w:b/>
          <w:color w:val="000000"/>
        </w:rPr>
        <w:t xml:space="preserve">, </w:t>
      </w:r>
      <w:r>
        <w:rPr>
          <w:color w:val="000000"/>
        </w:rPr>
        <w:t xml:space="preserve">no sentido de habilitá-la para o certame. </w:t>
      </w:r>
    </w:p>
    <w:p w:rsidR="00F10FC7" w:rsidRPr="00BF4173" w:rsidRDefault="00F10FC7" w:rsidP="0049709B">
      <w:pPr>
        <w:pStyle w:val="Corpodetexto21"/>
        <w:tabs>
          <w:tab w:val="left" w:pos="993"/>
        </w:tabs>
        <w:ind w:firstLine="851"/>
        <w:jc w:val="both"/>
        <w:rPr>
          <w:sz w:val="24"/>
          <w:szCs w:val="24"/>
        </w:rPr>
      </w:pPr>
      <w:r w:rsidRPr="00BF4173">
        <w:rPr>
          <w:iCs/>
          <w:sz w:val="24"/>
          <w:szCs w:val="24"/>
        </w:rPr>
        <w:t>Encerrada a fase de julgamento dos recursos administrativos, verifica-se que foram observados os princípios do contraditório e da ampla defesa, dando-se oportunidade para contrarrazão.</w:t>
      </w:r>
    </w:p>
    <w:p w:rsidR="00F10FC7" w:rsidRPr="00AB0886" w:rsidRDefault="00F10FC7" w:rsidP="0049709B">
      <w:pPr>
        <w:pStyle w:val="Corpodetexto21"/>
        <w:ind w:firstLine="851"/>
        <w:jc w:val="both"/>
        <w:rPr>
          <w:iCs/>
          <w:sz w:val="24"/>
          <w:szCs w:val="24"/>
        </w:rPr>
      </w:pPr>
      <w:r w:rsidRPr="00AB0886">
        <w:rPr>
          <w:iCs/>
          <w:sz w:val="24"/>
          <w:szCs w:val="24"/>
        </w:rPr>
        <w:t>Oportunamente, submeter-se-á o presente recurso, do art. 109, § 4.º, da Lei n.º 8.666/93, à decisão superior, conferindo-se regular curso ao processo, de acordo com a legislação em vigor.</w:t>
      </w:r>
      <w:r>
        <w:rPr>
          <w:iCs/>
          <w:sz w:val="24"/>
          <w:szCs w:val="24"/>
        </w:rPr>
        <w:t xml:space="preserve"> </w:t>
      </w:r>
    </w:p>
    <w:p w:rsidR="00F10FC7" w:rsidRDefault="00F10FC7" w:rsidP="0049709B">
      <w:pPr>
        <w:tabs>
          <w:tab w:val="left" w:pos="993"/>
        </w:tabs>
        <w:jc w:val="both"/>
        <w:rPr>
          <w:b/>
          <w:color w:val="000000"/>
          <w:lang w:eastAsia="zh-CN"/>
        </w:rPr>
      </w:pPr>
    </w:p>
    <w:p w:rsidR="00CD7469" w:rsidRDefault="00CD7469" w:rsidP="0049709B">
      <w:pPr>
        <w:tabs>
          <w:tab w:val="left" w:pos="1134"/>
          <w:tab w:val="left" w:pos="2127"/>
        </w:tabs>
        <w:jc w:val="right"/>
      </w:pPr>
      <w:r w:rsidRPr="006B5B38">
        <w:tab/>
        <w:t>Porto Velho,</w:t>
      </w:r>
      <w:r w:rsidR="004338FB">
        <w:t xml:space="preserve"> </w:t>
      </w:r>
      <w:r w:rsidR="00B95DCC">
        <w:t>14 de novembro</w:t>
      </w:r>
      <w:r w:rsidRPr="006B5B38">
        <w:t xml:space="preserve"> de 2017.</w:t>
      </w:r>
    </w:p>
    <w:p w:rsidR="00CE67D8" w:rsidRDefault="00CE67D8" w:rsidP="0049709B">
      <w:pPr>
        <w:tabs>
          <w:tab w:val="left" w:pos="1134"/>
          <w:tab w:val="left" w:pos="2127"/>
        </w:tabs>
        <w:jc w:val="center"/>
        <w:rPr>
          <w:b/>
        </w:rPr>
      </w:pPr>
    </w:p>
    <w:p w:rsidR="00C421DC" w:rsidRDefault="00C421DC" w:rsidP="0049709B">
      <w:pPr>
        <w:tabs>
          <w:tab w:val="left" w:pos="1134"/>
          <w:tab w:val="left" w:pos="2127"/>
        </w:tabs>
        <w:jc w:val="center"/>
        <w:rPr>
          <w:b/>
        </w:rPr>
      </w:pPr>
    </w:p>
    <w:p w:rsidR="004F627F" w:rsidRDefault="004F627F" w:rsidP="0049709B">
      <w:pPr>
        <w:jc w:val="center"/>
        <w:rPr>
          <w:b/>
        </w:rPr>
        <w:sectPr w:rsidR="004F627F" w:rsidSect="00263B40">
          <w:headerReference w:type="default" r:id="rId8"/>
          <w:footerReference w:type="default" r:id="rId9"/>
          <w:pgSz w:w="11907" w:h="16840" w:code="9"/>
          <w:pgMar w:top="244" w:right="1418" w:bottom="1276" w:left="1474" w:header="278" w:footer="574" w:gutter="0"/>
          <w:cols w:space="708"/>
          <w:docGrid w:linePitch="360"/>
        </w:sectPr>
      </w:pPr>
    </w:p>
    <w:p w:rsidR="004F627F" w:rsidRDefault="004F627F" w:rsidP="0049709B">
      <w:pPr>
        <w:jc w:val="center"/>
        <w:rPr>
          <w:b/>
        </w:rPr>
      </w:pPr>
      <w:r>
        <w:rPr>
          <w:b/>
        </w:rPr>
        <w:lastRenderedPageBreak/>
        <w:t>Caio Saldanha da Silveira</w:t>
      </w:r>
    </w:p>
    <w:p w:rsidR="004F627F" w:rsidRPr="009D35AA" w:rsidRDefault="004F627F" w:rsidP="0049709B">
      <w:pPr>
        <w:jc w:val="center"/>
      </w:pPr>
      <w:r>
        <w:t>Matrícula 300132401</w:t>
      </w:r>
    </w:p>
    <w:p w:rsidR="004F627F" w:rsidRDefault="004F627F" w:rsidP="0049709B">
      <w:pPr>
        <w:tabs>
          <w:tab w:val="left" w:pos="1134"/>
          <w:tab w:val="left" w:pos="2127"/>
        </w:tabs>
        <w:jc w:val="center"/>
      </w:pPr>
      <w:r>
        <w:t>OAB/RO 6392</w:t>
      </w:r>
    </w:p>
    <w:p w:rsidR="004F627F" w:rsidRDefault="004F627F" w:rsidP="0049709B">
      <w:pPr>
        <w:tabs>
          <w:tab w:val="left" w:pos="1134"/>
          <w:tab w:val="left" w:pos="2127"/>
        </w:tabs>
        <w:jc w:val="center"/>
        <w:rPr>
          <w:b/>
        </w:rPr>
      </w:pPr>
    </w:p>
    <w:p w:rsidR="004F627F" w:rsidRDefault="004F627F" w:rsidP="0049709B">
      <w:pPr>
        <w:jc w:val="center"/>
      </w:pPr>
      <w:r>
        <w:rPr>
          <w:b/>
        </w:rPr>
        <w:lastRenderedPageBreak/>
        <w:t>Cátia Marina Belletti de Brito</w:t>
      </w:r>
    </w:p>
    <w:p w:rsidR="004F627F" w:rsidRDefault="004F627F" w:rsidP="0049709B">
      <w:pPr>
        <w:jc w:val="center"/>
      </w:pPr>
      <w:r>
        <w:t>Chefe da Assessoria Técnica</w:t>
      </w:r>
    </w:p>
    <w:p w:rsidR="004F627F" w:rsidRDefault="004F627F" w:rsidP="0049709B">
      <w:pPr>
        <w:tabs>
          <w:tab w:val="left" w:pos="1134"/>
          <w:tab w:val="left" w:pos="2127"/>
        </w:tabs>
        <w:jc w:val="center"/>
        <w:rPr>
          <w:b/>
        </w:rPr>
      </w:pPr>
      <w:r>
        <w:t>Matrícula 300137922</w:t>
      </w:r>
    </w:p>
    <w:p w:rsidR="004F627F" w:rsidRDefault="004F627F" w:rsidP="0049709B">
      <w:pPr>
        <w:tabs>
          <w:tab w:val="left" w:pos="1134"/>
          <w:tab w:val="left" w:pos="2127"/>
        </w:tabs>
        <w:jc w:val="center"/>
        <w:rPr>
          <w:b/>
        </w:rPr>
        <w:sectPr w:rsidR="004F627F" w:rsidSect="004F627F">
          <w:type w:val="continuous"/>
          <w:pgSz w:w="11907" w:h="16840" w:code="9"/>
          <w:pgMar w:top="244" w:right="1418" w:bottom="1276" w:left="1701" w:header="278" w:footer="675" w:gutter="0"/>
          <w:cols w:num="2" w:space="708"/>
          <w:docGrid w:linePitch="360"/>
        </w:sectPr>
      </w:pPr>
    </w:p>
    <w:p w:rsidR="00B8743C" w:rsidRDefault="00B8743C" w:rsidP="0049709B">
      <w:pPr>
        <w:tabs>
          <w:tab w:val="left" w:pos="1134"/>
          <w:tab w:val="left" w:pos="2127"/>
        </w:tabs>
        <w:jc w:val="center"/>
        <w:rPr>
          <w:b/>
        </w:rPr>
      </w:pPr>
    </w:p>
    <w:p w:rsidR="00263B40" w:rsidRDefault="00263B40" w:rsidP="0049709B">
      <w:pPr>
        <w:tabs>
          <w:tab w:val="left" w:pos="1134"/>
          <w:tab w:val="left" w:pos="2127"/>
        </w:tabs>
        <w:jc w:val="center"/>
        <w:rPr>
          <w:b/>
        </w:rPr>
      </w:pPr>
    </w:p>
    <w:p w:rsidR="00B95DCC" w:rsidRDefault="00B95DCC" w:rsidP="0049709B">
      <w:pPr>
        <w:tabs>
          <w:tab w:val="left" w:pos="1134"/>
          <w:tab w:val="left" w:pos="2127"/>
        </w:tabs>
        <w:jc w:val="center"/>
        <w:rPr>
          <w:b/>
        </w:rPr>
      </w:pPr>
      <w:r>
        <w:rPr>
          <w:b/>
        </w:rPr>
        <w:t>Paulo Adriano Silva</w:t>
      </w:r>
    </w:p>
    <w:p w:rsidR="00C421DC" w:rsidRDefault="00B95DCC" w:rsidP="0049709B">
      <w:pPr>
        <w:tabs>
          <w:tab w:val="left" w:pos="1134"/>
          <w:tab w:val="left" w:pos="2127"/>
          <w:tab w:val="center" w:pos="4394"/>
          <w:tab w:val="left" w:pos="6585"/>
        </w:tabs>
        <w:jc w:val="center"/>
        <w:rPr>
          <w:b/>
        </w:rPr>
      </w:pPr>
      <w:r>
        <w:rPr>
          <w:b/>
        </w:rPr>
        <w:t>Procurador do Estado</w:t>
      </w:r>
    </w:p>
    <w:p w:rsidR="00CE67D8" w:rsidRDefault="00CE67D8" w:rsidP="0049709B">
      <w:pPr>
        <w:tabs>
          <w:tab w:val="left" w:pos="1134"/>
          <w:tab w:val="left" w:pos="2127"/>
        </w:tabs>
        <w:jc w:val="center"/>
        <w:rPr>
          <w:b/>
        </w:rPr>
      </w:pPr>
    </w:p>
    <w:p w:rsidR="00A244EF" w:rsidRDefault="00A244EF" w:rsidP="0049709B">
      <w:pPr>
        <w:tabs>
          <w:tab w:val="left" w:pos="1134"/>
          <w:tab w:val="left" w:pos="2127"/>
        </w:tabs>
        <w:jc w:val="center"/>
        <w:rPr>
          <w:b/>
        </w:rPr>
      </w:pPr>
    </w:p>
    <w:p w:rsidR="0049709B" w:rsidRDefault="0049709B" w:rsidP="0049709B">
      <w:pPr>
        <w:tabs>
          <w:tab w:val="left" w:pos="1134"/>
          <w:tab w:val="left" w:pos="2127"/>
        </w:tabs>
        <w:jc w:val="center"/>
        <w:rPr>
          <w:b/>
        </w:rPr>
      </w:pPr>
    </w:p>
    <w:p w:rsidR="0049709B" w:rsidRPr="00A829E6" w:rsidRDefault="0049709B" w:rsidP="0049709B">
      <w:pPr>
        <w:jc w:val="both"/>
        <w:rPr>
          <w:b/>
          <w:bCs/>
          <w:u w:val="single"/>
        </w:rPr>
      </w:pPr>
      <w:r w:rsidRPr="00A829E6">
        <w:rPr>
          <w:b/>
          <w:bCs/>
          <w:u w:val="single"/>
        </w:rPr>
        <w:t>DECISÃO</w:t>
      </w:r>
    </w:p>
    <w:p w:rsidR="0049709B" w:rsidRPr="00A829E6" w:rsidRDefault="0049709B" w:rsidP="0049709B">
      <w:pPr>
        <w:ind w:firstLine="709"/>
        <w:jc w:val="both"/>
      </w:pPr>
      <w:r w:rsidRPr="00A829E6">
        <w:t xml:space="preserve">Em consonância com os motivos expostos na Decisão de Recurso </w:t>
      </w:r>
      <w:r>
        <w:t>da Comissão</w:t>
      </w:r>
      <w:r w:rsidRPr="00A829E6">
        <w:t xml:space="preserve"> às fls.</w:t>
      </w:r>
      <w:r>
        <w:t>1908/1910</w:t>
      </w:r>
      <w:r w:rsidRPr="00A829E6">
        <w:t xml:space="preserve"> ao parecer proferido pela Assessoria de Análise Técnica às fls. </w:t>
      </w:r>
      <w:r>
        <w:t>1912/1916</w:t>
      </w:r>
      <w:r w:rsidRPr="00A829E6">
        <w:t xml:space="preserve">, </w:t>
      </w:r>
      <w:r>
        <w:t xml:space="preserve"> que</w:t>
      </w:r>
      <w:r w:rsidRPr="00A829E6">
        <w:t xml:space="preserve"> opinou pela </w:t>
      </w:r>
      <w:r w:rsidRPr="00A829E6">
        <w:rPr>
          <w:b/>
          <w:u w:val="single"/>
        </w:rPr>
        <w:t>MANUTENÇÃO</w:t>
      </w:r>
      <w:r w:rsidRPr="00A829E6">
        <w:t xml:space="preserve"> do julgamento proferido pela</w:t>
      </w:r>
      <w:r>
        <w:t xml:space="preserve"> CEL.</w:t>
      </w:r>
    </w:p>
    <w:p w:rsidR="0049709B" w:rsidRPr="00A829E6" w:rsidRDefault="0049709B" w:rsidP="0049709B">
      <w:pPr>
        <w:ind w:left="709"/>
        <w:jc w:val="both"/>
        <w:rPr>
          <w:b/>
        </w:rPr>
      </w:pPr>
    </w:p>
    <w:p w:rsidR="0049709B" w:rsidRPr="00A829E6" w:rsidRDefault="0049709B" w:rsidP="0049709B">
      <w:pPr>
        <w:ind w:left="709"/>
        <w:jc w:val="both"/>
        <w:rPr>
          <w:b/>
        </w:rPr>
      </w:pPr>
      <w:r w:rsidRPr="00A829E6">
        <w:rPr>
          <w:b/>
        </w:rPr>
        <w:t>DECIDO:</w:t>
      </w:r>
    </w:p>
    <w:p w:rsidR="0049709B" w:rsidRDefault="0049709B" w:rsidP="0049709B">
      <w:pPr>
        <w:tabs>
          <w:tab w:val="left" w:pos="993"/>
        </w:tabs>
        <w:ind w:left="1134"/>
        <w:jc w:val="both"/>
        <w:rPr>
          <w:color w:val="000000"/>
        </w:rPr>
      </w:pPr>
      <w:r>
        <w:t>a)</w:t>
      </w:r>
      <w:r w:rsidRPr="00B23D7B">
        <w:rPr>
          <w:b/>
          <w:color w:val="000000"/>
        </w:rPr>
        <w:t xml:space="preserve"> </w:t>
      </w:r>
      <w:r w:rsidRPr="00C90F6F">
        <w:rPr>
          <w:b/>
        </w:rPr>
        <w:t>IMPROCEDENTE</w:t>
      </w:r>
      <w:r>
        <w:rPr>
          <w:b/>
          <w:color w:val="000000"/>
        </w:rPr>
        <w:t xml:space="preserve"> </w:t>
      </w:r>
      <w:r>
        <w:rPr>
          <w:color w:val="000000"/>
        </w:rPr>
        <w:t xml:space="preserve">o recurso interposto pela empresa </w:t>
      </w:r>
      <w:r w:rsidRPr="001E3B9F">
        <w:rPr>
          <w:b/>
          <w:color w:val="000000"/>
        </w:rPr>
        <w:t>E C P SOLUÇÕES EM SERVIÇOS GERAIS EIRELI – ME</w:t>
      </w:r>
      <w:r>
        <w:rPr>
          <w:b/>
          <w:color w:val="000000"/>
        </w:rPr>
        <w:t xml:space="preserve">, </w:t>
      </w:r>
      <w:r>
        <w:rPr>
          <w:color w:val="000000"/>
        </w:rPr>
        <w:t xml:space="preserve">permanecendo inabilitada, e permanecendo habilitadas as empresas </w:t>
      </w:r>
      <w:r w:rsidRPr="00B95DCC">
        <w:rPr>
          <w:b/>
          <w:iCs/>
        </w:rPr>
        <w:t>BRENCORP – CONSULTORIA EM MEIO AMBIENTE LTDA e FLORAM ENGENHARIA E MEIO AMBIENTE LTDA</w:t>
      </w:r>
      <w:r>
        <w:rPr>
          <w:color w:val="000000"/>
        </w:rPr>
        <w:t>;</w:t>
      </w:r>
    </w:p>
    <w:p w:rsidR="0049709B" w:rsidRPr="00B23D7B" w:rsidRDefault="0049709B" w:rsidP="0049709B">
      <w:pPr>
        <w:tabs>
          <w:tab w:val="left" w:pos="993"/>
        </w:tabs>
        <w:ind w:left="1134"/>
        <w:jc w:val="both"/>
      </w:pPr>
      <w:r>
        <w:rPr>
          <w:color w:val="000000"/>
        </w:rPr>
        <w:t xml:space="preserve">b) </w:t>
      </w:r>
      <w:r>
        <w:rPr>
          <w:b/>
        </w:rPr>
        <w:t>PROCEDENTE</w:t>
      </w:r>
      <w:r w:rsidRPr="006B1ECE">
        <w:rPr>
          <w:b/>
          <w:color w:val="000000"/>
        </w:rPr>
        <w:t xml:space="preserve"> </w:t>
      </w:r>
      <w:r>
        <w:rPr>
          <w:color w:val="000000"/>
        </w:rPr>
        <w:t xml:space="preserve">o recurso da empresa </w:t>
      </w:r>
      <w:r w:rsidRPr="006B1ECE">
        <w:rPr>
          <w:b/>
          <w:color w:val="000000"/>
        </w:rPr>
        <w:t>I &amp; T – GESTÃO DE RESÍDUOS</w:t>
      </w:r>
      <w:r>
        <w:rPr>
          <w:b/>
          <w:color w:val="000000"/>
        </w:rPr>
        <w:t xml:space="preserve">, </w:t>
      </w:r>
      <w:r>
        <w:rPr>
          <w:color w:val="000000"/>
        </w:rPr>
        <w:t xml:space="preserve">no sentido de habilitá-la para o certame. </w:t>
      </w:r>
    </w:p>
    <w:p w:rsidR="0049709B" w:rsidRPr="00A829E6" w:rsidRDefault="0049709B" w:rsidP="0049709B">
      <w:pPr>
        <w:ind w:firstLine="708"/>
        <w:jc w:val="both"/>
      </w:pPr>
    </w:p>
    <w:p w:rsidR="0049709B" w:rsidRPr="00A829E6" w:rsidRDefault="0049709B" w:rsidP="0049709B">
      <w:pPr>
        <w:ind w:firstLine="709"/>
        <w:jc w:val="both"/>
      </w:pPr>
      <w:r w:rsidRPr="00A829E6">
        <w:t xml:space="preserve">Em consequência, </w:t>
      </w:r>
      <w:r w:rsidRPr="00A829E6">
        <w:rPr>
          <w:b/>
          <w:u w:val="single"/>
        </w:rPr>
        <w:t>MANTENHO</w:t>
      </w:r>
      <w:r w:rsidRPr="00A829E6">
        <w:t xml:space="preserve"> a decisão da Comissão Especial de Licitação/CEL.</w:t>
      </w:r>
    </w:p>
    <w:p w:rsidR="0049709B" w:rsidRPr="00A829E6" w:rsidRDefault="0049709B" w:rsidP="0049709B">
      <w:pPr>
        <w:ind w:firstLine="709"/>
        <w:jc w:val="both"/>
      </w:pPr>
      <w:r w:rsidRPr="00A829E6">
        <w:lastRenderedPageBreak/>
        <w:t>À</w:t>
      </w:r>
      <w:r>
        <w:t xml:space="preserve"> </w:t>
      </w:r>
      <w:r w:rsidRPr="00A829E6">
        <w:t>Comissão Especial de Licitação</w:t>
      </w:r>
      <w:r>
        <w:t xml:space="preserve"> </w:t>
      </w:r>
      <w:r w:rsidRPr="00A829E6">
        <w:t>para dar ciência às empresas e outras providências aplicáveis à espécie.</w:t>
      </w:r>
      <w:bookmarkStart w:id="0" w:name="_GoBack"/>
      <w:bookmarkEnd w:id="0"/>
    </w:p>
    <w:p w:rsidR="0049709B" w:rsidRPr="00A829E6" w:rsidRDefault="0049709B" w:rsidP="0049709B">
      <w:pPr>
        <w:ind w:firstLine="708"/>
        <w:jc w:val="both"/>
      </w:pPr>
    </w:p>
    <w:p w:rsidR="0049709B" w:rsidRDefault="0049709B" w:rsidP="0049709B">
      <w:pPr>
        <w:ind w:firstLine="708"/>
        <w:jc w:val="right"/>
      </w:pPr>
      <w:r w:rsidRPr="00A829E6">
        <w:t xml:space="preserve">Porto Velho, </w:t>
      </w:r>
      <w:r>
        <w:t>22  de novembro</w:t>
      </w:r>
      <w:r w:rsidRPr="00A829E6">
        <w:t xml:space="preserve"> de 2017</w:t>
      </w:r>
      <w:r w:rsidRPr="00A00250">
        <w:t>.</w:t>
      </w:r>
    </w:p>
    <w:p w:rsidR="0049709B" w:rsidRDefault="0049709B" w:rsidP="0049709B">
      <w:pPr>
        <w:ind w:firstLine="708"/>
        <w:jc w:val="right"/>
      </w:pPr>
    </w:p>
    <w:p w:rsidR="0049709B" w:rsidRDefault="0049709B" w:rsidP="0049709B">
      <w:pPr>
        <w:tabs>
          <w:tab w:val="left" w:pos="6076"/>
        </w:tabs>
        <w:jc w:val="center"/>
        <w:rPr>
          <w:b/>
        </w:rPr>
      </w:pPr>
      <w:r>
        <w:rPr>
          <w:b/>
        </w:rPr>
        <w:t>MARCIO ROGÉRIO GABRIEL</w:t>
      </w:r>
    </w:p>
    <w:p w:rsidR="0049709B" w:rsidRDefault="0049709B" w:rsidP="0049709B">
      <w:pPr>
        <w:jc w:val="center"/>
        <w:rPr>
          <w:b/>
        </w:rPr>
      </w:pPr>
      <w:r>
        <w:rPr>
          <w:b/>
        </w:rPr>
        <w:t>Superintendente/SUPEL/RO</w:t>
      </w:r>
    </w:p>
    <w:p w:rsidR="0049709B" w:rsidRDefault="0049709B" w:rsidP="0049709B">
      <w:pPr>
        <w:tabs>
          <w:tab w:val="left" w:pos="1134"/>
          <w:tab w:val="left" w:pos="2127"/>
        </w:tabs>
        <w:jc w:val="center"/>
        <w:rPr>
          <w:b/>
        </w:rPr>
        <w:sectPr w:rsidR="0049709B" w:rsidSect="004F627F">
          <w:type w:val="continuous"/>
          <w:pgSz w:w="11907" w:h="16840" w:code="9"/>
          <w:pgMar w:top="244" w:right="1418" w:bottom="1276" w:left="1701" w:header="278" w:footer="675" w:gutter="0"/>
          <w:cols w:space="708"/>
          <w:docGrid w:linePitch="360"/>
        </w:sectPr>
      </w:pPr>
    </w:p>
    <w:p w:rsidR="00962296" w:rsidRDefault="00962296" w:rsidP="0049709B">
      <w:pPr>
        <w:rPr>
          <w:b/>
        </w:rPr>
      </w:pPr>
    </w:p>
    <w:sectPr w:rsidR="00962296" w:rsidSect="00BF2310">
      <w:type w:val="continuous"/>
      <w:pgSz w:w="11907" w:h="16840"/>
      <w:pgMar w:top="244" w:right="1418" w:bottom="1276" w:left="1701" w:header="278" w:footer="675"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55" w:rsidRDefault="00F93455">
      <w:r>
        <w:separator/>
      </w:r>
    </w:p>
  </w:endnote>
  <w:endnote w:type="continuationSeparator" w:id="1">
    <w:p w:rsidR="00F93455" w:rsidRDefault="00F9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4721399"/>
      <w:docPartObj>
        <w:docPartGallery w:val="Page Numbers (Bottom of Page)"/>
        <w:docPartUnique/>
      </w:docPartObj>
    </w:sdtPr>
    <w:sdtContent>
      <w:sdt>
        <w:sdtPr>
          <w:rPr>
            <w:sz w:val="22"/>
            <w:szCs w:val="22"/>
          </w:rPr>
          <w:id w:val="4721400"/>
          <w:docPartObj>
            <w:docPartGallery w:val="Page Numbers (Top of Page)"/>
            <w:docPartUnique/>
          </w:docPartObj>
        </w:sdtPr>
        <w:sdtContent>
          <w:p w:rsidR="00F93455" w:rsidRPr="00955EBA" w:rsidRDefault="00F93455">
            <w:pPr>
              <w:pStyle w:val="Rodap"/>
              <w:jc w:val="right"/>
              <w:rPr>
                <w:sz w:val="22"/>
                <w:szCs w:val="22"/>
              </w:rPr>
            </w:pPr>
            <w:r w:rsidRPr="00955EBA">
              <w:rPr>
                <w:sz w:val="22"/>
                <w:szCs w:val="22"/>
              </w:rPr>
              <w:t xml:space="preserve">Página </w:t>
            </w:r>
            <w:r w:rsidR="00A23F65" w:rsidRPr="00955EBA">
              <w:rPr>
                <w:b/>
                <w:sz w:val="22"/>
                <w:szCs w:val="22"/>
              </w:rPr>
              <w:fldChar w:fldCharType="begin"/>
            </w:r>
            <w:r w:rsidRPr="00955EBA">
              <w:rPr>
                <w:b/>
                <w:sz w:val="22"/>
                <w:szCs w:val="22"/>
              </w:rPr>
              <w:instrText>PAGE</w:instrText>
            </w:r>
            <w:r w:rsidR="00A23F65" w:rsidRPr="00955EBA">
              <w:rPr>
                <w:b/>
                <w:sz w:val="22"/>
                <w:szCs w:val="22"/>
              </w:rPr>
              <w:fldChar w:fldCharType="separate"/>
            </w:r>
            <w:r w:rsidR="0049709B">
              <w:rPr>
                <w:b/>
                <w:noProof/>
                <w:sz w:val="22"/>
                <w:szCs w:val="22"/>
              </w:rPr>
              <w:t>9</w:t>
            </w:r>
            <w:r w:rsidR="00A23F65" w:rsidRPr="00955EBA">
              <w:rPr>
                <w:b/>
                <w:sz w:val="22"/>
                <w:szCs w:val="22"/>
              </w:rPr>
              <w:fldChar w:fldCharType="end"/>
            </w:r>
            <w:r w:rsidRPr="00955EBA">
              <w:rPr>
                <w:sz w:val="22"/>
                <w:szCs w:val="22"/>
              </w:rPr>
              <w:t xml:space="preserve"> de </w:t>
            </w:r>
            <w:r w:rsidR="00A23F65" w:rsidRPr="00955EBA">
              <w:rPr>
                <w:b/>
                <w:sz w:val="22"/>
                <w:szCs w:val="22"/>
              </w:rPr>
              <w:fldChar w:fldCharType="begin"/>
            </w:r>
            <w:r w:rsidRPr="00955EBA">
              <w:rPr>
                <w:b/>
                <w:sz w:val="22"/>
                <w:szCs w:val="22"/>
              </w:rPr>
              <w:instrText>NUMPAGES</w:instrText>
            </w:r>
            <w:r w:rsidR="00A23F65" w:rsidRPr="00955EBA">
              <w:rPr>
                <w:b/>
                <w:sz w:val="22"/>
                <w:szCs w:val="22"/>
              </w:rPr>
              <w:fldChar w:fldCharType="separate"/>
            </w:r>
            <w:r w:rsidR="0049709B">
              <w:rPr>
                <w:b/>
                <w:noProof/>
                <w:sz w:val="22"/>
                <w:szCs w:val="22"/>
              </w:rPr>
              <w:t>9</w:t>
            </w:r>
            <w:r w:rsidR="00A23F65" w:rsidRPr="00955EBA">
              <w:rPr>
                <w:b/>
                <w:sz w:val="22"/>
                <w:szCs w:val="22"/>
              </w:rPr>
              <w:fldChar w:fldCharType="end"/>
            </w:r>
          </w:p>
        </w:sdtContent>
      </w:sdt>
    </w:sdtContent>
  </w:sdt>
  <w:p w:rsidR="00F93455" w:rsidRPr="00263F95" w:rsidRDefault="00F93455" w:rsidP="003C2865">
    <w:pPr>
      <w:pStyle w:val="Rodap"/>
      <w:rPr>
        <w:b/>
        <w:color w:val="FF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55" w:rsidRDefault="00F93455">
      <w:r>
        <w:separator/>
      </w:r>
    </w:p>
  </w:footnote>
  <w:footnote w:type="continuationSeparator" w:id="1">
    <w:p w:rsidR="00F93455" w:rsidRDefault="00F9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55" w:rsidRPr="00033BAF" w:rsidRDefault="00F93455" w:rsidP="003E44D2">
    <w:pPr>
      <w:pStyle w:val="Cabealho"/>
      <w:jc w:val="center"/>
      <w:rPr>
        <w:sz w:val="20"/>
      </w:rPr>
    </w:pPr>
    <w:r w:rsidRPr="00033BAF">
      <w:rPr>
        <w:noProof/>
        <w:sz w:val="20"/>
      </w:rPr>
      <w:drawing>
        <wp:inline distT="0" distB="0" distL="0" distR="0">
          <wp:extent cx="1990725" cy="8477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F93455" w:rsidRDefault="00F93455" w:rsidP="001C5047">
    <w:pPr>
      <w:pStyle w:val="Cabealho"/>
      <w:spacing w:before="100" w:after="100"/>
      <w:contextualSpacing/>
      <w:jc w:val="center"/>
      <w:rPr>
        <w:sz w:val="20"/>
      </w:rPr>
    </w:pPr>
    <w:r w:rsidRPr="00033BAF">
      <w:rPr>
        <w:sz w:val="20"/>
      </w:rPr>
      <w:t xml:space="preserve">SUPERINTENDÊNCIA ESTADUAL DE LICITAÇÕES </w:t>
    </w:r>
    <w:r>
      <w:rPr>
        <w:sz w:val="20"/>
      </w:rPr>
      <w:t>–</w:t>
    </w:r>
    <w:r w:rsidRPr="00033BAF">
      <w:rPr>
        <w:sz w:val="20"/>
      </w:rPr>
      <w:t xml:space="preserve"> SUPEL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3F1"/>
    <w:multiLevelType w:val="hybridMultilevel"/>
    <w:tmpl w:val="DBB091B8"/>
    <w:lvl w:ilvl="0" w:tplc="0416000F">
      <w:start w:val="1"/>
      <w:numFmt w:val="decimal"/>
      <w:lvlText w:val="%1."/>
      <w:lvlJc w:val="left"/>
      <w:pPr>
        <w:ind w:left="3555" w:hanging="360"/>
      </w:pPr>
      <w:rPr>
        <w:rFonts w:cs="Times New Roman"/>
      </w:rPr>
    </w:lvl>
    <w:lvl w:ilvl="1" w:tplc="04160019" w:tentative="1">
      <w:start w:val="1"/>
      <w:numFmt w:val="lowerLetter"/>
      <w:lvlText w:val="%2."/>
      <w:lvlJc w:val="left"/>
      <w:pPr>
        <w:ind w:left="4275" w:hanging="360"/>
      </w:pPr>
      <w:rPr>
        <w:rFonts w:cs="Times New Roman"/>
      </w:rPr>
    </w:lvl>
    <w:lvl w:ilvl="2" w:tplc="0416001B" w:tentative="1">
      <w:start w:val="1"/>
      <w:numFmt w:val="lowerRoman"/>
      <w:lvlText w:val="%3."/>
      <w:lvlJc w:val="right"/>
      <w:pPr>
        <w:ind w:left="4995" w:hanging="180"/>
      </w:pPr>
      <w:rPr>
        <w:rFonts w:cs="Times New Roman"/>
      </w:rPr>
    </w:lvl>
    <w:lvl w:ilvl="3" w:tplc="0416000F" w:tentative="1">
      <w:start w:val="1"/>
      <w:numFmt w:val="decimal"/>
      <w:lvlText w:val="%4."/>
      <w:lvlJc w:val="left"/>
      <w:pPr>
        <w:ind w:left="5715" w:hanging="360"/>
      </w:pPr>
      <w:rPr>
        <w:rFonts w:cs="Times New Roman"/>
      </w:rPr>
    </w:lvl>
    <w:lvl w:ilvl="4" w:tplc="04160019" w:tentative="1">
      <w:start w:val="1"/>
      <w:numFmt w:val="lowerLetter"/>
      <w:lvlText w:val="%5."/>
      <w:lvlJc w:val="left"/>
      <w:pPr>
        <w:ind w:left="6435" w:hanging="360"/>
      </w:pPr>
      <w:rPr>
        <w:rFonts w:cs="Times New Roman"/>
      </w:rPr>
    </w:lvl>
    <w:lvl w:ilvl="5" w:tplc="0416001B" w:tentative="1">
      <w:start w:val="1"/>
      <w:numFmt w:val="lowerRoman"/>
      <w:lvlText w:val="%6."/>
      <w:lvlJc w:val="right"/>
      <w:pPr>
        <w:ind w:left="7155" w:hanging="180"/>
      </w:pPr>
      <w:rPr>
        <w:rFonts w:cs="Times New Roman"/>
      </w:rPr>
    </w:lvl>
    <w:lvl w:ilvl="6" w:tplc="0416000F" w:tentative="1">
      <w:start w:val="1"/>
      <w:numFmt w:val="decimal"/>
      <w:lvlText w:val="%7."/>
      <w:lvlJc w:val="left"/>
      <w:pPr>
        <w:ind w:left="7875" w:hanging="360"/>
      </w:pPr>
      <w:rPr>
        <w:rFonts w:cs="Times New Roman"/>
      </w:rPr>
    </w:lvl>
    <w:lvl w:ilvl="7" w:tplc="04160019" w:tentative="1">
      <w:start w:val="1"/>
      <w:numFmt w:val="lowerLetter"/>
      <w:lvlText w:val="%8."/>
      <w:lvlJc w:val="left"/>
      <w:pPr>
        <w:ind w:left="8595" w:hanging="360"/>
      </w:pPr>
      <w:rPr>
        <w:rFonts w:cs="Times New Roman"/>
      </w:rPr>
    </w:lvl>
    <w:lvl w:ilvl="8" w:tplc="0416001B" w:tentative="1">
      <w:start w:val="1"/>
      <w:numFmt w:val="lowerRoman"/>
      <w:lvlText w:val="%9."/>
      <w:lvlJc w:val="right"/>
      <w:pPr>
        <w:ind w:left="9315" w:hanging="180"/>
      </w:pPr>
      <w:rPr>
        <w:rFonts w:cs="Times New Roman"/>
      </w:rPr>
    </w:lvl>
  </w:abstractNum>
  <w:abstractNum w:abstractNumId="1">
    <w:nsid w:val="02883E38"/>
    <w:multiLevelType w:val="hybridMultilevel"/>
    <w:tmpl w:val="7B3E6B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D862DC"/>
    <w:multiLevelType w:val="hybridMultilevel"/>
    <w:tmpl w:val="1526A1C8"/>
    <w:lvl w:ilvl="0" w:tplc="04160013">
      <w:start w:val="1"/>
      <w:numFmt w:val="upperRoman"/>
      <w:lvlText w:val="%1."/>
      <w:lvlJc w:val="righ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0B5104B"/>
    <w:multiLevelType w:val="hybridMultilevel"/>
    <w:tmpl w:val="8BFCE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94189E"/>
    <w:multiLevelType w:val="hybridMultilevel"/>
    <w:tmpl w:val="3952766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27326971"/>
    <w:multiLevelType w:val="hybridMultilevel"/>
    <w:tmpl w:val="BCFEF1E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F407653"/>
    <w:multiLevelType w:val="hybridMultilevel"/>
    <w:tmpl w:val="D55A5DB2"/>
    <w:lvl w:ilvl="0" w:tplc="05C4AB3C">
      <w:start w:val="1"/>
      <w:numFmt w:val="lowerLetter"/>
      <w:lvlText w:val="%1)"/>
      <w:lvlJc w:val="left"/>
      <w:pPr>
        <w:ind w:left="1946" w:hanging="1095"/>
      </w:pPr>
      <w:rPr>
        <w:rFonts w:ascii="Times New Roman" w:hAnsi="Times New Roman" w:cs="Times New Roman" w:hint="default"/>
        <w:b/>
        <w:i w:val="0"/>
        <w:color w:val="000000"/>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34124969"/>
    <w:multiLevelType w:val="hybridMultilevel"/>
    <w:tmpl w:val="4822D4EC"/>
    <w:lvl w:ilvl="0" w:tplc="0416000F">
      <w:start w:val="3"/>
      <w:numFmt w:val="decimal"/>
      <w:lvlText w:val="%1."/>
      <w:lvlJc w:val="left"/>
      <w:pPr>
        <w:ind w:left="720" w:hanging="360"/>
      </w:pPr>
      <w:rPr>
        <w:rFonts w:hint="default"/>
      </w:rPr>
    </w:lvl>
    <w:lvl w:ilvl="1" w:tplc="21F2BBB8">
      <w:start w:val="1"/>
      <w:numFmt w:val="lowerLetter"/>
      <w:lvlText w:val="%2)"/>
      <w:lvlJc w:val="left"/>
      <w:pPr>
        <w:ind w:left="2190" w:hanging="11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9D3A46"/>
    <w:multiLevelType w:val="multilevel"/>
    <w:tmpl w:val="A3B6EB2C"/>
    <w:lvl w:ilvl="0">
      <w:start w:val="16"/>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8660" w:hanging="72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2990" w:hanging="108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9">
    <w:nsid w:val="7D601E4A"/>
    <w:multiLevelType w:val="hybridMultilevel"/>
    <w:tmpl w:val="616CE2E2"/>
    <w:lvl w:ilvl="0" w:tplc="26363F62">
      <w:start w:val="1"/>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F7349A"/>
    <w:multiLevelType w:val="hybridMultilevel"/>
    <w:tmpl w:val="CC4637B0"/>
    <w:lvl w:ilvl="0" w:tplc="AA4C94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7"/>
  </w:num>
  <w:num w:numId="3">
    <w:abstractNumId w:val="6"/>
  </w:num>
  <w:num w:numId="4">
    <w:abstractNumId w:val="8"/>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531457"/>
  </w:hdrShapeDefaults>
  <w:footnotePr>
    <w:footnote w:id="0"/>
    <w:footnote w:id="1"/>
  </w:footnotePr>
  <w:endnotePr>
    <w:endnote w:id="0"/>
    <w:endnote w:id="1"/>
  </w:endnotePr>
  <w:compat/>
  <w:rsids>
    <w:rsidRoot w:val="008A695F"/>
    <w:rsid w:val="0000021B"/>
    <w:rsid w:val="0000063B"/>
    <w:rsid w:val="00001010"/>
    <w:rsid w:val="000011B8"/>
    <w:rsid w:val="0000204E"/>
    <w:rsid w:val="00002CA5"/>
    <w:rsid w:val="00003467"/>
    <w:rsid w:val="00003504"/>
    <w:rsid w:val="00005928"/>
    <w:rsid w:val="000059B4"/>
    <w:rsid w:val="00006902"/>
    <w:rsid w:val="00006B7A"/>
    <w:rsid w:val="00006C5C"/>
    <w:rsid w:val="00006FDE"/>
    <w:rsid w:val="0000780B"/>
    <w:rsid w:val="0001005C"/>
    <w:rsid w:val="00012118"/>
    <w:rsid w:val="00012A08"/>
    <w:rsid w:val="00012B81"/>
    <w:rsid w:val="00013245"/>
    <w:rsid w:val="00013295"/>
    <w:rsid w:val="00013FD8"/>
    <w:rsid w:val="00014FB1"/>
    <w:rsid w:val="0001529D"/>
    <w:rsid w:val="0001571B"/>
    <w:rsid w:val="000159B9"/>
    <w:rsid w:val="00015D10"/>
    <w:rsid w:val="0001628E"/>
    <w:rsid w:val="0001642E"/>
    <w:rsid w:val="000165A0"/>
    <w:rsid w:val="000200F0"/>
    <w:rsid w:val="00020572"/>
    <w:rsid w:val="00020613"/>
    <w:rsid w:val="00020DA6"/>
    <w:rsid w:val="00022192"/>
    <w:rsid w:val="00022216"/>
    <w:rsid w:val="0002245C"/>
    <w:rsid w:val="0002386F"/>
    <w:rsid w:val="00023988"/>
    <w:rsid w:val="00023AAC"/>
    <w:rsid w:val="00023E2D"/>
    <w:rsid w:val="0002460F"/>
    <w:rsid w:val="00024B69"/>
    <w:rsid w:val="00024E17"/>
    <w:rsid w:val="00025D35"/>
    <w:rsid w:val="00031061"/>
    <w:rsid w:val="000314F8"/>
    <w:rsid w:val="000319AB"/>
    <w:rsid w:val="000327D8"/>
    <w:rsid w:val="00032BC9"/>
    <w:rsid w:val="00033E8D"/>
    <w:rsid w:val="000350B2"/>
    <w:rsid w:val="00037106"/>
    <w:rsid w:val="0003727F"/>
    <w:rsid w:val="00037A72"/>
    <w:rsid w:val="00040816"/>
    <w:rsid w:val="000410D9"/>
    <w:rsid w:val="000412BE"/>
    <w:rsid w:val="00042A9F"/>
    <w:rsid w:val="00042E0A"/>
    <w:rsid w:val="00043146"/>
    <w:rsid w:val="00043A23"/>
    <w:rsid w:val="00043DC7"/>
    <w:rsid w:val="00044132"/>
    <w:rsid w:val="00044C6D"/>
    <w:rsid w:val="000454FB"/>
    <w:rsid w:val="00045624"/>
    <w:rsid w:val="00046283"/>
    <w:rsid w:val="00046AC3"/>
    <w:rsid w:val="000474A9"/>
    <w:rsid w:val="0004758F"/>
    <w:rsid w:val="000478CD"/>
    <w:rsid w:val="00047AB1"/>
    <w:rsid w:val="00047F18"/>
    <w:rsid w:val="00050812"/>
    <w:rsid w:val="00051115"/>
    <w:rsid w:val="00051D59"/>
    <w:rsid w:val="0005201D"/>
    <w:rsid w:val="000522B7"/>
    <w:rsid w:val="00052780"/>
    <w:rsid w:val="00052AD3"/>
    <w:rsid w:val="00052C7F"/>
    <w:rsid w:val="00054F80"/>
    <w:rsid w:val="00055CB7"/>
    <w:rsid w:val="00055F8D"/>
    <w:rsid w:val="000566A9"/>
    <w:rsid w:val="00056E4D"/>
    <w:rsid w:val="000574EA"/>
    <w:rsid w:val="000575BD"/>
    <w:rsid w:val="00057EA4"/>
    <w:rsid w:val="0006016E"/>
    <w:rsid w:val="00060A2B"/>
    <w:rsid w:val="00060C27"/>
    <w:rsid w:val="00061053"/>
    <w:rsid w:val="00061140"/>
    <w:rsid w:val="00061210"/>
    <w:rsid w:val="0006155C"/>
    <w:rsid w:val="000623C7"/>
    <w:rsid w:val="000627B3"/>
    <w:rsid w:val="00063C6B"/>
    <w:rsid w:val="00064046"/>
    <w:rsid w:val="000644D1"/>
    <w:rsid w:val="00064996"/>
    <w:rsid w:val="0006529A"/>
    <w:rsid w:val="000655D5"/>
    <w:rsid w:val="000657BC"/>
    <w:rsid w:val="000664FF"/>
    <w:rsid w:val="000667B8"/>
    <w:rsid w:val="00066FA2"/>
    <w:rsid w:val="00067335"/>
    <w:rsid w:val="000679F6"/>
    <w:rsid w:val="00067B02"/>
    <w:rsid w:val="000719B5"/>
    <w:rsid w:val="00071C0B"/>
    <w:rsid w:val="00072295"/>
    <w:rsid w:val="00073441"/>
    <w:rsid w:val="00073556"/>
    <w:rsid w:val="0007649C"/>
    <w:rsid w:val="0008058E"/>
    <w:rsid w:val="00080B1E"/>
    <w:rsid w:val="00081051"/>
    <w:rsid w:val="00081E6A"/>
    <w:rsid w:val="00081F57"/>
    <w:rsid w:val="00082E45"/>
    <w:rsid w:val="000833D0"/>
    <w:rsid w:val="00083C27"/>
    <w:rsid w:val="00083C30"/>
    <w:rsid w:val="00083C8D"/>
    <w:rsid w:val="000848BC"/>
    <w:rsid w:val="00084A43"/>
    <w:rsid w:val="0008514B"/>
    <w:rsid w:val="00086589"/>
    <w:rsid w:val="0008658B"/>
    <w:rsid w:val="0008680F"/>
    <w:rsid w:val="00086BBB"/>
    <w:rsid w:val="00087008"/>
    <w:rsid w:val="0008727B"/>
    <w:rsid w:val="0008758C"/>
    <w:rsid w:val="000878F1"/>
    <w:rsid w:val="00087F11"/>
    <w:rsid w:val="0009061F"/>
    <w:rsid w:val="00090C51"/>
    <w:rsid w:val="00091CFC"/>
    <w:rsid w:val="00091F57"/>
    <w:rsid w:val="000923C2"/>
    <w:rsid w:val="0009324C"/>
    <w:rsid w:val="000937A3"/>
    <w:rsid w:val="0009434C"/>
    <w:rsid w:val="00095005"/>
    <w:rsid w:val="00095273"/>
    <w:rsid w:val="000956C5"/>
    <w:rsid w:val="00095BDC"/>
    <w:rsid w:val="000960ED"/>
    <w:rsid w:val="000961DE"/>
    <w:rsid w:val="000967A5"/>
    <w:rsid w:val="000A0C12"/>
    <w:rsid w:val="000A13A2"/>
    <w:rsid w:val="000A1FF8"/>
    <w:rsid w:val="000A2A6F"/>
    <w:rsid w:val="000A2C83"/>
    <w:rsid w:val="000A319B"/>
    <w:rsid w:val="000A36AD"/>
    <w:rsid w:val="000A5D69"/>
    <w:rsid w:val="000A6038"/>
    <w:rsid w:val="000A68B8"/>
    <w:rsid w:val="000A6C3B"/>
    <w:rsid w:val="000B03BD"/>
    <w:rsid w:val="000B0869"/>
    <w:rsid w:val="000B1F91"/>
    <w:rsid w:val="000B2325"/>
    <w:rsid w:val="000B29CB"/>
    <w:rsid w:val="000B498E"/>
    <w:rsid w:val="000C00F4"/>
    <w:rsid w:val="000C081F"/>
    <w:rsid w:val="000C1553"/>
    <w:rsid w:val="000C1BA4"/>
    <w:rsid w:val="000C1C69"/>
    <w:rsid w:val="000C22E9"/>
    <w:rsid w:val="000C25E0"/>
    <w:rsid w:val="000C2C2E"/>
    <w:rsid w:val="000C3D74"/>
    <w:rsid w:val="000C4673"/>
    <w:rsid w:val="000C5465"/>
    <w:rsid w:val="000C5CC6"/>
    <w:rsid w:val="000C622C"/>
    <w:rsid w:val="000C66CE"/>
    <w:rsid w:val="000C6718"/>
    <w:rsid w:val="000C6C03"/>
    <w:rsid w:val="000C74E4"/>
    <w:rsid w:val="000D0419"/>
    <w:rsid w:val="000D1F0E"/>
    <w:rsid w:val="000D3364"/>
    <w:rsid w:val="000D3CE9"/>
    <w:rsid w:val="000D4370"/>
    <w:rsid w:val="000D68BC"/>
    <w:rsid w:val="000D7311"/>
    <w:rsid w:val="000D77E3"/>
    <w:rsid w:val="000E0431"/>
    <w:rsid w:val="000E06A8"/>
    <w:rsid w:val="000E17B1"/>
    <w:rsid w:val="000E183E"/>
    <w:rsid w:val="000E2030"/>
    <w:rsid w:val="000E4930"/>
    <w:rsid w:val="000E49BF"/>
    <w:rsid w:val="000E4B71"/>
    <w:rsid w:val="000E5745"/>
    <w:rsid w:val="000E585C"/>
    <w:rsid w:val="000E5AB7"/>
    <w:rsid w:val="000E6B4E"/>
    <w:rsid w:val="000E6C92"/>
    <w:rsid w:val="000E6D55"/>
    <w:rsid w:val="000F00AA"/>
    <w:rsid w:val="000F067B"/>
    <w:rsid w:val="000F06AD"/>
    <w:rsid w:val="000F17DA"/>
    <w:rsid w:val="000F1FFA"/>
    <w:rsid w:val="000F23F7"/>
    <w:rsid w:val="000F2EFC"/>
    <w:rsid w:val="000F4FFF"/>
    <w:rsid w:val="000F5F26"/>
    <w:rsid w:val="000F649D"/>
    <w:rsid w:val="000F650C"/>
    <w:rsid w:val="000F7B0D"/>
    <w:rsid w:val="000F7D82"/>
    <w:rsid w:val="00100F32"/>
    <w:rsid w:val="00101051"/>
    <w:rsid w:val="00101B20"/>
    <w:rsid w:val="00103654"/>
    <w:rsid w:val="00103DE0"/>
    <w:rsid w:val="00104054"/>
    <w:rsid w:val="001046A3"/>
    <w:rsid w:val="00105320"/>
    <w:rsid w:val="00105D99"/>
    <w:rsid w:val="00105F0C"/>
    <w:rsid w:val="00106DD2"/>
    <w:rsid w:val="00106F34"/>
    <w:rsid w:val="001119DE"/>
    <w:rsid w:val="001121FA"/>
    <w:rsid w:val="001128D5"/>
    <w:rsid w:val="001131EE"/>
    <w:rsid w:val="00113431"/>
    <w:rsid w:val="00113EF4"/>
    <w:rsid w:val="00114109"/>
    <w:rsid w:val="00114447"/>
    <w:rsid w:val="001146FE"/>
    <w:rsid w:val="00114BEE"/>
    <w:rsid w:val="00114EB9"/>
    <w:rsid w:val="001157BF"/>
    <w:rsid w:val="0011586F"/>
    <w:rsid w:val="001173D5"/>
    <w:rsid w:val="00117482"/>
    <w:rsid w:val="00117487"/>
    <w:rsid w:val="00117854"/>
    <w:rsid w:val="00120F24"/>
    <w:rsid w:val="00122020"/>
    <w:rsid w:val="0012207C"/>
    <w:rsid w:val="00122376"/>
    <w:rsid w:val="001224C3"/>
    <w:rsid w:val="00122786"/>
    <w:rsid w:val="00122991"/>
    <w:rsid w:val="00123EA2"/>
    <w:rsid w:val="0012488C"/>
    <w:rsid w:val="001249F7"/>
    <w:rsid w:val="00125437"/>
    <w:rsid w:val="001264B8"/>
    <w:rsid w:val="0012675D"/>
    <w:rsid w:val="0012684F"/>
    <w:rsid w:val="001307FF"/>
    <w:rsid w:val="00133516"/>
    <w:rsid w:val="00133B42"/>
    <w:rsid w:val="001344B5"/>
    <w:rsid w:val="00134A27"/>
    <w:rsid w:val="00134DF4"/>
    <w:rsid w:val="00136608"/>
    <w:rsid w:val="00136BDD"/>
    <w:rsid w:val="00140401"/>
    <w:rsid w:val="0014092E"/>
    <w:rsid w:val="0014137B"/>
    <w:rsid w:val="00141914"/>
    <w:rsid w:val="00142DD9"/>
    <w:rsid w:val="00142E11"/>
    <w:rsid w:val="0014329A"/>
    <w:rsid w:val="0014460A"/>
    <w:rsid w:val="001464DC"/>
    <w:rsid w:val="00146E1E"/>
    <w:rsid w:val="00146F95"/>
    <w:rsid w:val="00150BBB"/>
    <w:rsid w:val="00151BEE"/>
    <w:rsid w:val="001527B3"/>
    <w:rsid w:val="00152F03"/>
    <w:rsid w:val="0015308A"/>
    <w:rsid w:val="0015366F"/>
    <w:rsid w:val="001536D9"/>
    <w:rsid w:val="0015431C"/>
    <w:rsid w:val="00154D60"/>
    <w:rsid w:val="00154E7D"/>
    <w:rsid w:val="00155C45"/>
    <w:rsid w:val="00155EA7"/>
    <w:rsid w:val="00155F36"/>
    <w:rsid w:val="0015631C"/>
    <w:rsid w:val="001565F7"/>
    <w:rsid w:val="00156AFF"/>
    <w:rsid w:val="00157989"/>
    <w:rsid w:val="00157AD6"/>
    <w:rsid w:val="00157E18"/>
    <w:rsid w:val="001608D0"/>
    <w:rsid w:val="00160D85"/>
    <w:rsid w:val="0016215F"/>
    <w:rsid w:val="0016259B"/>
    <w:rsid w:val="0016268B"/>
    <w:rsid w:val="00163B4C"/>
    <w:rsid w:val="00163F47"/>
    <w:rsid w:val="00165755"/>
    <w:rsid w:val="00165B73"/>
    <w:rsid w:val="0016654C"/>
    <w:rsid w:val="00167441"/>
    <w:rsid w:val="001701E4"/>
    <w:rsid w:val="00170406"/>
    <w:rsid w:val="001713E8"/>
    <w:rsid w:val="00171AF4"/>
    <w:rsid w:val="00171BE9"/>
    <w:rsid w:val="0017295C"/>
    <w:rsid w:val="00172A50"/>
    <w:rsid w:val="00174283"/>
    <w:rsid w:val="001750B1"/>
    <w:rsid w:val="00175420"/>
    <w:rsid w:val="00175B01"/>
    <w:rsid w:val="00175DA3"/>
    <w:rsid w:val="00177036"/>
    <w:rsid w:val="001778DC"/>
    <w:rsid w:val="00177EDB"/>
    <w:rsid w:val="001801DF"/>
    <w:rsid w:val="00181266"/>
    <w:rsid w:val="0018132A"/>
    <w:rsid w:val="00181C74"/>
    <w:rsid w:val="00181CB5"/>
    <w:rsid w:val="001829F3"/>
    <w:rsid w:val="00183A6E"/>
    <w:rsid w:val="0018438C"/>
    <w:rsid w:val="0018579F"/>
    <w:rsid w:val="001866BF"/>
    <w:rsid w:val="00187895"/>
    <w:rsid w:val="00187C23"/>
    <w:rsid w:val="00190471"/>
    <w:rsid w:val="001913F8"/>
    <w:rsid w:val="001916E9"/>
    <w:rsid w:val="0019191A"/>
    <w:rsid w:val="00191CF1"/>
    <w:rsid w:val="0019294E"/>
    <w:rsid w:val="001929E8"/>
    <w:rsid w:val="00192F47"/>
    <w:rsid w:val="0019323E"/>
    <w:rsid w:val="00193905"/>
    <w:rsid w:val="00193F02"/>
    <w:rsid w:val="0019472F"/>
    <w:rsid w:val="00195DDE"/>
    <w:rsid w:val="00195F9A"/>
    <w:rsid w:val="001963AB"/>
    <w:rsid w:val="00196AEE"/>
    <w:rsid w:val="00197400"/>
    <w:rsid w:val="001A02AA"/>
    <w:rsid w:val="001A06FC"/>
    <w:rsid w:val="001A0F4D"/>
    <w:rsid w:val="001A1A88"/>
    <w:rsid w:val="001A1BC6"/>
    <w:rsid w:val="001A251A"/>
    <w:rsid w:val="001A290D"/>
    <w:rsid w:val="001A2DB1"/>
    <w:rsid w:val="001A5FE4"/>
    <w:rsid w:val="001A7123"/>
    <w:rsid w:val="001A78AF"/>
    <w:rsid w:val="001A79E6"/>
    <w:rsid w:val="001B0165"/>
    <w:rsid w:val="001B0F3B"/>
    <w:rsid w:val="001B0F8D"/>
    <w:rsid w:val="001B14B0"/>
    <w:rsid w:val="001B2DDB"/>
    <w:rsid w:val="001B2E5E"/>
    <w:rsid w:val="001B2E6E"/>
    <w:rsid w:val="001B3120"/>
    <w:rsid w:val="001B3B74"/>
    <w:rsid w:val="001B3C2B"/>
    <w:rsid w:val="001B4DB2"/>
    <w:rsid w:val="001B50CC"/>
    <w:rsid w:val="001B5251"/>
    <w:rsid w:val="001B58D7"/>
    <w:rsid w:val="001B6953"/>
    <w:rsid w:val="001B6990"/>
    <w:rsid w:val="001C045C"/>
    <w:rsid w:val="001C139A"/>
    <w:rsid w:val="001C14D4"/>
    <w:rsid w:val="001C1F44"/>
    <w:rsid w:val="001C256F"/>
    <w:rsid w:val="001C273A"/>
    <w:rsid w:val="001C2924"/>
    <w:rsid w:val="001C3269"/>
    <w:rsid w:val="001C33E2"/>
    <w:rsid w:val="001C3C86"/>
    <w:rsid w:val="001C4D26"/>
    <w:rsid w:val="001C5047"/>
    <w:rsid w:val="001C505F"/>
    <w:rsid w:val="001C541F"/>
    <w:rsid w:val="001C66DF"/>
    <w:rsid w:val="001C6A01"/>
    <w:rsid w:val="001C7620"/>
    <w:rsid w:val="001C7CD0"/>
    <w:rsid w:val="001C7F7A"/>
    <w:rsid w:val="001D0C9D"/>
    <w:rsid w:val="001D10D1"/>
    <w:rsid w:val="001D10F6"/>
    <w:rsid w:val="001D2CBD"/>
    <w:rsid w:val="001D31EC"/>
    <w:rsid w:val="001D4DEB"/>
    <w:rsid w:val="001D5F70"/>
    <w:rsid w:val="001D6168"/>
    <w:rsid w:val="001D6B74"/>
    <w:rsid w:val="001D6D5D"/>
    <w:rsid w:val="001D778C"/>
    <w:rsid w:val="001E032F"/>
    <w:rsid w:val="001E07CC"/>
    <w:rsid w:val="001E09F4"/>
    <w:rsid w:val="001E12B2"/>
    <w:rsid w:val="001E2AD8"/>
    <w:rsid w:val="001E3B18"/>
    <w:rsid w:val="001E3B9F"/>
    <w:rsid w:val="001E3C53"/>
    <w:rsid w:val="001E3D89"/>
    <w:rsid w:val="001E50E5"/>
    <w:rsid w:val="001E5692"/>
    <w:rsid w:val="001E587B"/>
    <w:rsid w:val="001E63C6"/>
    <w:rsid w:val="001E76CE"/>
    <w:rsid w:val="001F177A"/>
    <w:rsid w:val="001F21B3"/>
    <w:rsid w:val="001F35B1"/>
    <w:rsid w:val="001F5F07"/>
    <w:rsid w:val="001F6BB8"/>
    <w:rsid w:val="001F6BFF"/>
    <w:rsid w:val="001F7E32"/>
    <w:rsid w:val="00200665"/>
    <w:rsid w:val="00201921"/>
    <w:rsid w:val="00201D13"/>
    <w:rsid w:val="00201E0C"/>
    <w:rsid w:val="00201EE4"/>
    <w:rsid w:val="00202380"/>
    <w:rsid w:val="0020266C"/>
    <w:rsid w:val="0020348F"/>
    <w:rsid w:val="002034BB"/>
    <w:rsid w:val="00204A42"/>
    <w:rsid w:val="0020641A"/>
    <w:rsid w:val="00206478"/>
    <w:rsid w:val="00210457"/>
    <w:rsid w:val="00210A73"/>
    <w:rsid w:val="00211CFF"/>
    <w:rsid w:val="00212821"/>
    <w:rsid w:val="0021289E"/>
    <w:rsid w:val="002128CA"/>
    <w:rsid w:val="00212EAA"/>
    <w:rsid w:val="00213578"/>
    <w:rsid w:val="00213664"/>
    <w:rsid w:val="0021396B"/>
    <w:rsid w:val="00213D7C"/>
    <w:rsid w:val="002141CB"/>
    <w:rsid w:val="00214CE3"/>
    <w:rsid w:val="00214E94"/>
    <w:rsid w:val="0021521B"/>
    <w:rsid w:val="0021581F"/>
    <w:rsid w:val="00215886"/>
    <w:rsid w:val="00216C76"/>
    <w:rsid w:val="00217103"/>
    <w:rsid w:val="002178B3"/>
    <w:rsid w:val="00217996"/>
    <w:rsid w:val="00217F13"/>
    <w:rsid w:val="00221041"/>
    <w:rsid w:val="00221716"/>
    <w:rsid w:val="00221A90"/>
    <w:rsid w:val="002226E4"/>
    <w:rsid w:val="00222CF1"/>
    <w:rsid w:val="00224430"/>
    <w:rsid w:val="00224B9F"/>
    <w:rsid w:val="0022516A"/>
    <w:rsid w:val="00225BC2"/>
    <w:rsid w:val="00226624"/>
    <w:rsid w:val="002270AE"/>
    <w:rsid w:val="0022762D"/>
    <w:rsid w:val="00227A06"/>
    <w:rsid w:val="00230989"/>
    <w:rsid w:val="00230B4F"/>
    <w:rsid w:val="00231227"/>
    <w:rsid w:val="00231496"/>
    <w:rsid w:val="0023153C"/>
    <w:rsid w:val="00232295"/>
    <w:rsid w:val="00232CF1"/>
    <w:rsid w:val="00232E7F"/>
    <w:rsid w:val="002337DE"/>
    <w:rsid w:val="00233974"/>
    <w:rsid w:val="00233FD9"/>
    <w:rsid w:val="002344DB"/>
    <w:rsid w:val="00234E34"/>
    <w:rsid w:val="00235E55"/>
    <w:rsid w:val="00236C83"/>
    <w:rsid w:val="00236D6D"/>
    <w:rsid w:val="00236E7A"/>
    <w:rsid w:val="002377BD"/>
    <w:rsid w:val="00240BC5"/>
    <w:rsid w:val="00240C81"/>
    <w:rsid w:val="00240E68"/>
    <w:rsid w:val="0024220E"/>
    <w:rsid w:val="00242306"/>
    <w:rsid w:val="00242C8B"/>
    <w:rsid w:val="00242D30"/>
    <w:rsid w:val="0024597D"/>
    <w:rsid w:val="0024670F"/>
    <w:rsid w:val="002473BB"/>
    <w:rsid w:val="00250C7C"/>
    <w:rsid w:val="00251FF6"/>
    <w:rsid w:val="00252192"/>
    <w:rsid w:val="00252CFF"/>
    <w:rsid w:val="00253B78"/>
    <w:rsid w:val="0025413B"/>
    <w:rsid w:val="00254EF4"/>
    <w:rsid w:val="00254FF8"/>
    <w:rsid w:val="002559FF"/>
    <w:rsid w:val="00256B47"/>
    <w:rsid w:val="00256C4F"/>
    <w:rsid w:val="00257045"/>
    <w:rsid w:val="00257FAA"/>
    <w:rsid w:val="00260D63"/>
    <w:rsid w:val="002617BA"/>
    <w:rsid w:val="00261C5C"/>
    <w:rsid w:val="00261F75"/>
    <w:rsid w:val="00262D6C"/>
    <w:rsid w:val="00263B40"/>
    <w:rsid w:val="00263F95"/>
    <w:rsid w:val="002654EA"/>
    <w:rsid w:val="00265B42"/>
    <w:rsid w:val="00265C5C"/>
    <w:rsid w:val="00265CDF"/>
    <w:rsid w:val="00265DE2"/>
    <w:rsid w:val="002671B0"/>
    <w:rsid w:val="002677F4"/>
    <w:rsid w:val="0027094D"/>
    <w:rsid w:val="00270E50"/>
    <w:rsid w:val="00274135"/>
    <w:rsid w:val="002741C8"/>
    <w:rsid w:val="00274914"/>
    <w:rsid w:val="00274E7B"/>
    <w:rsid w:val="002753D1"/>
    <w:rsid w:val="00275A27"/>
    <w:rsid w:val="00276232"/>
    <w:rsid w:val="0027679D"/>
    <w:rsid w:val="00276920"/>
    <w:rsid w:val="002771E3"/>
    <w:rsid w:val="00277E61"/>
    <w:rsid w:val="00280009"/>
    <w:rsid w:val="002800F5"/>
    <w:rsid w:val="00280FE5"/>
    <w:rsid w:val="00281150"/>
    <w:rsid w:val="00281994"/>
    <w:rsid w:val="00281E40"/>
    <w:rsid w:val="00282CE8"/>
    <w:rsid w:val="0028353B"/>
    <w:rsid w:val="002843B0"/>
    <w:rsid w:val="002849BD"/>
    <w:rsid w:val="002869A8"/>
    <w:rsid w:val="00287066"/>
    <w:rsid w:val="002877A4"/>
    <w:rsid w:val="0028790C"/>
    <w:rsid w:val="00287B1B"/>
    <w:rsid w:val="00287EAF"/>
    <w:rsid w:val="00290709"/>
    <w:rsid w:val="00291250"/>
    <w:rsid w:val="002918D1"/>
    <w:rsid w:val="00291D59"/>
    <w:rsid w:val="00293541"/>
    <w:rsid w:val="0029388B"/>
    <w:rsid w:val="00294A3A"/>
    <w:rsid w:val="00295DA6"/>
    <w:rsid w:val="002962D7"/>
    <w:rsid w:val="00296490"/>
    <w:rsid w:val="00297448"/>
    <w:rsid w:val="0029745B"/>
    <w:rsid w:val="0029746D"/>
    <w:rsid w:val="002976E5"/>
    <w:rsid w:val="00297892"/>
    <w:rsid w:val="002A0F0C"/>
    <w:rsid w:val="002A1399"/>
    <w:rsid w:val="002A219C"/>
    <w:rsid w:val="002A22C3"/>
    <w:rsid w:val="002A39C8"/>
    <w:rsid w:val="002A3AE3"/>
    <w:rsid w:val="002A430F"/>
    <w:rsid w:val="002A43FA"/>
    <w:rsid w:val="002A50D5"/>
    <w:rsid w:val="002A5485"/>
    <w:rsid w:val="002A5509"/>
    <w:rsid w:val="002A5F06"/>
    <w:rsid w:val="002A60EE"/>
    <w:rsid w:val="002A6A97"/>
    <w:rsid w:val="002A7CD5"/>
    <w:rsid w:val="002A7FCD"/>
    <w:rsid w:val="002B006D"/>
    <w:rsid w:val="002B048C"/>
    <w:rsid w:val="002B0606"/>
    <w:rsid w:val="002B0C24"/>
    <w:rsid w:val="002B0D21"/>
    <w:rsid w:val="002B24F7"/>
    <w:rsid w:val="002B2548"/>
    <w:rsid w:val="002B2E0D"/>
    <w:rsid w:val="002B32B5"/>
    <w:rsid w:val="002B3D26"/>
    <w:rsid w:val="002B3E54"/>
    <w:rsid w:val="002B3F7A"/>
    <w:rsid w:val="002B3F8B"/>
    <w:rsid w:val="002B4DA1"/>
    <w:rsid w:val="002B55E0"/>
    <w:rsid w:val="002B5E92"/>
    <w:rsid w:val="002B6761"/>
    <w:rsid w:val="002B6C46"/>
    <w:rsid w:val="002B7A51"/>
    <w:rsid w:val="002B7AD9"/>
    <w:rsid w:val="002C0DDD"/>
    <w:rsid w:val="002C116D"/>
    <w:rsid w:val="002C1588"/>
    <w:rsid w:val="002C15E9"/>
    <w:rsid w:val="002C1812"/>
    <w:rsid w:val="002C18F7"/>
    <w:rsid w:val="002C1C72"/>
    <w:rsid w:val="002C331E"/>
    <w:rsid w:val="002C35E2"/>
    <w:rsid w:val="002C3F40"/>
    <w:rsid w:val="002C4201"/>
    <w:rsid w:val="002C4944"/>
    <w:rsid w:val="002C4B30"/>
    <w:rsid w:val="002C4DEE"/>
    <w:rsid w:val="002C5218"/>
    <w:rsid w:val="002C525E"/>
    <w:rsid w:val="002C76A4"/>
    <w:rsid w:val="002C7AA8"/>
    <w:rsid w:val="002D0599"/>
    <w:rsid w:val="002D0609"/>
    <w:rsid w:val="002D11D2"/>
    <w:rsid w:val="002D1717"/>
    <w:rsid w:val="002D1807"/>
    <w:rsid w:val="002D1DE7"/>
    <w:rsid w:val="002D24F9"/>
    <w:rsid w:val="002D2D4B"/>
    <w:rsid w:val="002D32E6"/>
    <w:rsid w:val="002D3C69"/>
    <w:rsid w:val="002D4720"/>
    <w:rsid w:val="002D4B58"/>
    <w:rsid w:val="002D5147"/>
    <w:rsid w:val="002D61C5"/>
    <w:rsid w:val="002D6722"/>
    <w:rsid w:val="002D70C5"/>
    <w:rsid w:val="002E0AF8"/>
    <w:rsid w:val="002E1825"/>
    <w:rsid w:val="002E1A81"/>
    <w:rsid w:val="002E21E2"/>
    <w:rsid w:val="002E28FA"/>
    <w:rsid w:val="002E3A57"/>
    <w:rsid w:val="002E3C37"/>
    <w:rsid w:val="002E3CC3"/>
    <w:rsid w:val="002E3CCC"/>
    <w:rsid w:val="002E3D33"/>
    <w:rsid w:val="002E3F35"/>
    <w:rsid w:val="002E416D"/>
    <w:rsid w:val="002E5A2E"/>
    <w:rsid w:val="002E5BBC"/>
    <w:rsid w:val="002E6031"/>
    <w:rsid w:val="002E6F64"/>
    <w:rsid w:val="002E71F9"/>
    <w:rsid w:val="002E7793"/>
    <w:rsid w:val="002F00DB"/>
    <w:rsid w:val="002F038C"/>
    <w:rsid w:val="002F0725"/>
    <w:rsid w:val="002F1620"/>
    <w:rsid w:val="002F1F01"/>
    <w:rsid w:val="002F28C8"/>
    <w:rsid w:val="002F2A69"/>
    <w:rsid w:val="002F3439"/>
    <w:rsid w:val="002F353A"/>
    <w:rsid w:val="002F3A5F"/>
    <w:rsid w:val="002F3D69"/>
    <w:rsid w:val="002F4873"/>
    <w:rsid w:val="002F4A0E"/>
    <w:rsid w:val="002F5B99"/>
    <w:rsid w:val="002F6354"/>
    <w:rsid w:val="002F69B8"/>
    <w:rsid w:val="002F7BA8"/>
    <w:rsid w:val="00300581"/>
    <w:rsid w:val="00300799"/>
    <w:rsid w:val="0030141F"/>
    <w:rsid w:val="00301F13"/>
    <w:rsid w:val="00302028"/>
    <w:rsid w:val="0030259A"/>
    <w:rsid w:val="00302FF3"/>
    <w:rsid w:val="00303A39"/>
    <w:rsid w:val="00303FDE"/>
    <w:rsid w:val="00304DF4"/>
    <w:rsid w:val="00304F82"/>
    <w:rsid w:val="00305369"/>
    <w:rsid w:val="00306933"/>
    <w:rsid w:val="00306E1F"/>
    <w:rsid w:val="003079AA"/>
    <w:rsid w:val="00307CA8"/>
    <w:rsid w:val="003116D0"/>
    <w:rsid w:val="00311A29"/>
    <w:rsid w:val="00311C9D"/>
    <w:rsid w:val="00312792"/>
    <w:rsid w:val="00313CA9"/>
    <w:rsid w:val="00314D94"/>
    <w:rsid w:val="00315939"/>
    <w:rsid w:val="00317252"/>
    <w:rsid w:val="0031743A"/>
    <w:rsid w:val="00317CD1"/>
    <w:rsid w:val="00320FA3"/>
    <w:rsid w:val="00321D46"/>
    <w:rsid w:val="003224EE"/>
    <w:rsid w:val="00322E5B"/>
    <w:rsid w:val="0032367B"/>
    <w:rsid w:val="0032413E"/>
    <w:rsid w:val="0032436E"/>
    <w:rsid w:val="00324A07"/>
    <w:rsid w:val="003275B1"/>
    <w:rsid w:val="0033148C"/>
    <w:rsid w:val="00331B58"/>
    <w:rsid w:val="003324D5"/>
    <w:rsid w:val="003326C6"/>
    <w:rsid w:val="00332BAF"/>
    <w:rsid w:val="00333525"/>
    <w:rsid w:val="0033430E"/>
    <w:rsid w:val="0033444D"/>
    <w:rsid w:val="00334A6F"/>
    <w:rsid w:val="00334D62"/>
    <w:rsid w:val="003352FD"/>
    <w:rsid w:val="00335C30"/>
    <w:rsid w:val="003362A6"/>
    <w:rsid w:val="00340799"/>
    <w:rsid w:val="003409C0"/>
    <w:rsid w:val="00341655"/>
    <w:rsid w:val="0034223C"/>
    <w:rsid w:val="00342917"/>
    <w:rsid w:val="0034299C"/>
    <w:rsid w:val="003431E0"/>
    <w:rsid w:val="003437A6"/>
    <w:rsid w:val="0034440D"/>
    <w:rsid w:val="003445C2"/>
    <w:rsid w:val="0034462E"/>
    <w:rsid w:val="0034468C"/>
    <w:rsid w:val="00345450"/>
    <w:rsid w:val="00345B25"/>
    <w:rsid w:val="00345DBF"/>
    <w:rsid w:val="00346391"/>
    <w:rsid w:val="00346E70"/>
    <w:rsid w:val="00347492"/>
    <w:rsid w:val="0035098B"/>
    <w:rsid w:val="00350D01"/>
    <w:rsid w:val="003536F6"/>
    <w:rsid w:val="00353E4A"/>
    <w:rsid w:val="00354006"/>
    <w:rsid w:val="00354614"/>
    <w:rsid w:val="003546B4"/>
    <w:rsid w:val="00354836"/>
    <w:rsid w:val="00354B2B"/>
    <w:rsid w:val="00355B1E"/>
    <w:rsid w:val="00356903"/>
    <w:rsid w:val="00356CF3"/>
    <w:rsid w:val="00357082"/>
    <w:rsid w:val="003604FE"/>
    <w:rsid w:val="00360C87"/>
    <w:rsid w:val="00360C94"/>
    <w:rsid w:val="003619C2"/>
    <w:rsid w:val="00362F93"/>
    <w:rsid w:val="00365C64"/>
    <w:rsid w:val="0036611E"/>
    <w:rsid w:val="0036728A"/>
    <w:rsid w:val="00370035"/>
    <w:rsid w:val="003709A6"/>
    <w:rsid w:val="0037124A"/>
    <w:rsid w:val="00372AA6"/>
    <w:rsid w:val="00373CCB"/>
    <w:rsid w:val="0037475B"/>
    <w:rsid w:val="00374945"/>
    <w:rsid w:val="00376BC1"/>
    <w:rsid w:val="0037733F"/>
    <w:rsid w:val="0037737E"/>
    <w:rsid w:val="003803ED"/>
    <w:rsid w:val="00380795"/>
    <w:rsid w:val="00380F65"/>
    <w:rsid w:val="00381734"/>
    <w:rsid w:val="00384586"/>
    <w:rsid w:val="00384A83"/>
    <w:rsid w:val="00384C35"/>
    <w:rsid w:val="00384E0F"/>
    <w:rsid w:val="00384F99"/>
    <w:rsid w:val="00385667"/>
    <w:rsid w:val="00385978"/>
    <w:rsid w:val="00385FE4"/>
    <w:rsid w:val="003867EE"/>
    <w:rsid w:val="003875B3"/>
    <w:rsid w:val="0038781F"/>
    <w:rsid w:val="00387DAE"/>
    <w:rsid w:val="003910EC"/>
    <w:rsid w:val="003910FA"/>
    <w:rsid w:val="00391A36"/>
    <w:rsid w:val="003925F1"/>
    <w:rsid w:val="00392E99"/>
    <w:rsid w:val="0039343D"/>
    <w:rsid w:val="00393ECA"/>
    <w:rsid w:val="00393F4F"/>
    <w:rsid w:val="003958D8"/>
    <w:rsid w:val="003959FF"/>
    <w:rsid w:val="003969D4"/>
    <w:rsid w:val="00397164"/>
    <w:rsid w:val="003A036F"/>
    <w:rsid w:val="003A0850"/>
    <w:rsid w:val="003A0A54"/>
    <w:rsid w:val="003A0ECD"/>
    <w:rsid w:val="003A1D25"/>
    <w:rsid w:val="003A1D8D"/>
    <w:rsid w:val="003A2D58"/>
    <w:rsid w:val="003A2FB8"/>
    <w:rsid w:val="003A48A7"/>
    <w:rsid w:val="003A4983"/>
    <w:rsid w:val="003A53A3"/>
    <w:rsid w:val="003A60F0"/>
    <w:rsid w:val="003A611D"/>
    <w:rsid w:val="003A7CF8"/>
    <w:rsid w:val="003B2144"/>
    <w:rsid w:val="003B2727"/>
    <w:rsid w:val="003B2DCD"/>
    <w:rsid w:val="003B2DD3"/>
    <w:rsid w:val="003B53D5"/>
    <w:rsid w:val="003B53E9"/>
    <w:rsid w:val="003B58E0"/>
    <w:rsid w:val="003B5BD7"/>
    <w:rsid w:val="003B5CF9"/>
    <w:rsid w:val="003B5DDE"/>
    <w:rsid w:val="003B60E8"/>
    <w:rsid w:val="003B72E8"/>
    <w:rsid w:val="003C08D2"/>
    <w:rsid w:val="003C1419"/>
    <w:rsid w:val="003C184B"/>
    <w:rsid w:val="003C19A8"/>
    <w:rsid w:val="003C1D9A"/>
    <w:rsid w:val="003C2865"/>
    <w:rsid w:val="003C2E45"/>
    <w:rsid w:val="003C3EA0"/>
    <w:rsid w:val="003C4787"/>
    <w:rsid w:val="003C4B4D"/>
    <w:rsid w:val="003C5C3E"/>
    <w:rsid w:val="003C6172"/>
    <w:rsid w:val="003C621C"/>
    <w:rsid w:val="003C7864"/>
    <w:rsid w:val="003C78FB"/>
    <w:rsid w:val="003C7E08"/>
    <w:rsid w:val="003D004A"/>
    <w:rsid w:val="003D114E"/>
    <w:rsid w:val="003D2054"/>
    <w:rsid w:val="003D2750"/>
    <w:rsid w:val="003D289D"/>
    <w:rsid w:val="003D2DA2"/>
    <w:rsid w:val="003D35E2"/>
    <w:rsid w:val="003D3862"/>
    <w:rsid w:val="003D39F7"/>
    <w:rsid w:val="003D3D62"/>
    <w:rsid w:val="003D50BE"/>
    <w:rsid w:val="003D6121"/>
    <w:rsid w:val="003D6358"/>
    <w:rsid w:val="003D6756"/>
    <w:rsid w:val="003D6B1A"/>
    <w:rsid w:val="003D77C8"/>
    <w:rsid w:val="003D7A22"/>
    <w:rsid w:val="003E01F0"/>
    <w:rsid w:val="003E0770"/>
    <w:rsid w:val="003E08E7"/>
    <w:rsid w:val="003E09C9"/>
    <w:rsid w:val="003E165E"/>
    <w:rsid w:val="003E1851"/>
    <w:rsid w:val="003E2577"/>
    <w:rsid w:val="003E3F2D"/>
    <w:rsid w:val="003E4186"/>
    <w:rsid w:val="003E43D0"/>
    <w:rsid w:val="003E44D2"/>
    <w:rsid w:val="003E467A"/>
    <w:rsid w:val="003E4837"/>
    <w:rsid w:val="003E4E3C"/>
    <w:rsid w:val="003E509D"/>
    <w:rsid w:val="003E52C8"/>
    <w:rsid w:val="003E5D3D"/>
    <w:rsid w:val="003E6531"/>
    <w:rsid w:val="003E65EF"/>
    <w:rsid w:val="003E6D85"/>
    <w:rsid w:val="003E7776"/>
    <w:rsid w:val="003E7906"/>
    <w:rsid w:val="003E7D98"/>
    <w:rsid w:val="003F04CC"/>
    <w:rsid w:val="003F1240"/>
    <w:rsid w:val="003F1A14"/>
    <w:rsid w:val="003F1DC6"/>
    <w:rsid w:val="003F2004"/>
    <w:rsid w:val="003F279C"/>
    <w:rsid w:val="003F51AF"/>
    <w:rsid w:val="003F5251"/>
    <w:rsid w:val="003F631B"/>
    <w:rsid w:val="003F6ECD"/>
    <w:rsid w:val="003F7CCE"/>
    <w:rsid w:val="00400764"/>
    <w:rsid w:val="0040150B"/>
    <w:rsid w:val="00401D80"/>
    <w:rsid w:val="0040231D"/>
    <w:rsid w:val="00402675"/>
    <w:rsid w:val="004038CC"/>
    <w:rsid w:val="004045D5"/>
    <w:rsid w:val="004047BD"/>
    <w:rsid w:val="00404D80"/>
    <w:rsid w:val="00405A93"/>
    <w:rsid w:val="0040646C"/>
    <w:rsid w:val="004064AC"/>
    <w:rsid w:val="0040656D"/>
    <w:rsid w:val="00406BBF"/>
    <w:rsid w:val="004070D0"/>
    <w:rsid w:val="00407302"/>
    <w:rsid w:val="0040734C"/>
    <w:rsid w:val="004079F3"/>
    <w:rsid w:val="00410113"/>
    <w:rsid w:val="004125FB"/>
    <w:rsid w:val="0041269E"/>
    <w:rsid w:val="00413277"/>
    <w:rsid w:val="0041383E"/>
    <w:rsid w:val="0041404E"/>
    <w:rsid w:val="004142F4"/>
    <w:rsid w:val="0041465B"/>
    <w:rsid w:val="00414F04"/>
    <w:rsid w:val="00415775"/>
    <w:rsid w:val="00415822"/>
    <w:rsid w:val="00417107"/>
    <w:rsid w:val="00417B1F"/>
    <w:rsid w:val="004201C8"/>
    <w:rsid w:val="00420C5F"/>
    <w:rsid w:val="00421C4A"/>
    <w:rsid w:val="004222C1"/>
    <w:rsid w:val="00423D6F"/>
    <w:rsid w:val="00424C09"/>
    <w:rsid w:val="004253A0"/>
    <w:rsid w:val="004253FB"/>
    <w:rsid w:val="004257E6"/>
    <w:rsid w:val="004274DC"/>
    <w:rsid w:val="0042768E"/>
    <w:rsid w:val="00430134"/>
    <w:rsid w:val="00431BC7"/>
    <w:rsid w:val="00431E2F"/>
    <w:rsid w:val="00432383"/>
    <w:rsid w:val="004323AE"/>
    <w:rsid w:val="004338FB"/>
    <w:rsid w:val="00433CAE"/>
    <w:rsid w:val="00433F42"/>
    <w:rsid w:val="00434651"/>
    <w:rsid w:val="004347ED"/>
    <w:rsid w:val="00435881"/>
    <w:rsid w:val="004366C9"/>
    <w:rsid w:val="004367FE"/>
    <w:rsid w:val="00436E22"/>
    <w:rsid w:val="004372F7"/>
    <w:rsid w:val="00437598"/>
    <w:rsid w:val="0043774C"/>
    <w:rsid w:val="00437C95"/>
    <w:rsid w:val="00440214"/>
    <w:rsid w:val="00440429"/>
    <w:rsid w:val="00440927"/>
    <w:rsid w:val="00440BBC"/>
    <w:rsid w:val="0044127C"/>
    <w:rsid w:val="00441456"/>
    <w:rsid w:val="00441725"/>
    <w:rsid w:val="004422F2"/>
    <w:rsid w:val="00442D34"/>
    <w:rsid w:val="00443464"/>
    <w:rsid w:val="00443A66"/>
    <w:rsid w:val="0044507F"/>
    <w:rsid w:val="00446A2C"/>
    <w:rsid w:val="004477D6"/>
    <w:rsid w:val="004500E0"/>
    <w:rsid w:val="004509BA"/>
    <w:rsid w:val="00451035"/>
    <w:rsid w:val="00451133"/>
    <w:rsid w:val="004518B4"/>
    <w:rsid w:val="0045265C"/>
    <w:rsid w:val="0045336A"/>
    <w:rsid w:val="00453870"/>
    <w:rsid w:val="00453919"/>
    <w:rsid w:val="00453D36"/>
    <w:rsid w:val="00454465"/>
    <w:rsid w:val="00454E2B"/>
    <w:rsid w:val="00455BFB"/>
    <w:rsid w:val="00456925"/>
    <w:rsid w:val="004574ED"/>
    <w:rsid w:val="0046001E"/>
    <w:rsid w:val="00460357"/>
    <w:rsid w:val="00461003"/>
    <w:rsid w:val="0046142E"/>
    <w:rsid w:val="00461C4C"/>
    <w:rsid w:val="00462B44"/>
    <w:rsid w:val="0046390B"/>
    <w:rsid w:val="00463ADA"/>
    <w:rsid w:val="00464352"/>
    <w:rsid w:val="00464732"/>
    <w:rsid w:val="00464F07"/>
    <w:rsid w:val="004651EF"/>
    <w:rsid w:val="00466AD8"/>
    <w:rsid w:val="00466E22"/>
    <w:rsid w:val="00470B46"/>
    <w:rsid w:val="0047153C"/>
    <w:rsid w:val="004743BF"/>
    <w:rsid w:val="00474E06"/>
    <w:rsid w:val="00476045"/>
    <w:rsid w:val="00476FFC"/>
    <w:rsid w:val="0047786B"/>
    <w:rsid w:val="00477B77"/>
    <w:rsid w:val="00480930"/>
    <w:rsid w:val="004811E0"/>
    <w:rsid w:val="004821A6"/>
    <w:rsid w:val="00482CAE"/>
    <w:rsid w:val="004833AA"/>
    <w:rsid w:val="00483741"/>
    <w:rsid w:val="00484641"/>
    <w:rsid w:val="004849CC"/>
    <w:rsid w:val="00484A86"/>
    <w:rsid w:val="00484DCE"/>
    <w:rsid w:val="00485371"/>
    <w:rsid w:val="004866F8"/>
    <w:rsid w:val="00486A19"/>
    <w:rsid w:val="004871EC"/>
    <w:rsid w:val="004873F5"/>
    <w:rsid w:val="004903C8"/>
    <w:rsid w:val="004907D6"/>
    <w:rsid w:val="00490B77"/>
    <w:rsid w:val="00490F3F"/>
    <w:rsid w:val="004912F1"/>
    <w:rsid w:val="00491E15"/>
    <w:rsid w:val="00492304"/>
    <w:rsid w:val="00492967"/>
    <w:rsid w:val="00492D75"/>
    <w:rsid w:val="00492F6E"/>
    <w:rsid w:val="00493D42"/>
    <w:rsid w:val="00493DA7"/>
    <w:rsid w:val="0049541C"/>
    <w:rsid w:val="00495F61"/>
    <w:rsid w:val="00496710"/>
    <w:rsid w:val="0049709B"/>
    <w:rsid w:val="0049761C"/>
    <w:rsid w:val="004A0065"/>
    <w:rsid w:val="004A044F"/>
    <w:rsid w:val="004A0BD9"/>
    <w:rsid w:val="004A14F2"/>
    <w:rsid w:val="004A1F4C"/>
    <w:rsid w:val="004A27F9"/>
    <w:rsid w:val="004A4218"/>
    <w:rsid w:val="004A43D8"/>
    <w:rsid w:val="004A57B3"/>
    <w:rsid w:val="004A5BE2"/>
    <w:rsid w:val="004A60A9"/>
    <w:rsid w:val="004A61BB"/>
    <w:rsid w:val="004A6729"/>
    <w:rsid w:val="004A74E2"/>
    <w:rsid w:val="004B1E33"/>
    <w:rsid w:val="004B22BE"/>
    <w:rsid w:val="004B28DF"/>
    <w:rsid w:val="004B2AE4"/>
    <w:rsid w:val="004B2CEC"/>
    <w:rsid w:val="004B335D"/>
    <w:rsid w:val="004B3C22"/>
    <w:rsid w:val="004B42B0"/>
    <w:rsid w:val="004B4304"/>
    <w:rsid w:val="004B59B6"/>
    <w:rsid w:val="004B5D62"/>
    <w:rsid w:val="004B6A4F"/>
    <w:rsid w:val="004C0323"/>
    <w:rsid w:val="004C049A"/>
    <w:rsid w:val="004C1483"/>
    <w:rsid w:val="004C282F"/>
    <w:rsid w:val="004C2C39"/>
    <w:rsid w:val="004C2DDB"/>
    <w:rsid w:val="004C3C3C"/>
    <w:rsid w:val="004C3ED2"/>
    <w:rsid w:val="004C40F4"/>
    <w:rsid w:val="004C44C4"/>
    <w:rsid w:val="004C503C"/>
    <w:rsid w:val="004C523E"/>
    <w:rsid w:val="004C572B"/>
    <w:rsid w:val="004C5DA0"/>
    <w:rsid w:val="004C5E62"/>
    <w:rsid w:val="004C62D5"/>
    <w:rsid w:val="004C7343"/>
    <w:rsid w:val="004D0B24"/>
    <w:rsid w:val="004D1139"/>
    <w:rsid w:val="004D195F"/>
    <w:rsid w:val="004D1B3F"/>
    <w:rsid w:val="004D20BD"/>
    <w:rsid w:val="004D2828"/>
    <w:rsid w:val="004D2936"/>
    <w:rsid w:val="004D2994"/>
    <w:rsid w:val="004D303A"/>
    <w:rsid w:val="004D34AF"/>
    <w:rsid w:val="004D360F"/>
    <w:rsid w:val="004D44AB"/>
    <w:rsid w:val="004D5D43"/>
    <w:rsid w:val="004D66EC"/>
    <w:rsid w:val="004D6ACE"/>
    <w:rsid w:val="004D7576"/>
    <w:rsid w:val="004D7B69"/>
    <w:rsid w:val="004D7EEE"/>
    <w:rsid w:val="004D7FF7"/>
    <w:rsid w:val="004E0F14"/>
    <w:rsid w:val="004E2747"/>
    <w:rsid w:val="004E36D1"/>
    <w:rsid w:val="004E3A0A"/>
    <w:rsid w:val="004E3DEF"/>
    <w:rsid w:val="004E4313"/>
    <w:rsid w:val="004E4A4F"/>
    <w:rsid w:val="004E52F4"/>
    <w:rsid w:val="004E5D56"/>
    <w:rsid w:val="004E6193"/>
    <w:rsid w:val="004E6E42"/>
    <w:rsid w:val="004E784C"/>
    <w:rsid w:val="004E7B0C"/>
    <w:rsid w:val="004E7E6D"/>
    <w:rsid w:val="004F0A7F"/>
    <w:rsid w:val="004F0D76"/>
    <w:rsid w:val="004F0D9B"/>
    <w:rsid w:val="004F19D9"/>
    <w:rsid w:val="004F1E1C"/>
    <w:rsid w:val="004F203B"/>
    <w:rsid w:val="004F22C7"/>
    <w:rsid w:val="004F2EB3"/>
    <w:rsid w:val="004F40F6"/>
    <w:rsid w:val="004F627F"/>
    <w:rsid w:val="004F6D3A"/>
    <w:rsid w:val="004F7116"/>
    <w:rsid w:val="004F79BA"/>
    <w:rsid w:val="004F7B53"/>
    <w:rsid w:val="004F7F36"/>
    <w:rsid w:val="005011E5"/>
    <w:rsid w:val="005012DE"/>
    <w:rsid w:val="00501372"/>
    <w:rsid w:val="005017EF"/>
    <w:rsid w:val="005026CF"/>
    <w:rsid w:val="0050291A"/>
    <w:rsid w:val="00502E59"/>
    <w:rsid w:val="00503A5A"/>
    <w:rsid w:val="00503CB4"/>
    <w:rsid w:val="00503D7C"/>
    <w:rsid w:val="00503E47"/>
    <w:rsid w:val="00504DBB"/>
    <w:rsid w:val="00504E85"/>
    <w:rsid w:val="00506855"/>
    <w:rsid w:val="00506B64"/>
    <w:rsid w:val="00507164"/>
    <w:rsid w:val="00507A3F"/>
    <w:rsid w:val="00510A83"/>
    <w:rsid w:val="0051167D"/>
    <w:rsid w:val="00512FA0"/>
    <w:rsid w:val="00513113"/>
    <w:rsid w:val="00513CD2"/>
    <w:rsid w:val="005141A9"/>
    <w:rsid w:val="00514442"/>
    <w:rsid w:val="00514C40"/>
    <w:rsid w:val="00514D3F"/>
    <w:rsid w:val="00515332"/>
    <w:rsid w:val="0051664A"/>
    <w:rsid w:val="00516681"/>
    <w:rsid w:val="0051675A"/>
    <w:rsid w:val="00516FDC"/>
    <w:rsid w:val="005170C7"/>
    <w:rsid w:val="00517CBE"/>
    <w:rsid w:val="00520087"/>
    <w:rsid w:val="00520D0B"/>
    <w:rsid w:val="00521BAC"/>
    <w:rsid w:val="00521DAE"/>
    <w:rsid w:val="00523088"/>
    <w:rsid w:val="0052352F"/>
    <w:rsid w:val="005237CF"/>
    <w:rsid w:val="005247F1"/>
    <w:rsid w:val="0052581D"/>
    <w:rsid w:val="00526255"/>
    <w:rsid w:val="0052627A"/>
    <w:rsid w:val="00530197"/>
    <w:rsid w:val="00530CC7"/>
    <w:rsid w:val="00531C1D"/>
    <w:rsid w:val="00531C4C"/>
    <w:rsid w:val="00531CB8"/>
    <w:rsid w:val="005336E8"/>
    <w:rsid w:val="00536106"/>
    <w:rsid w:val="0053696E"/>
    <w:rsid w:val="005374E8"/>
    <w:rsid w:val="00537BAC"/>
    <w:rsid w:val="00541A35"/>
    <w:rsid w:val="005422AB"/>
    <w:rsid w:val="005423D1"/>
    <w:rsid w:val="00542583"/>
    <w:rsid w:val="00542E8D"/>
    <w:rsid w:val="00543139"/>
    <w:rsid w:val="00543A11"/>
    <w:rsid w:val="00543D26"/>
    <w:rsid w:val="00544084"/>
    <w:rsid w:val="0054409F"/>
    <w:rsid w:val="00544B11"/>
    <w:rsid w:val="00545482"/>
    <w:rsid w:val="00547147"/>
    <w:rsid w:val="005473D3"/>
    <w:rsid w:val="005500D7"/>
    <w:rsid w:val="00550635"/>
    <w:rsid w:val="0055090E"/>
    <w:rsid w:val="00551B1F"/>
    <w:rsid w:val="00552146"/>
    <w:rsid w:val="005526B6"/>
    <w:rsid w:val="005530F7"/>
    <w:rsid w:val="005534A2"/>
    <w:rsid w:val="00554A71"/>
    <w:rsid w:val="005554FC"/>
    <w:rsid w:val="00555C74"/>
    <w:rsid w:val="005566A4"/>
    <w:rsid w:val="00557F00"/>
    <w:rsid w:val="005600F3"/>
    <w:rsid w:val="00560636"/>
    <w:rsid w:val="00560CA7"/>
    <w:rsid w:val="005617EE"/>
    <w:rsid w:val="00561891"/>
    <w:rsid w:val="0056306C"/>
    <w:rsid w:val="00563E58"/>
    <w:rsid w:val="005640E3"/>
    <w:rsid w:val="00564334"/>
    <w:rsid w:val="00564BBB"/>
    <w:rsid w:val="00565B21"/>
    <w:rsid w:val="00566638"/>
    <w:rsid w:val="00566A5C"/>
    <w:rsid w:val="00567120"/>
    <w:rsid w:val="00567183"/>
    <w:rsid w:val="005671B8"/>
    <w:rsid w:val="00567836"/>
    <w:rsid w:val="005678B9"/>
    <w:rsid w:val="00567950"/>
    <w:rsid w:val="00567B9C"/>
    <w:rsid w:val="00567C46"/>
    <w:rsid w:val="005709BB"/>
    <w:rsid w:val="00570B50"/>
    <w:rsid w:val="00570F5F"/>
    <w:rsid w:val="00571E70"/>
    <w:rsid w:val="00572459"/>
    <w:rsid w:val="00572CBF"/>
    <w:rsid w:val="00572D69"/>
    <w:rsid w:val="00572F90"/>
    <w:rsid w:val="0057372F"/>
    <w:rsid w:val="005738E0"/>
    <w:rsid w:val="00573C04"/>
    <w:rsid w:val="00574CED"/>
    <w:rsid w:val="00574CEE"/>
    <w:rsid w:val="00576772"/>
    <w:rsid w:val="00576923"/>
    <w:rsid w:val="00576EEB"/>
    <w:rsid w:val="00576EEE"/>
    <w:rsid w:val="00577B96"/>
    <w:rsid w:val="00577DDA"/>
    <w:rsid w:val="0058060E"/>
    <w:rsid w:val="0058066D"/>
    <w:rsid w:val="00581E32"/>
    <w:rsid w:val="00582121"/>
    <w:rsid w:val="005821A2"/>
    <w:rsid w:val="005821ED"/>
    <w:rsid w:val="00582C02"/>
    <w:rsid w:val="00582C4A"/>
    <w:rsid w:val="00583457"/>
    <w:rsid w:val="005839E2"/>
    <w:rsid w:val="00583CBE"/>
    <w:rsid w:val="00585C02"/>
    <w:rsid w:val="00585E23"/>
    <w:rsid w:val="00586DE6"/>
    <w:rsid w:val="00587465"/>
    <w:rsid w:val="005874BB"/>
    <w:rsid w:val="00587A8E"/>
    <w:rsid w:val="00587CC2"/>
    <w:rsid w:val="0059002E"/>
    <w:rsid w:val="00590A0B"/>
    <w:rsid w:val="00590FE5"/>
    <w:rsid w:val="0059177E"/>
    <w:rsid w:val="0059277E"/>
    <w:rsid w:val="00592A32"/>
    <w:rsid w:val="005930E9"/>
    <w:rsid w:val="005931E1"/>
    <w:rsid w:val="00593AF7"/>
    <w:rsid w:val="00593E7F"/>
    <w:rsid w:val="0059421F"/>
    <w:rsid w:val="00594A61"/>
    <w:rsid w:val="005954D2"/>
    <w:rsid w:val="00595A84"/>
    <w:rsid w:val="00597EDF"/>
    <w:rsid w:val="005A06E2"/>
    <w:rsid w:val="005A0F39"/>
    <w:rsid w:val="005A39EE"/>
    <w:rsid w:val="005A3D4A"/>
    <w:rsid w:val="005A3D60"/>
    <w:rsid w:val="005A3FD1"/>
    <w:rsid w:val="005A4573"/>
    <w:rsid w:val="005A5794"/>
    <w:rsid w:val="005A5806"/>
    <w:rsid w:val="005A5A8A"/>
    <w:rsid w:val="005A6564"/>
    <w:rsid w:val="005A6E08"/>
    <w:rsid w:val="005A7331"/>
    <w:rsid w:val="005B0D2F"/>
    <w:rsid w:val="005B0FDB"/>
    <w:rsid w:val="005B1865"/>
    <w:rsid w:val="005B2397"/>
    <w:rsid w:val="005B3493"/>
    <w:rsid w:val="005B35AB"/>
    <w:rsid w:val="005B36B9"/>
    <w:rsid w:val="005B3760"/>
    <w:rsid w:val="005B3CC9"/>
    <w:rsid w:val="005B3D76"/>
    <w:rsid w:val="005B44A5"/>
    <w:rsid w:val="005B798D"/>
    <w:rsid w:val="005B7EBD"/>
    <w:rsid w:val="005C0738"/>
    <w:rsid w:val="005C0B72"/>
    <w:rsid w:val="005C11AC"/>
    <w:rsid w:val="005C2136"/>
    <w:rsid w:val="005C2844"/>
    <w:rsid w:val="005C49AA"/>
    <w:rsid w:val="005C5739"/>
    <w:rsid w:val="005C5CFB"/>
    <w:rsid w:val="005C624A"/>
    <w:rsid w:val="005C6687"/>
    <w:rsid w:val="005C6BFD"/>
    <w:rsid w:val="005C6FED"/>
    <w:rsid w:val="005C7042"/>
    <w:rsid w:val="005C7A0E"/>
    <w:rsid w:val="005C7E69"/>
    <w:rsid w:val="005C7E7F"/>
    <w:rsid w:val="005D0469"/>
    <w:rsid w:val="005D0768"/>
    <w:rsid w:val="005D0C9B"/>
    <w:rsid w:val="005D0D40"/>
    <w:rsid w:val="005D1920"/>
    <w:rsid w:val="005D2465"/>
    <w:rsid w:val="005D24DC"/>
    <w:rsid w:val="005D24F2"/>
    <w:rsid w:val="005D3012"/>
    <w:rsid w:val="005D33EA"/>
    <w:rsid w:val="005D3AA0"/>
    <w:rsid w:val="005D46B9"/>
    <w:rsid w:val="005D530F"/>
    <w:rsid w:val="005D7381"/>
    <w:rsid w:val="005D7722"/>
    <w:rsid w:val="005E0779"/>
    <w:rsid w:val="005E122A"/>
    <w:rsid w:val="005E2F86"/>
    <w:rsid w:val="005E3252"/>
    <w:rsid w:val="005E35DB"/>
    <w:rsid w:val="005E405E"/>
    <w:rsid w:val="005E4C0D"/>
    <w:rsid w:val="005E629B"/>
    <w:rsid w:val="005E64FC"/>
    <w:rsid w:val="005E6DA8"/>
    <w:rsid w:val="005E712D"/>
    <w:rsid w:val="005E745C"/>
    <w:rsid w:val="005E7708"/>
    <w:rsid w:val="005F00D2"/>
    <w:rsid w:val="005F0697"/>
    <w:rsid w:val="005F0C54"/>
    <w:rsid w:val="005F1E69"/>
    <w:rsid w:val="005F1FB7"/>
    <w:rsid w:val="005F25DB"/>
    <w:rsid w:val="005F280D"/>
    <w:rsid w:val="005F2B81"/>
    <w:rsid w:val="005F49C7"/>
    <w:rsid w:val="005F52C4"/>
    <w:rsid w:val="005F5EA2"/>
    <w:rsid w:val="005F62CD"/>
    <w:rsid w:val="005F6B4D"/>
    <w:rsid w:val="005F6CE0"/>
    <w:rsid w:val="005F7402"/>
    <w:rsid w:val="005F7957"/>
    <w:rsid w:val="005F7FDB"/>
    <w:rsid w:val="00600A3B"/>
    <w:rsid w:val="00601CCD"/>
    <w:rsid w:val="00602657"/>
    <w:rsid w:val="00602671"/>
    <w:rsid w:val="00602D53"/>
    <w:rsid w:val="00604356"/>
    <w:rsid w:val="006044EC"/>
    <w:rsid w:val="006046C7"/>
    <w:rsid w:val="006051EA"/>
    <w:rsid w:val="00605968"/>
    <w:rsid w:val="00605B91"/>
    <w:rsid w:val="00606CEA"/>
    <w:rsid w:val="00606E84"/>
    <w:rsid w:val="00607187"/>
    <w:rsid w:val="00607608"/>
    <w:rsid w:val="00607BD7"/>
    <w:rsid w:val="00610829"/>
    <w:rsid w:val="00611115"/>
    <w:rsid w:val="006111BE"/>
    <w:rsid w:val="006111EC"/>
    <w:rsid w:val="006116E6"/>
    <w:rsid w:val="006118E7"/>
    <w:rsid w:val="006120C6"/>
    <w:rsid w:val="00612358"/>
    <w:rsid w:val="006127CB"/>
    <w:rsid w:val="00613F96"/>
    <w:rsid w:val="00614653"/>
    <w:rsid w:val="00614673"/>
    <w:rsid w:val="00615E86"/>
    <w:rsid w:val="00617288"/>
    <w:rsid w:val="00617B1B"/>
    <w:rsid w:val="0062075B"/>
    <w:rsid w:val="00621177"/>
    <w:rsid w:val="00621414"/>
    <w:rsid w:val="006220CA"/>
    <w:rsid w:val="00622671"/>
    <w:rsid w:val="00623032"/>
    <w:rsid w:val="00623C7E"/>
    <w:rsid w:val="00624B33"/>
    <w:rsid w:val="00624EC0"/>
    <w:rsid w:val="00626B19"/>
    <w:rsid w:val="00626C8C"/>
    <w:rsid w:val="006279B4"/>
    <w:rsid w:val="006300D2"/>
    <w:rsid w:val="00630F7B"/>
    <w:rsid w:val="0063127F"/>
    <w:rsid w:val="0063129F"/>
    <w:rsid w:val="00631B75"/>
    <w:rsid w:val="006335BC"/>
    <w:rsid w:val="0063433E"/>
    <w:rsid w:val="00635097"/>
    <w:rsid w:val="00635D8D"/>
    <w:rsid w:val="00636E59"/>
    <w:rsid w:val="006371DF"/>
    <w:rsid w:val="00637545"/>
    <w:rsid w:val="00637549"/>
    <w:rsid w:val="00637BDF"/>
    <w:rsid w:val="0064056B"/>
    <w:rsid w:val="00640845"/>
    <w:rsid w:val="00640E2F"/>
    <w:rsid w:val="00640E92"/>
    <w:rsid w:val="00641BBA"/>
    <w:rsid w:val="00641D72"/>
    <w:rsid w:val="00641FF4"/>
    <w:rsid w:val="00642756"/>
    <w:rsid w:val="006429C7"/>
    <w:rsid w:val="0064558C"/>
    <w:rsid w:val="00645879"/>
    <w:rsid w:val="00645AA2"/>
    <w:rsid w:val="00645BC9"/>
    <w:rsid w:val="006465CF"/>
    <w:rsid w:val="00646942"/>
    <w:rsid w:val="00646E88"/>
    <w:rsid w:val="006473C2"/>
    <w:rsid w:val="00647E50"/>
    <w:rsid w:val="00647F73"/>
    <w:rsid w:val="00650261"/>
    <w:rsid w:val="006504FF"/>
    <w:rsid w:val="0065063E"/>
    <w:rsid w:val="00650CBC"/>
    <w:rsid w:val="00650D72"/>
    <w:rsid w:val="00651483"/>
    <w:rsid w:val="006524E2"/>
    <w:rsid w:val="00652B2A"/>
    <w:rsid w:val="00652CFF"/>
    <w:rsid w:val="006533EB"/>
    <w:rsid w:val="00653A40"/>
    <w:rsid w:val="00655064"/>
    <w:rsid w:val="00655291"/>
    <w:rsid w:val="00655E14"/>
    <w:rsid w:val="00656026"/>
    <w:rsid w:val="0065623B"/>
    <w:rsid w:val="0065640E"/>
    <w:rsid w:val="0065667B"/>
    <w:rsid w:val="006574F9"/>
    <w:rsid w:val="00657658"/>
    <w:rsid w:val="006577A6"/>
    <w:rsid w:val="0065784C"/>
    <w:rsid w:val="00657A2B"/>
    <w:rsid w:val="00657D9A"/>
    <w:rsid w:val="00660D75"/>
    <w:rsid w:val="00661C57"/>
    <w:rsid w:val="00662F26"/>
    <w:rsid w:val="0066436C"/>
    <w:rsid w:val="00665651"/>
    <w:rsid w:val="00665959"/>
    <w:rsid w:val="00665A4E"/>
    <w:rsid w:val="00665E77"/>
    <w:rsid w:val="00665F0A"/>
    <w:rsid w:val="00665F42"/>
    <w:rsid w:val="00666027"/>
    <w:rsid w:val="00666155"/>
    <w:rsid w:val="00666703"/>
    <w:rsid w:val="00667066"/>
    <w:rsid w:val="00667C07"/>
    <w:rsid w:val="006708CB"/>
    <w:rsid w:val="006709AA"/>
    <w:rsid w:val="006719E8"/>
    <w:rsid w:val="00671BD6"/>
    <w:rsid w:val="00672847"/>
    <w:rsid w:val="00672BE5"/>
    <w:rsid w:val="0067359B"/>
    <w:rsid w:val="00673C4C"/>
    <w:rsid w:val="0067476D"/>
    <w:rsid w:val="00674B58"/>
    <w:rsid w:val="0067545C"/>
    <w:rsid w:val="0067576E"/>
    <w:rsid w:val="00676A9D"/>
    <w:rsid w:val="00676CE1"/>
    <w:rsid w:val="006776E6"/>
    <w:rsid w:val="00677BB4"/>
    <w:rsid w:val="006800BA"/>
    <w:rsid w:val="006807B4"/>
    <w:rsid w:val="00680F05"/>
    <w:rsid w:val="00681327"/>
    <w:rsid w:val="0068161F"/>
    <w:rsid w:val="006825C8"/>
    <w:rsid w:val="006827E5"/>
    <w:rsid w:val="006829D7"/>
    <w:rsid w:val="00683B6C"/>
    <w:rsid w:val="00683FBF"/>
    <w:rsid w:val="0068417B"/>
    <w:rsid w:val="00684E27"/>
    <w:rsid w:val="00685A71"/>
    <w:rsid w:val="00685AB6"/>
    <w:rsid w:val="0068635B"/>
    <w:rsid w:val="006863D6"/>
    <w:rsid w:val="00686B44"/>
    <w:rsid w:val="00686D06"/>
    <w:rsid w:val="00687098"/>
    <w:rsid w:val="00687191"/>
    <w:rsid w:val="00687785"/>
    <w:rsid w:val="00687D57"/>
    <w:rsid w:val="006903E7"/>
    <w:rsid w:val="00690CE7"/>
    <w:rsid w:val="00690DC6"/>
    <w:rsid w:val="00691092"/>
    <w:rsid w:val="00691570"/>
    <w:rsid w:val="0069348B"/>
    <w:rsid w:val="00695850"/>
    <w:rsid w:val="00695E1F"/>
    <w:rsid w:val="00697CAA"/>
    <w:rsid w:val="006A0378"/>
    <w:rsid w:val="006A09F8"/>
    <w:rsid w:val="006A101D"/>
    <w:rsid w:val="006A107B"/>
    <w:rsid w:val="006A193E"/>
    <w:rsid w:val="006A1A91"/>
    <w:rsid w:val="006A1DA4"/>
    <w:rsid w:val="006A204E"/>
    <w:rsid w:val="006A2573"/>
    <w:rsid w:val="006A3493"/>
    <w:rsid w:val="006A36C3"/>
    <w:rsid w:val="006A3D2C"/>
    <w:rsid w:val="006A4C8A"/>
    <w:rsid w:val="006A61E7"/>
    <w:rsid w:val="006A61ED"/>
    <w:rsid w:val="006A628C"/>
    <w:rsid w:val="006A64EF"/>
    <w:rsid w:val="006A6651"/>
    <w:rsid w:val="006A6680"/>
    <w:rsid w:val="006A6A09"/>
    <w:rsid w:val="006B06D8"/>
    <w:rsid w:val="006B11D1"/>
    <w:rsid w:val="006B150E"/>
    <w:rsid w:val="006B15EE"/>
    <w:rsid w:val="006B1ECE"/>
    <w:rsid w:val="006B24B0"/>
    <w:rsid w:val="006B24F5"/>
    <w:rsid w:val="006B2578"/>
    <w:rsid w:val="006B2A04"/>
    <w:rsid w:val="006B2A9D"/>
    <w:rsid w:val="006B2E2B"/>
    <w:rsid w:val="006B3473"/>
    <w:rsid w:val="006B4155"/>
    <w:rsid w:val="006B5A6A"/>
    <w:rsid w:val="006B5B38"/>
    <w:rsid w:val="006B5CF7"/>
    <w:rsid w:val="006B6345"/>
    <w:rsid w:val="006B6EC3"/>
    <w:rsid w:val="006B7230"/>
    <w:rsid w:val="006C0F9C"/>
    <w:rsid w:val="006C1287"/>
    <w:rsid w:val="006C1925"/>
    <w:rsid w:val="006C1C19"/>
    <w:rsid w:val="006C27B2"/>
    <w:rsid w:val="006C3D9D"/>
    <w:rsid w:val="006C41FE"/>
    <w:rsid w:val="006C43CC"/>
    <w:rsid w:val="006C4C5F"/>
    <w:rsid w:val="006C50EA"/>
    <w:rsid w:val="006C613D"/>
    <w:rsid w:val="006C62FD"/>
    <w:rsid w:val="006C6B64"/>
    <w:rsid w:val="006D0435"/>
    <w:rsid w:val="006D0E37"/>
    <w:rsid w:val="006D161B"/>
    <w:rsid w:val="006D1F8D"/>
    <w:rsid w:val="006D23B0"/>
    <w:rsid w:val="006D31E0"/>
    <w:rsid w:val="006D3254"/>
    <w:rsid w:val="006D3734"/>
    <w:rsid w:val="006D3D48"/>
    <w:rsid w:val="006D3E68"/>
    <w:rsid w:val="006D49E6"/>
    <w:rsid w:val="006D4CF9"/>
    <w:rsid w:val="006D5265"/>
    <w:rsid w:val="006D53F5"/>
    <w:rsid w:val="006D5A3B"/>
    <w:rsid w:val="006D5EC9"/>
    <w:rsid w:val="006D6939"/>
    <w:rsid w:val="006D7708"/>
    <w:rsid w:val="006E0C4D"/>
    <w:rsid w:val="006E1FBA"/>
    <w:rsid w:val="006E2A15"/>
    <w:rsid w:val="006E3168"/>
    <w:rsid w:val="006E36DF"/>
    <w:rsid w:val="006E38A2"/>
    <w:rsid w:val="006E3F24"/>
    <w:rsid w:val="006E42E4"/>
    <w:rsid w:val="006E44B4"/>
    <w:rsid w:val="006E4510"/>
    <w:rsid w:val="006E4544"/>
    <w:rsid w:val="006E49F4"/>
    <w:rsid w:val="006E4D0F"/>
    <w:rsid w:val="006E4D58"/>
    <w:rsid w:val="006E51A7"/>
    <w:rsid w:val="006E5395"/>
    <w:rsid w:val="006E5C6B"/>
    <w:rsid w:val="006E5FAC"/>
    <w:rsid w:val="006E6233"/>
    <w:rsid w:val="006E7DFB"/>
    <w:rsid w:val="006F0CFE"/>
    <w:rsid w:val="006F27D2"/>
    <w:rsid w:val="006F34C9"/>
    <w:rsid w:val="006F35A7"/>
    <w:rsid w:val="006F3B26"/>
    <w:rsid w:val="006F44FB"/>
    <w:rsid w:val="006F47D4"/>
    <w:rsid w:val="006F4814"/>
    <w:rsid w:val="006F4F0A"/>
    <w:rsid w:val="006F5951"/>
    <w:rsid w:val="006F6060"/>
    <w:rsid w:val="006F71A3"/>
    <w:rsid w:val="006F7548"/>
    <w:rsid w:val="006F76F9"/>
    <w:rsid w:val="0070022F"/>
    <w:rsid w:val="00700CA8"/>
    <w:rsid w:val="00701EE6"/>
    <w:rsid w:val="007029AB"/>
    <w:rsid w:val="00702D03"/>
    <w:rsid w:val="0070416A"/>
    <w:rsid w:val="0070433D"/>
    <w:rsid w:val="00707710"/>
    <w:rsid w:val="00710195"/>
    <w:rsid w:val="007103D8"/>
    <w:rsid w:val="00710BD0"/>
    <w:rsid w:val="007112AB"/>
    <w:rsid w:val="00711A66"/>
    <w:rsid w:val="00711A77"/>
    <w:rsid w:val="0071251D"/>
    <w:rsid w:val="00712930"/>
    <w:rsid w:val="00712E5B"/>
    <w:rsid w:val="00713230"/>
    <w:rsid w:val="007148C0"/>
    <w:rsid w:val="00714973"/>
    <w:rsid w:val="0071541F"/>
    <w:rsid w:val="007157A5"/>
    <w:rsid w:val="00716B41"/>
    <w:rsid w:val="0071795B"/>
    <w:rsid w:val="00717D50"/>
    <w:rsid w:val="00717F82"/>
    <w:rsid w:val="00717FEE"/>
    <w:rsid w:val="007205E2"/>
    <w:rsid w:val="00721661"/>
    <w:rsid w:val="0072180F"/>
    <w:rsid w:val="00721AEA"/>
    <w:rsid w:val="00722023"/>
    <w:rsid w:val="00722C07"/>
    <w:rsid w:val="007239CE"/>
    <w:rsid w:val="00724064"/>
    <w:rsid w:val="007248E2"/>
    <w:rsid w:val="007275DE"/>
    <w:rsid w:val="00727AD1"/>
    <w:rsid w:val="0073001C"/>
    <w:rsid w:val="007305F0"/>
    <w:rsid w:val="00731F00"/>
    <w:rsid w:val="00732615"/>
    <w:rsid w:val="00733C6E"/>
    <w:rsid w:val="00733DF8"/>
    <w:rsid w:val="007347DD"/>
    <w:rsid w:val="00734942"/>
    <w:rsid w:val="00734B11"/>
    <w:rsid w:val="00734F76"/>
    <w:rsid w:val="0073553A"/>
    <w:rsid w:val="00736828"/>
    <w:rsid w:val="00736A8F"/>
    <w:rsid w:val="00740874"/>
    <w:rsid w:val="00740F1B"/>
    <w:rsid w:val="00741461"/>
    <w:rsid w:val="00741F36"/>
    <w:rsid w:val="007421EA"/>
    <w:rsid w:val="0074344F"/>
    <w:rsid w:val="00743BE1"/>
    <w:rsid w:val="007450D7"/>
    <w:rsid w:val="0074550A"/>
    <w:rsid w:val="0074630D"/>
    <w:rsid w:val="00746434"/>
    <w:rsid w:val="007466B8"/>
    <w:rsid w:val="007466C9"/>
    <w:rsid w:val="00746C1B"/>
    <w:rsid w:val="00746C2A"/>
    <w:rsid w:val="00746CE9"/>
    <w:rsid w:val="00746DE5"/>
    <w:rsid w:val="00746F5D"/>
    <w:rsid w:val="007477E1"/>
    <w:rsid w:val="00747AA5"/>
    <w:rsid w:val="00747C76"/>
    <w:rsid w:val="007504AF"/>
    <w:rsid w:val="00750C29"/>
    <w:rsid w:val="00751409"/>
    <w:rsid w:val="00752852"/>
    <w:rsid w:val="00752A84"/>
    <w:rsid w:val="00753B83"/>
    <w:rsid w:val="007540C1"/>
    <w:rsid w:val="007544C1"/>
    <w:rsid w:val="00754A63"/>
    <w:rsid w:val="00755DED"/>
    <w:rsid w:val="00755F67"/>
    <w:rsid w:val="00756220"/>
    <w:rsid w:val="00756FD2"/>
    <w:rsid w:val="00757418"/>
    <w:rsid w:val="007577A6"/>
    <w:rsid w:val="00757967"/>
    <w:rsid w:val="00760258"/>
    <w:rsid w:val="007605E6"/>
    <w:rsid w:val="00761D18"/>
    <w:rsid w:val="00762A9E"/>
    <w:rsid w:val="007638CA"/>
    <w:rsid w:val="00763DB5"/>
    <w:rsid w:val="00764CCC"/>
    <w:rsid w:val="00765189"/>
    <w:rsid w:val="00765594"/>
    <w:rsid w:val="0076576F"/>
    <w:rsid w:val="00765F3C"/>
    <w:rsid w:val="0076670B"/>
    <w:rsid w:val="00770AF2"/>
    <w:rsid w:val="00770E27"/>
    <w:rsid w:val="007722BF"/>
    <w:rsid w:val="007722E5"/>
    <w:rsid w:val="00772646"/>
    <w:rsid w:val="00773A51"/>
    <w:rsid w:val="00774802"/>
    <w:rsid w:val="00774A96"/>
    <w:rsid w:val="00774B7D"/>
    <w:rsid w:val="00775648"/>
    <w:rsid w:val="00775818"/>
    <w:rsid w:val="00776508"/>
    <w:rsid w:val="00777902"/>
    <w:rsid w:val="00780B2E"/>
    <w:rsid w:val="00781002"/>
    <w:rsid w:val="00781A31"/>
    <w:rsid w:val="00782588"/>
    <w:rsid w:val="00783550"/>
    <w:rsid w:val="007843B1"/>
    <w:rsid w:val="00784509"/>
    <w:rsid w:val="007851F7"/>
    <w:rsid w:val="0078566C"/>
    <w:rsid w:val="00785969"/>
    <w:rsid w:val="00785CDB"/>
    <w:rsid w:val="0078697D"/>
    <w:rsid w:val="00790196"/>
    <w:rsid w:val="007902F8"/>
    <w:rsid w:val="007908B8"/>
    <w:rsid w:val="0079165B"/>
    <w:rsid w:val="0079205D"/>
    <w:rsid w:val="00792200"/>
    <w:rsid w:val="00793DB3"/>
    <w:rsid w:val="00795B3E"/>
    <w:rsid w:val="00796600"/>
    <w:rsid w:val="007966FC"/>
    <w:rsid w:val="00797B94"/>
    <w:rsid w:val="007A0399"/>
    <w:rsid w:val="007A052C"/>
    <w:rsid w:val="007A09A4"/>
    <w:rsid w:val="007A1B22"/>
    <w:rsid w:val="007A29AC"/>
    <w:rsid w:val="007A3216"/>
    <w:rsid w:val="007A54B3"/>
    <w:rsid w:val="007A5B56"/>
    <w:rsid w:val="007A643F"/>
    <w:rsid w:val="007A65BC"/>
    <w:rsid w:val="007A776F"/>
    <w:rsid w:val="007B17EF"/>
    <w:rsid w:val="007B1B80"/>
    <w:rsid w:val="007B2380"/>
    <w:rsid w:val="007B2F17"/>
    <w:rsid w:val="007B3383"/>
    <w:rsid w:val="007B39C0"/>
    <w:rsid w:val="007B3C03"/>
    <w:rsid w:val="007B447B"/>
    <w:rsid w:val="007B5011"/>
    <w:rsid w:val="007B5809"/>
    <w:rsid w:val="007B588E"/>
    <w:rsid w:val="007B5A8C"/>
    <w:rsid w:val="007B5D21"/>
    <w:rsid w:val="007B6301"/>
    <w:rsid w:val="007B6A0A"/>
    <w:rsid w:val="007B70F5"/>
    <w:rsid w:val="007B7A7B"/>
    <w:rsid w:val="007C05C1"/>
    <w:rsid w:val="007C0624"/>
    <w:rsid w:val="007C072C"/>
    <w:rsid w:val="007C10C0"/>
    <w:rsid w:val="007C1317"/>
    <w:rsid w:val="007C1408"/>
    <w:rsid w:val="007C153B"/>
    <w:rsid w:val="007C16A0"/>
    <w:rsid w:val="007C20F0"/>
    <w:rsid w:val="007C27C7"/>
    <w:rsid w:val="007C3E2A"/>
    <w:rsid w:val="007C431B"/>
    <w:rsid w:val="007C4405"/>
    <w:rsid w:val="007C48B9"/>
    <w:rsid w:val="007C48EE"/>
    <w:rsid w:val="007C55E9"/>
    <w:rsid w:val="007C6A5B"/>
    <w:rsid w:val="007C6A93"/>
    <w:rsid w:val="007C6B5E"/>
    <w:rsid w:val="007C6E9A"/>
    <w:rsid w:val="007C7F7F"/>
    <w:rsid w:val="007D04CB"/>
    <w:rsid w:val="007D0951"/>
    <w:rsid w:val="007D0CFA"/>
    <w:rsid w:val="007D19DB"/>
    <w:rsid w:val="007D2E73"/>
    <w:rsid w:val="007D3008"/>
    <w:rsid w:val="007D3AA7"/>
    <w:rsid w:val="007D3DC3"/>
    <w:rsid w:val="007D514A"/>
    <w:rsid w:val="007D6019"/>
    <w:rsid w:val="007D612E"/>
    <w:rsid w:val="007D627B"/>
    <w:rsid w:val="007D6F96"/>
    <w:rsid w:val="007D7091"/>
    <w:rsid w:val="007D7C9A"/>
    <w:rsid w:val="007D7DE1"/>
    <w:rsid w:val="007E0BD8"/>
    <w:rsid w:val="007E2394"/>
    <w:rsid w:val="007E2C73"/>
    <w:rsid w:val="007E42C0"/>
    <w:rsid w:val="007E42EB"/>
    <w:rsid w:val="007E44F6"/>
    <w:rsid w:val="007E4A75"/>
    <w:rsid w:val="007E771F"/>
    <w:rsid w:val="007F0327"/>
    <w:rsid w:val="007F04FC"/>
    <w:rsid w:val="007F0894"/>
    <w:rsid w:val="007F11A0"/>
    <w:rsid w:val="007F1292"/>
    <w:rsid w:val="007F18DA"/>
    <w:rsid w:val="007F1B60"/>
    <w:rsid w:val="007F1DF9"/>
    <w:rsid w:val="007F205E"/>
    <w:rsid w:val="007F2355"/>
    <w:rsid w:val="007F2A32"/>
    <w:rsid w:val="007F2BED"/>
    <w:rsid w:val="007F3800"/>
    <w:rsid w:val="007F38D8"/>
    <w:rsid w:val="007F42FD"/>
    <w:rsid w:val="007F4FDB"/>
    <w:rsid w:val="007F5168"/>
    <w:rsid w:val="007F5219"/>
    <w:rsid w:val="007F6458"/>
    <w:rsid w:val="007F6900"/>
    <w:rsid w:val="007F6F73"/>
    <w:rsid w:val="007F73CC"/>
    <w:rsid w:val="007F7440"/>
    <w:rsid w:val="007F7B6A"/>
    <w:rsid w:val="00800292"/>
    <w:rsid w:val="00800F15"/>
    <w:rsid w:val="008010B8"/>
    <w:rsid w:val="00802D25"/>
    <w:rsid w:val="00802FC7"/>
    <w:rsid w:val="00804320"/>
    <w:rsid w:val="00804421"/>
    <w:rsid w:val="008044D4"/>
    <w:rsid w:val="00805268"/>
    <w:rsid w:val="008053FD"/>
    <w:rsid w:val="00805FE2"/>
    <w:rsid w:val="00806989"/>
    <w:rsid w:val="00806CA2"/>
    <w:rsid w:val="00806DF2"/>
    <w:rsid w:val="0080770A"/>
    <w:rsid w:val="008102E8"/>
    <w:rsid w:val="0081078E"/>
    <w:rsid w:val="00812386"/>
    <w:rsid w:val="008124F7"/>
    <w:rsid w:val="008128F7"/>
    <w:rsid w:val="00812A18"/>
    <w:rsid w:val="008134FA"/>
    <w:rsid w:val="00813A32"/>
    <w:rsid w:val="00813AD4"/>
    <w:rsid w:val="008143E9"/>
    <w:rsid w:val="0081445D"/>
    <w:rsid w:val="008147F8"/>
    <w:rsid w:val="00814A1F"/>
    <w:rsid w:val="00815622"/>
    <w:rsid w:val="00816819"/>
    <w:rsid w:val="0081720E"/>
    <w:rsid w:val="00817B13"/>
    <w:rsid w:val="00817CE1"/>
    <w:rsid w:val="0082072B"/>
    <w:rsid w:val="008214E1"/>
    <w:rsid w:val="00821A6B"/>
    <w:rsid w:val="00821CD1"/>
    <w:rsid w:val="00821E45"/>
    <w:rsid w:val="00823801"/>
    <w:rsid w:val="00824140"/>
    <w:rsid w:val="00824A61"/>
    <w:rsid w:val="00824B11"/>
    <w:rsid w:val="00824DC2"/>
    <w:rsid w:val="008250AD"/>
    <w:rsid w:val="0082592E"/>
    <w:rsid w:val="00825B9A"/>
    <w:rsid w:val="00825E53"/>
    <w:rsid w:val="008265D9"/>
    <w:rsid w:val="008268FC"/>
    <w:rsid w:val="0082720E"/>
    <w:rsid w:val="008278F4"/>
    <w:rsid w:val="00827A4F"/>
    <w:rsid w:val="00827D6C"/>
    <w:rsid w:val="00827F55"/>
    <w:rsid w:val="00830822"/>
    <w:rsid w:val="00830A86"/>
    <w:rsid w:val="00830ED3"/>
    <w:rsid w:val="008317F9"/>
    <w:rsid w:val="00832187"/>
    <w:rsid w:val="00835F76"/>
    <w:rsid w:val="0083729D"/>
    <w:rsid w:val="00837677"/>
    <w:rsid w:val="0083780E"/>
    <w:rsid w:val="00837EF7"/>
    <w:rsid w:val="00840136"/>
    <w:rsid w:val="00840477"/>
    <w:rsid w:val="00840853"/>
    <w:rsid w:val="00840C81"/>
    <w:rsid w:val="00840CEC"/>
    <w:rsid w:val="00841C26"/>
    <w:rsid w:val="00841F91"/>
    <w:rsid w:val="0084372E"/>
    <w:rsid w:val="00843C92"/>
    <w:rsid w:val="0084401A"/>
    <w:rsid w:val="008442A4"/>
    <w:rsid w:val="008443F0"/>
    <w:rsid w:val="008447EB"/>
    <w:rsid w:val="008454A3"/>
    <w:rsid w:val="00845B2B"/>
    <w:rsid w:val="00845DA7"/>
    <w:rsid w:val="00846258"/>
    <w:rsid w:val="008469AD"/>
    <w:rsid w:val="00847637"/>
    <w:rsid w:val="00847B6C"/>
    <w:rsid w:val="00850361"/>
    <w:rsid w:val="008504A4"/>
    <w:rsid w:val="00850BED"/>
    <w:rsid w:val="0085132F"/>
    <w:rsid w:val="0085173A"/>
    <w:rsid w:val="00851B4D"/>
    <w:rsid w:val="00851EF1"/>
    <w:rsid w:val="00852328"/>
    <w:rsid w:val="00852B84"/>
    <w:rsid w:val="00853324"/>
    <w:rsid w:val="00853AD3"/>
    <w:rsid w:val="00853B8E"/>
    <w:rsid w:val="008548AC"/>
    <w:rsid w:val="0085606C"/>
    <w:rsid w:val="00856133"/>
    <w:rsid w:val="008566B2"/>
    <w:rsid w:val="0085686E"/>
    <w:rsid w:val="00856EE2"/>
    <w:rsid w:val="00857B38"/>
    <w:rsid w:val="00857D14"/>
    <w:rsid w:val="00857FF5"/>
    <w:rsid w:val="00860140"/>
    <w:rsid w:val="00860487"/>
    <w:rsid w:val="00860623"/>
    <w:rsid w:val="00860825"/>
    <w:rsid w:val="00861120"/>
    <w:rsid w:val="00861AA5"/>
    <w:rsid w:val="00861EF2"/>
    <w:rsid w:val="00861F45"/>
    <w:rsid w:val="008620B1"/>
    <w:rsid w:val="008621A2"/>
    <w:rsid w:val="008626B2"/>
    <w:rsid w:val="00862F36"/>
    <w:rsid w:val="008630EF"/>
    <w:rsid w:val="008644DA"/>
    <w:rsid w:val="00865D21"/>
    <w:rsid w:val="00865F1B"/>
    <w:rsid w:val="00866AC5"/>
    <w:rsid w:val="00867111"/>
    <w:rsid w:val="00867AB6"/>
    <w:rsid w:val="00867D79"/>
    <w:rsid w:val="008703B1"/>
    <w:rsid w:val="0087105F"/>
    <w:rsid w:val="008720B7"/>
    <w:rsid w:val="008724E6"/>
    <w:rsid w:val="008725C4"/>
    <w:rsid w:val="0087264B"/>
    <w:rsid w:val="00872D43"/>
    <w:rsid w:val="00872FE7"/>
    <w:rsid w:val="00873193"/>
    <w:rsid w:val="008732EB"/>
    <w:rsid w:val="00873B98"/>
    <w:rsid w:val="00874E3B"/>
    <w:rsid w:val="008755F6"/>
    <w:rsid w:val="00875ED9"/>
    <w:rsid w:val="0087700D"/>
    <w:rsid w:val="00877247"/>
    <w:rsid w:val="00877846"/>
    <w:rsid w:val="00881181"/>
    <w:rsid w:val="00881BEA"/>
    <w:rsid w:val="00881EEB"/>
    <w:rsid w:val="00882164"/>
    <w:rsid w:val="008847EF"/>
    <w:rsid w:val="00884EE4"/>
    <w:rsid w:val="0088580D"/>
    <w:rsid w:val="00885E7A"/>
    <w:rsid w:val="008867B5"/>
    <w:rsid w:val="008872F7"/>
    <w:rsid w:val="0088780F"/>
    <w:rsid w:val="00890219"/>
    <w:rsid w:val="00890A3B"/>
    <w:rsid w:val="00891D38"/>
    <w:rsid w:val="008920C7"/>
    <w:rsid w:val="00892E80"/>
    <w:rsid w:val="0089341E"/>
    <w:rsid w:val="00893B70"/>
    <w:rsid w:val="00893F61"/>
    <w:rsid w:val="0089452C"/>
    <w:rsid w:val="00896417"/>
    <w:rsid w:val="008967D6"/>
    <w:rsid w:val="00896A9B"/>
    <w:rsid w:val="00896EBE"/>
    <w:rsid w:val="00897A1C"/>
    <w:rsid w:val="00897B28"/>
    <w:rsid w:val="00897EC4"/>
    <w:rsid w:val="008A150B"/>
    <w:rsid w:val="008A177C"/>
    <w:rsid w:val="008A24D8"/>
    <w:rsid w:val="008A392C"/>
    <w:rsid w:val="008A3A53"/>
    <w:rsid w:val="008A46C9"/>
    <w:rsid w:val="008A6786"/>
    <w:rsid w:val="008A695F"/>
    <w:rsid w:val="008A725E"/>
    <w:rsid w:val="008A77C5"/>
    <w:rsid w:val="008B0465"/>
    <w:rsid w:val="008B0835"/>
    <w:rsid w:val="008B2380"/>
    <w:rsid w:val="008B28AC"/>
    <w:rsid w:val="008B2F0F"/>
    <w:rsid w:val="008B347C"/>
    <w:rsid w:val="008B39A8"/>
    <w:rsid w:val="008B3E88"/>
    <w:rsid w:val="008B422A"/>
    <w:rsid w:val="008B4414"/>
    <w:rsid w:val="008B47DC"/>
    <w:rsid w:val="008B49F6"/>
    <w:rsid w:val="008B511E"/>
    <w:rsid w:val="008B5415"/>
    <w:rsid w:val="008B5678"/>
    <w:rsid w:val="008B56E7"/>
    <w:rsid w:val="008B5BC1"/>
    <w:rsid w:val="008B6328"/>
    <w:rsid w:val="008B6B42"/>
    <w:rsid w:val="008B6BBB"/>
    <w:rsid w:val="008B71FE"/>
    <w:rsid w:val="008B79F0"/>
    <w:rsid w:val="008C0A70"/>
    <w:rsid w:val="008C12C5"/>
    <w:rsid w:val="008C1F90"/>
    <w:rsid w:val="008C252B"/>
    <w:rsid w:val="008C2D7E"/>
    <w:rsid w:val="008C3C5B"/>
    <w:rsid w:val="008C3DD2"/>
    <w:rsid w:val="008C41DB"/>
    <w:rsid w:val="008C48DF"/>
    <w:rsid w:val="008C5192"/>
    <w:rsid w:val="008C5CDF"/>
    <w:rsid w:val="008C60E0"/>
    <w:rsid w:val="008C6173"/>
    <w:rsid w:val="008D00E6"/>
    <w:rsid w:val="008D10DE"/>
    <w:rsid w:val="008D12FE"/>
    <w:rsid w:val="008D1BD9"/>
    <w:rsid w:val="008D1F8D"/>
    <w:rsid w:val="008D20EC"/>
    <w:rsid w:val="008D26BB"/>
    <w:rsid w:val="008D2AF4"/>
    <w:rsid w:val="008D2F24"/>
    <w:rsid w:val="008D362F"/>
    <w:rsid w:val="008D3A77"/>
    <w:rsid w:val="008D7841"/>
    <w:rsid w:val="008D7D61"/>
    <w:rsid w:val="008E020C"/>
    <w:rsid w:val="008E0DE1"/>
    <w:rsid w:val="008E2A45"/>
    <w:rsid w:val="008E32CC"/>
    <w:rsid w:val="008E34F1"/>
    <w:rsid w:val="008E3C5D"/>
    <w:rsid w:val="008E4085"/>
    <w:rsid w:val="008E43E3"/>
    <w:rsid w:val="008E44D0"/>
    <w:rsid w:val="008E4B7A"/>
    <w:rsid w:val="008E5379"/>
    <w:rsid w:val="008E6478"/>
    <w:rsid w:val="008E6C99"/>
    <w:rsid w:val="008E6CD5"/>
    <w:rsid w:val="008E73D5"/>
    <w:rsid w:val="008E75A2"/>
    <w:rsid w:val="008E776B"/>
    <w:rsid w:val="008E795B"/>
    <w:rsid w:val="008E7DD6"/>
    <w:rsid w:val="008F047C"/>
    <w:rsid w:val="008F0989"/>
    <w:rsid w:val="008F0B79"/>
    <w:rsid w:val="008F3483"/>
    <w:rsid w:val="008F3910"/>
    <w:rsid w:val="008F3D40"/>
    <w:rsid w:val="008F533B"/>
    <w:rsid w:val="008F566C"/>
    <w:rsid w:val="008F5676"/>
    <w:rsid w:val="008F58E6"/>
    <w:rsid w:val="008F6059"/>
    <w:rsid w:val="008F6673"/>
    <w:rsid w:val="008F7B40"/>
    <w:rsid w:val="009002EB"/>
    <w:rsid w:val="00901693"/>
    <w:rsid w:val="0090171E"/>
    <w:rsid w:val="009017F6"/>
    <w:rsid w:val="0090223E"/>
    <w:rsid w:val="009036D2"/>
    <w:rsid w:val="00904BD2"/>
    <w:rsid w:val="0090548D"/>
    <w:rsid w:val="00905556"/>
    <w:rsid w:val="0090790A"/>
    <w:rsid w:val="00910212"/>
    <w:rsid w:val="0091075D"/>
    <w:rsid w:val="00911691"/>
    <w:rsid w:val="00913518"/>
    <w:rsid w:val="009142D2"/>
    <w:rsid w:val="00914F25"/>
    <w:rsid w:val="00915E58"/>
    <w:rsid w:val="009179DF"/>
    <w:rsid w:val="00917E1C"/>
    <w:rsid w:val="009203D4"/>
    <w:rsid w:val="0092129D"/>
    <w:rsid w:val="00921851"/>
    <w:rsid w:val="00921BD0"/>
    <w:rsid w:val="009222BE"/>
    <w:rsid w:val="009229D3"/>
    <w:rsid w:val="00923059"/>
    <w:rsid w:val="00923298"/>
    <w:rsid w:val="0092426B"/>
    <w:rsid w:val="00925241"/>
    <w:rsid w:val="00925DB1"/>
    <w:rsid w:val="00927CAC"/>
    <w:rsid w:val="00927E35"/>
    <w:rsid w:val="00930294"/>
    <w:rsid w:val="00930634"/>
    <w:rsid w:val="00930E48"/>
    <w:rsid w:val="00930E56"/>
    <w:rsid w:val="00930EBF"/>
    <w:rsid w:val="00930FED"/>
    <w:rsid w:val="00931272"/>
    <w:rsid w:val="00932733"/>
    <w:rsid w:val="00932DDA"/>
    <w:rsid w:val="009330F9"/>
    <w:rsid w:val="00933986"/>
    <w:rsid w:val="00934A09"/>
    <w:rsid w:val="00934C87"/>
    <w:rsid w:val="00936F71"/>
    <w:rsid w:val="009373F4"/>
    <w:rsid w:val="00937487"/>
    <w:rsid w:val="00940179"/>
    <w:rsid w:val="00940348"/>
    <w:rsid w:val="00940614"/>
    <w:rsid w:val="00941250"/>
    <w:rsid w:val="009430E5"/>
    <w:rsid w:val="00943289"/>
    <w:rsid w:val="009433EB"/>
    <w:rsid w:val="0094377F"/>
    <w:rsid w:val="009440E6"/>
    <w:rsid w:val="00944ED2"/>
    <w:rsid w:val="00945F69"/>
    <w:rsid w:val="0094608A"/>
    <w:rsid w:val="0094686F"/>
    <w:rsid w:val="00947270"/>
    <w:rsid w:val="009479FC"/>
    <w:rsid w:val="00950400"/>
    <w:rsid w:val="009510C3"/>
    <w:rsid w:val="00951B48"/>
    <w:rsid w:val="009523F5"/>
    <w:rsid w:val="00952445"/>
    <w:rsid w:val="0095331C"/>
    <w:rsid w:val="00953783"/>
    <w:rsid w:val="00953B01"/>
    <w:rsid w:val="00953C42"/>
    <w:rsid w:val="00953DCC"/>
    <w:rsid w:val="00953E6C"/>
    <w:rsid w:val="00953F8D"/>
    <w:rsid w:val="009540E2"/>
    <w:rsid w:val="00954A42"/>
    <w:rsid w:val="00954AB2"/>
    <w:rsid w:val="00954C69"/>
    <w:rsid w:val="009554EE"/>
    <w:rsid w:val="00955EBA"/>
    <w:rsid w:val="0095666E"/>
    <w:rsid w:val="009575EB"/>
    <w:rsid w:val="00957926"/>
    <w:rsid w:val="00960755"/>
    <w:rsid w:val="00961072"/>
    <w:rsid w:val="00961217"/>
    <w:rsid w:val="00961F65"/>
    <w:rsid w:val="00962296"/>
    <w:rsid w:val="009626EE"/>
    <w:rsid w:val="00962737"/>
    <w:rsid w:val="00963702"/>
    <w:rsid w:val="00963B6F"/>
    <w:rsid w:val="00963BFE"/>
    <w:rsid w:val="009643A2"/>
    <w:rsid w:val="009646F2"/>
    <w:rsid w:val="00964721"/>
    <w:rsid w:val="0096525E"/>
    <w:rsid w:val="0096593F"/>
    <w:rsid w:val="00965DA2"/>
    <w:rsid w:val="0096608A"/>
    <w:rsid w:val="009660D3"/>
    <w:rsid w:val="00967203"/>
    <w:rsid w:val="00967217"/>
    <w:rsid w:val="00967445"/>
    <w:rsid w:val="00967469"/>
    <w:rsid w:val="009674BE"/>
    <w:rsid w:val="00967598"/>
    <w:rsid w:val="00967AF5"/>
    <w:rsid w:val="009712CA"/>
    <w:rsid w:val="009713BA"/>
    <w:rsid w:val="00971EAC"/>
    <w:rsid w:val="00972655"/>
    <w:rsid w:val="0097277A"/>
    <w:rsid w:val="00972FFA"/>
    <w:rsid w:val="009736A5"/>
    <w:rsid w:val="009747A9"/>
    <w:rsid w:val="00974E88"/>
    <w:rsid w:val="009750BD"/>
    <w:rsid w:val="009758B2"/>
    <w:rsid w:val="00975CF0"/>
    <w:rsid w:val="009761E7"/>
    <w:rsid w:val="00976341"/>
    <w:rsid w:val="00976DAC"/>
    <w:rsid w:val="00976EB0"/>
    <w:rsid w:val="0097752F"/>
    <w:rsid w:val="0098015F"/>
    <w:rsid w:val="00980989"/>
    <w:rsid w:val="00981674"/>
    <w:rsid w:val="009817F2"/>
    <w:rsid w:val="009824B3"/>
    <w:rsid w:val="00982B53"/>
    <w:rsid w:val="00982FCA"/>
    <w:rsid w:val="00983F22"/>
    <w:rsid w:val="009852A6"/>
    <w:rsid w:val="00985D1F"/>
    <w:rsid w:val="0098670C"/>
    <w:rsid w:val="00986D58"/>
    <w:rsid w:val="00986EAD"/>
    <w:rsid w:val="00986FA0"/>
    <w:rsid w:val="00987640"/>
    <w:rsid w:val="00987BAE"/>
    <w:rsid w:val="009910F8"/>
    <w:rsid w:val="00991341"/>
    <w:rsid w:val="00992A1C"/>
    <w:rsid w:val="00992F75"/>
    <w:rsid w:val="00993282"/>
    <w:rsid w:val="00994499"/>
    <w:rsid w:val="00994B29"/>
    <w:rsid w:val="00994E2E"/>
    <w:rsid w:val="00996EF2"/>
    <w:rsid w:val="00997652"/>
    <w:rsid w:val="00997A91"/>
    <w:rsid w:val="00997ECA"/>
    <w:rsid w:val="009A0144"/>
    <w:rsid w:val="009A04B8"/>
    <w:rsid w:val="009A0AD4"/>
    <w:rsid w:val="009A0E78"/>
    <w:rsid w:val="009A1B83"/>
    <w:rsid w:val="009A1E13"/>
    <w:rsid w:val="009A206D"/>
    <w:rsid w:val="009A2390"/>
    <w:rsid w:val="009A283C"/>
    <w:rsid w:val="009A2BD5"/>
    <w:rsid w:val="009A3045"/>
    <w:rsid w:val="009A30AB"/>
    <w:rsid w:val="009A394D"/>
    <w:rsid w:val="009A3F4D"/>
    <w:rsid w:val="009A40E8"/>
    <w:rsid w:val="009A4C9D"/>
    <w:rsid w:val="009A4EE8"/>
    <w:rsid w:val="009A5FD5"/>
    <w:rsid w:val="009A5FEB"/>
    <w:rsid w:val="009A7473"/>
    <w:rsid w:val="009A74F7"/>
    <w:rsid w:val="009A7A18"/>
    <w:rsid w:val="009B0049"/>
    <w:rsid w:val="009B00DE"/>
    <w:rsid w:val="009B083A"/>
    <w:rsid w:val="009B1197"/>
    <w:rsid w:val="009B22E4"/>
    <w:rsid w:val="009B22EF"/>
    <w:rsid w:val="009B27FD"/>
    <w:rsid w:val="009B2AE3"/>
    <w:rsid w:val="009B39AA"/>
    <w:rsid w:val="009B4DDB"/>
    <w:rsid w:val="009B6475"/>
    <w:rsid w:val="009B7182"/>
    <w:rsid w:val="009B7659"/>
    <w:rsid w:val="009B7FA0"/>
    <w:rsid w:val="009C02CC"/>
    <w:rsid w:val="009C075E"/>
    <w:rsid w:val="009C0974"/>
    <w:rsid w:val="009C2024"/>
    <w:rsid w:val="009C21D0"/>
    <w:rsid w:val="009C23F6"/>
    <w:rsid w:val="009C25E9"/>
    <w:rsid w:val="009C2919"/>
    <w:rsid w:val="009C29F7"/>
    <w:rsid w:val="009C2D95"/>
    <w:rsid w:val="009C3361"/>
    <w:rsid w:val="009C392F"/>
    <w:rsid w:val="009C3C05"/>
    <w:rsid w:val="009C5DF0"/>
    <w:rsid w:val="009C64A7"/>
    <w:rsid w:val="009C7B4B"/>
    <w:rsid w:val="009D0194"/>
    <w:rsid w:val="009D22A0"/>
    <w:rsid w:val="009D32DC"/>
    <w:rsid w:val="009D3539"/>
    <w:rsid w:val="009D387D"/>
    <w:rsid w:val="009D3BB4"/>
    <w:rsid w:val="009D6BB3"/>
    <w:rsid w:val="009D6E3D"/>
    <w:rsid w:val="009D76EC"/>
    <w:rsid w:val="009E036B"/>
    <w:rsid w:val="009E199C"/>
    <w:rsid w:val="009E1BF8"/>
    <w:rsid w:val="009E22AC"/>
    <w:rsid w:val="009E37B8"/>
    <w:rsid w:val="009E3E1C"/>
    <w:rsid w:val="009E46E4"/>
    <w:rsid w:val="009E4A10"/>
    <w:rsid w:val="009E4BB7"/>
    <w:rsid w:val="009E4D6F"/>
    <w:rsid w:val="009E5655"/>
    <w:rsid w:val="009E6E58"/>
    <w:rsid w:val="009E6EEE"/>
    <w:rsid w:val="009E70A0"/>
    <w:rsid w:val="009E757B"/>
    <w:rsid w:val="009E789B"/>
    <w:rsid w:val="009E7ED8"/>
    <w:rsid w:val="009F0924"/>
    <w:rsid w:val="009F0E88"/>
    <w:rsid w:val="009F1E17"/>
    <w:rsid w:val="009F20F0"/>
    <w:rsid w:val="009F35DB"/>
    <w:rsid w:val="009F376E"/>
    <w:rsid w:val="009F38A8"/>
    <w:rsid w:val="009F3EE2"/>
    <w:rsid w:val="009F4575"/>
    <w:rsid w:val="009F5328"/>
    <w:rsid w:val="009F6059"/>
    <w:rsid w:val="009F7385"/>
    <w:rsid w:val="009F73F5"/>
    <w:rsid w:val="009F7D56"/>
    <w:rsid w:val="009F7D60"/>
    <w:rsid w:val="00A00D04"/>
    <w:rsid w:val="00A01310"/>
    <w:rsid w:val="00A014E4"/>
    <w:rsid w:val="00A01D3F"/>
    <w:rsid w:val="00A024AF"/>
    <w:rsid w:val="00A027DC"/>
    <w:rsid w:val="00A02E94"/>
    <w:rsid w:val="00A04D67"/>
    <w:rsid w:val="00A05068"/>
    <w:rsid w:val="00A0576C"/>
    <w:rsid w:val="00A069B9"/>
    <w:rsid w:val="00A07A8B"/>
    <w:rsid w:val="00A07CE2"/>
    <w:rsid w:val="00A11B9F"/>
    <w:rsid w:val="00A11D61"/>
    <w:rsid w:val="00A11EF7"/>
    <w:rsid w:val="00A1212B"/>
    <w:rsid w:val="00A126F6"/>
    <w:rsid w:val="00A1435A"/>
    <w:rsid w:val="00A148E7"/>
    <w:rsid w:val="00A158D0"/>
    <w:rsid w:val="00A161C3"/>
    <w:rsid w:val="00A163BD"/>
    <w:rsid w:val="00A16802"/>
    <w:rsid w:val="00A16C81"/>
    <w:rsid w:val="00A17660"/>
    <w:rsid w:val="00A176BA"/>
    <w:rsid w:val="00A178D4"/>
    <w:rsid w:val="00A17C4F"/>
    <w:rsid w:val="00A20157"/>
    <w:rsid w:val="00A21012"/>
    <w:rsid w:val="00A22644"/>
    <w:rsid w:val="00A22BF0"/>
    <w:rsid w:val="00A22E3D"/>
    <w:rsid w:val="00A22ECE"/>
    <w:rsid w:val="00A23F65"/>
    <w:rsid w:val="00A244EF"/>
    <w:rsid w:val="00A2561A"/>
    <w:rsid w:val="00A25C51"/>
    <w:rsid w:val="00A267DF"/>
    <w:rsid w:val="00A27500"/>
    <w:rsid w:val="00A3050B"/>
    <w:rsid w:val="00A308AD"/>
    <w:rsid w:val="00A31201"/>
    <w:rsid w:val="00A3138C"/>
    <w:rsid w:val="00A314E0"/>
    <w:rsid w:val="00A3469E"/>
    <w:rsid w:val="00A34803"/>
    <w:rsid w:val="00A351A4"/>
    <w:rsid w:val="00A35E19"/>
    <w:rsid w:val="00A35FE3"/>
    <w:rsid w:val="00A363E3"/>
    <w:rsid w:val="00A40241"/>
    <w:rsid w:val="00A4098D"/>
    <w:rsid w:val="00A4107B"/>
    <w:rsid w:val="00A411CA"/>
    <w:rsid w:val="00A42566"/>
    <w:rsid w:val="00A43DD7"/>
    <w:rsid w:val="00A44605"/>
    <w:rsid w:val="00A45941"/>
    <w:rsid w:val="00A45A34"/>
    <w:rsid w:val="00A45CC2"/>
    <w:rsid w:val="00A4609D"/>
    <w:rsid w:val="00A47087"/>
    <w:rsid w:val="00A47ACF"/>
    <w:rsid w:val="00A47EE2"/>
    <w:rsid w:val="00A51729"/>
    <w:rsid w:val="00A52467"/>
    <w:rsid w:val="00A53432"/>
    <w:rsid w:val="00A556D8"/>
    <w:rsid w:val="00A55BD3"/>
    <w:rsid w:val="00A565AB"/>
    <w:rsid w:val="00A56756"/>
    <w:rsid w:val="00A5728B"/>
    <w:rsid w:val="00A57391"/>
    <w:rsid w:val="00A57481"/>
    <w:rsid w:val="00A577C3"/>
    <w:rsid w:val="00A57C3F"/>
    <w:rsid w:val="00A57D7D"/>
    <w:rsid w:val="00A60B66"/>
    <w:rsid w:val="00A6125F"/>
    <w:rsid w:val="00A618A2"/>
    <w:rsid w:val="00A624CE"/>
    <w:rsid w:val="00A638A7"/>
    <w:rsid w:val="00A64545"/>
    <w:rsid w:val="00A64E04"/>
    <w:rsid w:val="00A6595F"/>
    <w:rsid w:val="00A65BDF"/>
    <w:rsid w:val="00A6650B"/>
    <w:rsid w:val="00A6736E"/>
    <w:rsid w:val="00A702A1"/>
    <w:rsid w:val="00A70AFA"/>
    <w:rsid w:val="00A70CBC"/>
    <w:rsid w:val="00A7131E"/>
    <w:rsid w:val="00A713B9"/>
    <w:rsid w:val="00A72668"/>
    <w:rsid w:val="00A72AD3"/>
    <w:rsid w:val="00A73174"/>
    <w:rsid w:val="00A7378D"/>
    <w:rsid w:val="00A73E37"/>
    <w:rsid w:val="00A7478A"/>
    <w:rsid w:val="00A74F03"/>
    <w:rsid w:val="00A74F54"/>
    <w:rsid w:val="00A752BB"/>
    <w:rsid w:val="00A7576C"/>
    <w:rsid w:val="00A77A89"/>
    <w:rsid w:val="00A77F0A"/>
    <w:rsid w:val="00A8032C"/>
    <w:rsid w:val="00A82871"/>
    <w:rsid w:val="00A83594"/>
    <w:rsid w:val="00A83C37"/>
    <w:rsid w:val="00A83E7A"/>
    <w:rsid w:val="00A83E85"/>
    <w:rsid w:val="00A8490B"/>
    <w:rsid w:val="00A85320"/>
    <w:rsid w:val="00A8549E"/>
    <w:rsid w:val="00A86458"/>
    <w:rsid w:val="00A86CEE"/>
    <w:rsid w:val="00A87278"/>
    <w:rsid w:val="00A900C7"/>
    <w:rsid w:val="00A9030D"/>
    <w:rsid w:val="00A916DD"/>
    <w:rsid w:val="00A923B2"/>
    <w:rsid w:val="00A92F33"/>
    <w:rsid w:val="00A9446D"/>
    <w:rsid w:val="00A951A6"/>
    <w:rsid w:val="00A95A46"/>
    <w:rsid w:val="00A95E6B"/>
    <w:rsid w:val="00A9631B"/>
    <w:rsid w:val="00A9659B"/>
    <w:rsid w:val="00A968B8"/>
    <w:rsid w:val="00A96C0B"/>
    <w:rsid w:val="00A96F05"/>
    <w:rsid w:val="00A97080"/>
    <w:rsid w:val="00A97340"/>
    <w:rsid w:val="00A97BA0"/>
    <w:rsid w:val="00A97BF3"/>
    <w:rsid w:val="00AA28CE"/>
    <w:rsid w:val="00AA2FCB"/>
    <w:rsid w:val="00AA382C"/>
    <w:rsid w:val="00AA3DCD"/>
    <w:rsid w:val="00AA466E"/>
    <w:rsid w:val="00AA479D"/>
    <w:rsid w:val="00AA5028"/>
    <w:rsid w:val="00AA68AA"/>
    <w:rsid w:val="00AA6B93"/>
    <w:rsid w:val="00AA6C91"/>
    <w:rsid w:val="00AA7AB9"/>
    <w:rsid w:val="00AA7C76"/>
    <w:rsid w:val="00AA7CE7"/>
    <w:rsid w:val="00AB0CD5"/>
    <w:rsid w:val="00AB18D8"/>
    <w:rsid w:val="00AB2D64"/>
    <w:rsid w:val="00AB3B2C"/>
    <w:rsid w:val="00AB3D75"/>
    <w:rsid w:val="00AB603E"/>
    <w:rsid w:val="00AB68B3"/>
    <w:rsid w:val="00AB6E7D"/>
    <w:rsid w:val="00AB7097"/>
    <w:rsid w:val="00AB7F6C"/>
    <w:rsid w:val="00AC073E"/>
    <w:rsid w:val="00AC1171"/>
    <w:rsid w:val="00AC2841"/>
    <w:rsid w:val="00AC29A0"/>
    <w:rsid w:val="00AC2F8D"/>
    <w:rsid w:val="00AC3F10"/>
    <w:rsid w:val="00AC4ABC"/>
    <w:rsid w:val="00AC5316"/>
    <w:rsid w:val="00AC5575"/>
    <w:rsid w:val="00AC60CA"/>
    <w:rsid w:val="00AC6663"/>
    <w:rsid w:val="00AC7419"/>
    <w:rsid w:val="00AC7D52"/>
    <w:rsid w:val="00AC7F51"/>
    <w:rsid w:val="00AD05E0"/>
    <w:rsid w:val="00AD062E"/>
    <w:rsid w:val="00AD084E"/>
    <w:rsid w:val="00AD09DC"/>
    <w:rsid w:val="00AD0ACD"/>
    <w:rsid w:val="00AD1824"/>
    <w:rsid w:val="00AD20E6"/>
    <w:rsid w:val="00AD2154"/>
    <w:rsid w:val="00AD27E3"/>
    <w:rsid w:val="00AD2BC3"/>
    <w:rsid w:val="00AD2C1B"/>
    <w:rsid w:val="00AD477F"/>
    <w:rsid w:val="00AD673D"/>
    <w:rsid w:val="00AD7116"/>
    <w:rsid w:val="00AD71F5"/>
    <w:rsid w:val="00AE0AE0"/>
    <w:rsid w:val="00AE0D87"/>
    <w:rsid w:val="00AE138E"/>
    <w:rsid w:val="00AE16DA"/>
    <w:rsid w:val="00AE1B9E"/>
    <w:rsid w:val="00AE2F6C"/>
    <w:rsid w:val="00AE356E"/>
    <w:rsid w:val="00AE3584"/>
    <w:rsid w:val="00AE4372"/>
    <w:rsid w:val="00AE43AA"/>
    <w:rsid w:val="00AE4AA9"/>
    <w:rsid w:val="00AE5757"/>
    <w:rsid w:val="00AE68C8"/>
    <w:rsid w:val="00AE7833"/>
    <w:rsid w:val="00AE7DD6"/>
    <w:rsid w:val="00AF1448"/>
    <w:rsid w:val="00AF20F0"/>
    <w:rsid w:val="00AF4BB1"/>
    <w:rsid w:val="00AF5337"/>
    <w:rsid w:val="00AF5649"/>
    <w:rsid w:val="00AF5A35"/>
    <w:rsid w:val="00AF66C3"/>
    <w:rsid w:val="00AF704F"/>
    <w:rsid w:val="00AF79C5"/>
    <w:rsid w:val="00AF7DDD"/>
    <w:rsid w:val="00B00875"/>
    <w:rsid w:val="00B00AF1"/>
    <w:rsid w:val="00B00E49"/>
    <w:rsid w:val="00B0147F"/>
    <w:rsid w:val="00B019E0"/>
    <w:rsid w:val="00B02038"/>
    <w:rsid w:val="00B047DB"/>
    <w:rsid w:val="00B04A4B"/>
    <w:rsid w:val="00B04DD3"/>
    <w:rsid w:val="00B05255"/>
    <w:rsid w:val="00B05E58"/>
    <w:rsid w:val="00B05F0E"/>
    <w:rsid w:val="00B0661C"/>
    <w:rsid w:val="00B07485"/>
    <w:rsid w:val="00B07589"/>
    <w:rsid w:val="00B07B7D"/>
    <w:rsid w:val="00B1038D"/>
    <w:rsid w:val="00B106ED"/>
    <w:rsid w:val="00B1074C"/>
    <w:rsid w:val="00B10917"/>
    <w:rsid w:val="00B10F57"/>
    <w:rsid w:val="00B11510"/>
    <w:rsid w:val="00B123C5"/>
    <w:rsid w:val="00B12B6F"/>
    <w:rsid w:val="00B133FB"/>
    <w:rsid w:val="00B13E4D"/>
    <w:rsid w:val="00B14584"/>
    <w:rsid w:val="00B1477C"/>
    <w:rsid w:val="00B15943"/>
    <w:rsid w:val="00B162AB"/>
    <w:rsid w:val="00B168DB"/>
    <w:rsid w:val="00B16928"/>
    <w:rsid w:val="00B16FC3"/>
    <w:rsid w:val="00B2054A"/>
    <w:rsid w:val="00B21BB6"/>
    <w:rsid w:val="00B21D58"/>
    <w:rsid w:val="00B22F3A"/>
    <w:rsid w:val="00B23422"/>
    <w:rsid w:val="00B23D7B"/>
    <w:rsid w:val="00B264FF"/>
    <w:rsid w:val="00B266FD"/>
    <w:rsid w:val="00B27338"/>
    <w:rsid w:val="00B2798E"/>
    <w:rsid w:val="00B27DC2"/>
    <w:rsid w:val="00B313B1"/>
    <w:rsid w:val="00B32313"/>
    <w:rsid w:val="00B3291D"/>
    <w:rsid w:val="00B32A07"/>
    <w:rsid w:val="00B32FD1"/>
    <w:rsid w:val="00B335A8"/>
    <w:rsid w:val="00B347D6"/>
    <w:rsid w:val="00B34EBF"/>
    <w:rsid w:val="00B352CB"/>
    <w:rsid w:val="00B35BD0"/>
    <w:rsid w:val="00B35F7D"/>
    <w:rsid w:val="00B3774A"/>
    <w:rsid w:val="00B378BF"/>
    <w:rsid w:val="00B40C5B"/>
    <w:rsid w:val="00B40E2E"/>
    <w:rsid w:val="00B41173"/>
    <w:rsid w:val="00B43AD3"/>
    <w:rsid w:val="00B43ECE"/>
    <w:rsid w:val="00B43F14"/>
    <w:rsid w:val="00B44866"/>
    <w:rsid w:val="00B44F8E"/>
    <w:rsid w:val="00B45255"/>
    <w:rsid w:val="00B45895"/>
    <w:rsid w:val="00B46688"/>
    <w:rsid w:val="00B46777"/>
    <w:rsid w:val="00B46823"/>
    <w:rsid w:val="00B475FE"/>
    <w:rsid w:val="00B47B6A"/>
    <w:rsid w:val="00B51C5C"/>
    <w:rsid w:val="00B51F38"/>
    <w:rsid w:val="00B546E2"/>
    <w:rsid w:val="00B55395"/>
    <w:rsid w:val="00B5584E"/>
    <w:rsid w:val="00B55BFE"/>
    <w:rsid w:val="00B55E3A"/>
    <w:rsid w:val="00B55E65"/>
    <w:rsid w:val="00B56064"/>
    <w:rsid w:val="00B57535"/>
    <w:rsid w:val="00B57985"/>
    <w:rsid w:val="00B579A5"/>
    <w:rsid w:val="00B57FEA"/>
    <w:rsid w:val="00B60638"/>
    <w:rsid w:val="00B61079"/>
    <w:rsid w:val="00B610B8"/>
    <w:rsid w:val="00B61302"/>
    <w:rsid w:val="00B62396"/>
    <w:rsid w:val="00B6300F"/>
    <w:rsid w:val="00B63E57"/>
    <w:rsid w:val="00B6419A"/>
    <w:rsid w:val="00B654F9"/>
    <w:rsid w:val="00B6577C"/>
    <w:rsid w:val="00B65EA6"/>
    <w:rsid w:val="00B65F28"/>
    <w:rsid w:val="00B664D9"/>
    <w:rsid w:val="00B6687F"/>
    <w:rsid w:val="00B677BF"/>
    <w:rsid w:val="00B67A35"/>
    <w:rsid w:val="00B7052A"/>
    <w:rsid w:val="00B706E5"/>
    <w:rsid w:val="00B70977"/>
    <w:rsid w:val="00B71FF0"/>
    <w:rsid w:val="00B72697"/>
    <w:rsid w:val="00B72CF2"/>
    <w:rsid w:val="00B733E2"/>
    <w:rsid w:val="00B73CA5"/>
    <w:rsid w:val="00B740DC"/>
    <w:rsid w:val="00B742F2"/>
    <w:rsid w:val="00B74428"/>
    <w:rsid w:val="00B74788"/>
    <w:rsid w:val="00B74DD8"/>
    <w:rsid w:val="00B74FCB"/>
    <w:rsid w:val="00B76632"/>
    <w:rsid w:val="00B767E6"/>
    <w:rsid w:val="00B76923"/>
    <w:rsid w:val="00B7766C"/>
    <w:rsid w:val="00B77833"/>
    <w:rsid w:val="00B8033C"/>
    <w:rsid w:val="00B803F0"/>
    <w:rsid w:val="00B81927"/>
    <w:rsid w:val="00B827F7"/>
    <w:rsid w:val="00B82C7F"/>
    <w:rsid w:val="00B83C84"/>
    <w:rsid w:val="00B83CC7"/>
    <w:rsid w:val="00B84DB5"/>
    <w:rsid w:val="00B8640B"/>
    <w:rsid w:val="00B871B5"/>
    <w:rsid w:val="00B8724C"/>
    <w:rsid w:val="00B8732B"/>
    <w:rsid w:val="00B8743C"/>
    <w:rsid w:val="00B87633"/>
    <w:rsid w:val="00B87779"/>
    <w:rsid w:val="00B878EC"/>
    <w:rsid w:val="00B903AE"/>
    <w:rsid w:val="00B93288"/>
    <w:rsid w:val="00B94C94"/>
    <w:rsid w:val="00B95DCC"/>
    <w:rsid w:val="00B95DF3"/>
    <w:rsid w:val="00B95F88"/>
    <w:rsid w:val="00B973D8"/>
    <w:rsid w:val="00B97F2D"/>
    <w:rsid w:val="00BA0462"/>
    <w:rsid w:val="00BA0657"/>
    <w:rsid w:val="00BA0DEF"/>
    <w:rsid w:val="00BA1A58"/>
    <w:rsid w:val="00BA2C80"/>
    <w:rsid w:val="00BA4034"/>
    <w:rsid w:val="00BA4149"/>
    <w:rsid w:val="00BA4F11"/>
    <w:rsid w:val="00BA523C"/>
    <w:rsid w:val="00BA53BF"/>
    <w:rsid w:val="00BA59BF"/>
    <w:rsid w:val="00BA5EAD"/>
    <w:rsid w:val="00BA6A91"/>
    <w:rsid w:val="00BA6D33"/>
    <w:rsid w:val="00BA7381"/>
    <w:rsid w:val="00BA74BD"/>
    <w:rsid w:val="00BA7C48"/>
    <w:rsid w:val="00BB0582"/>
    <w:rsid w:val="00BB0D27"/>
    <w:rsid w:val="00BB1004"/>
    <w:rsid w:val="00BB1074"/>
    <w:rsid w:val="00BB164C"/>
    <w:rsid w:val="00BB1B5E"/>
    <w:rsid w:val="00BB1C88"/>
    <w:rsid w:val="00BB2BC8"/>
    <w:rsid w:val="00BB2E82"/>
    <w:rsid w:val="00BB37C1"/>
    <w:rsid w:val="00BB453C"/>
    <w:rsid w:val="00BB481F"/>
    <w:rsid w:val="00BB4B17"/>
    <w:rsid w:val="00BB5352"/>
    <w:rsid w:val="00BB56A5"/>
    <w:rsid w:val="00BB5986"/>
    <w:rsid w:val="00BB5AC7"/>
    <w:rsid w:val="00BB67CA"/>
    <w:rsid w:val="00BB6B06"/>
    <w:rsid w:val="00BB7683"/>
    <w:rsid w:val="00BB7751"/>
    <w:rsid w:val="00BB7F1E"/>
    <w:rsid w:val="00BC0767"/>
    <w:rsid w:val="00BC214A"/>
    <w:rsid w:val="00BC24F3"/>
    <w:rsid w:val="00BC26F6"/>
    <w:rsid w:val="00BC27B5"/>
    <w:rsid w:val="00BC2C25"/>
    <w:rsid w:val="00BC3558"/>
    <w:rsid w:val="00BC37DF"/>
    <w:rsid w:val="00BC3A85"/>
    <w:rsid w:val="00BC3BE9"/>
    <w:rsid w:val="00BC3E84"/>
    <w:rsid w:val="00BC429A"/>
    <w:rsid w:val="00BC4BDC"/>
    <w:rsid w:val="00BC5602"/>
    <w:rsid w:val="00BC560B"/>
    <w:rsid w:val="00BC5722"/>
    <w:rsid w:val="00BC59F7"/>
    <w:rsid w:val="00BC60AE"/>
    <w:rsid w:val="00BC647B"/>
    <w:rsid w:val="00BC6D59"/>
    <w:rsid w:val="00BC7C2C"/>
    <w:rsid w:val="00BD01B9"/>
    <w:rsid w:val="00BD17DA"/>
    <w:rsid w:val="00BD2C16"/>
    <w:rsid w:val="00BD3BEC"/>
    <w:rsid w:val="00BD4519"/>
    <w:rsid w:val="00BD546C"/>
    <w:rsid w:val="00BD58FF"/>
    <w:rsid w:val="00BD60E2"/>
    <w:rsid w:val="00BD6B8A"/>
    <w:rsid w:val="00BD6E98"/>
    <w:rsid w:val="00BD7AC8"/>
    <w:rsid w:val="00BD7D25"/>
    <w:rsid w:val="00BD7DB0"/>
    <w:rsid w:val="00BE0664"/>
    <w:rsid w:val="00BE0DA2"/>
    <w:rsid w:val="00BE10E6"/>
    <w:rsid w:val="00BE117A"/>
    <w:rsid w:val="00BE15EA"/>
    <w:rsid w:val="00BE3661"/>
    <w:rsid w:val="00BE3CD9"/>
    <w:rsid w:val="00BE4527"/>
    <w:rsid w:val="00BE4896"/>
    <w:rsid w:val="00BE5366"/>
    <w:rsid w:val="00BE61D3"/>
    <w:rsid w:val="00BE6681"/>
    <w:rsid w:val="00BE6B60"/>
    <w:rsid w:val="00BE75B2"/>
    <w:rsid w:val="00BE7AB9"/>
    <w:rsid w:val="00BF0082"/>
    <w:rsid w:val="00BF0C2F"/>
    <w:rsid w:val="00BF1079"/>
    <w:rsid w:val="00BF1632"/>
    <w:rsid w:val="00BF188F"/>
    <w:rsid w:val="00BF1AFF"/>
    <w:rsid w:val="00BF1B9F"/>
    <w:rsid w:val="00BF1F41"/>
    <w:rsid w:val="00BF2310"/>
    <w:rsid w:val="00BF325C"/>
    <w:rsid w:val="00BF39E1"/>
    <w:rsid w:val="00BF4173"/>
    <w:rsid w:val="00BF453F"/>
    <w:rsid w:val="00BF4670"/>
    <w:rsid w:val="00BF4DA2"/>
    <w:rsid w:val="00BF55F8"/>
    <w:rsid w:val="00BF5791"/>
    <w:rsid w:val="00BF62B9"/>
    <w:rsid w:val="00BF69F5"/>
    <w:rsid w:val="00BF6A35"/>
    <w:rsid w:val="00C00471"/>
    <w:rsid w:val="00C01B9C"/>
    <w:rsid w:val="00C01C22"/>
    <w:rsid w:val="00C02A30"/>
    <w:rsid w:val="00C02ED1"/>
    <w:rsid w:val="00C04243"/>
    <w:rsid w:val="00C043D8"/>
    <w:rsid w:val="00C04DD0"/>
    <w:rsid w:val="00C054CD"/>
    <w:rsid w:val="00C05DD3"/>
    <w:rsid w:val="00C066EF"/>
    <w:rsid w:val="00C06796"/>
    <w:rsid w:val="00C06A9D"/>
    <w:rsid w:val="00C10149"/>
    <w:rsid w:val="00C102DE"/>
    <w:rsid w:val="00C10D23"/>
    <w:rsid w:val="00C1109A"/>
    <w:rsid w:val="00C1132F"/>
    <w:rsid w:val="00C1210E"/>
    <w:rsid w:val="00C12836"/>
    <w:rsid w:val="00C12A81"/>
    <w:rsid w:val="00C13993"/>
    <w:rsid w:val="00C13DCF"/>
    <w:rsid w:val="00C13E39"/>
    <w:rsid w:val="00C14294"/>
    <w:rsid w:val="00C14D86"/>
    <w:rsid w:val="00C15106"/>
    <w:rsid w:val="00C15ADE"/>
    <w:rsid w:val="00C176B0"/>
    <w:rsid w:val="00C17763"/>
    <w:rsid w:val="00C17D8A"/>
    <w:rsid w:val="00C17DB8"/>
    <w:rsid w:val="00C17E12"/>
    <w:rsid w:val="00C2029F"/>
    <w:rsid w:val="00C21FB2"/>
    <w:rsid w:val="00C22440"/>
    <w:rsid w:val="00C225F8"/>
    <w:rsid w:val="00C234E4"/>
    <w:rsid w:val="00C242FC"/>
    <w:rsid w:val="00C245B8"/>
    <w:rsid w:val="00C24E47"/>
    <w:rsid w:val="00C25769"/>
    <w:rsid w:val="00C25786"/>
    <w:rsid w:val="00C25EF1"/>
    <w:rsid w:val="00C302E2"/>
    <w:rsid w:val="00C3030A"/>
    <w:rsid w:val="00C30E25"/>
    <w:rsid w:val="00C310AB"/>
    <w:rsid w:val="00C31378"/>
    <w:rsid w:val="00C31FCA"/>
    <w:rsid w:val="00C320DF"/>
    <w:rsid w:val="00C328FB"/>
    <w:rsid w:val="00C32D6E"/>
    <w:rsid w:val="00C334B7"/>
    <w:rsid w:val="00C34FEF"/>
    <w:rsid w:val="00C35259"/>
    <w:rsid w:val="00C353E7"/>
    <w:rsid w:val="00C3571E"/>
    <w:rsid w:val="00C3598B"/>
    <w:rsid w:val="00C36307"/>
    <w:rsid w:val="00C3676D"/>
    <w:rsid w:val="00C370C8"/>
    <w:rsid w:val="00C371FB"/>
    <w:rsid w:val="00C372E5"/>
    <w:rsid w:val="00C37834"/>
    <w:rsid w:val="00C414DC"/>
    <w:rsid w:val="00C41911"/>
    <w:rsid w:val="00C421DC"/>
    <w:rsid w:val="00C43269"/>
    <w:rsid w:val="00C44919"/>
    <w:rsid w:val="00C44EAF"/>
    <w:rsid w:val="00C45352"/>
    <w:rsid w:val="00C461BE"/>
    <w:rsid w:val="00C46254"/>
    <w:rsid w:val="00C471CD"/>
    <w:rsid w:val="00C47C09"/>
    <w:rsid w:val="00C5063A"/>
    <w:rsid w:val="00C5104C"/>
    <w:rsid w:val="00C515C0"/>
    <w:rsid w:val="00C51B4C"/>
    <w:rsid w:val="00C51C63"/>
    <w:rsid w:val="00C52147"/>
    <w:rsid w:val="00C53A91"/>
    <w:rsid w:val="00C54110"/>
    <w:rsid w:val="00C54AA5"/>
    <w:rsid w:val="00C54CA2"/>
    <w:rsid w:val="00C54EF1"/>
    <w:rsid w:val="00C554D9"/>
    <w:rsid w:val="00C55D1B"/>
    <w:rsid w:val="00C5675F"/>
    <w:rsid w:val="00C56B80"/>
    <w:rsid w:val="00C57418"/>
    <w:rsid w:val="00C57536"/>
    <w:rsid w:val="00C57737"/>
    <w:rsid w:val="00C57B60"/>
    <w:rsid w:val="00C60589"/>
    <w:rsid w:val="00C610D1"/>
    <w:rsid w:val="00C61D2A"/>
    <w:rsid w:val="00C621E4"/>
    <w:rsid w:val="00C63088"/>
    <w:rsid w:val="00C63F12"/>
    <w:rsid w:val="00C644D9"/>
    <w:rsid w:val="00C64D0B"/>
    <w:rsid w:val="00C64F36"/>
    <w:rsid w:val="00C660E4"/>
    <w:rsid w:val="00C6699E"/>
    <w:rsid w:val="00C66F3A"/>
    <w:rsid w:val="00C678D5"/>
    <w:rsid w:val="00C67D09"/>
    <w:rsid w:val="00C70537"/>
    <w:rsid w:val="00C71505"/>
    <w:rsid w:val="00C72160"/>
    <w:rsid w:val="00C730B8"/>
    <w:rsid w:val="00C73EA3"/>
    <w:rsid w:val="00C7484C"/>
    <w:rsid w:val="00C763B6"/>
    <w:rsid w:val="00C76704"/>
    <w:rsid w:val="00C76BA9"/>
    <w:rsid w:val="00C77722"/>
    <w:rsid w:val="00C800BD"/>
    <w:rsid w:val="00C80792"/>
    <w:rsid w:val="00C80ACF"/>
    <w:rsid w:val="00C80B9C"/>
    <w:rsid w:val="00C81013"/>
    <w:rsid w:val="00C81BE8"/>
    <w:rsid w:val="00C826CD"/>
    <w:rsid w:val="00C8277F"/>
    <w:rsid w:val="00C8326E"/>
    <w:rsid w:val="00C838CF"/>
    <w:rsid w:val="00C83AFF"/>
    <w:rsid w:val="00C84BB1"/>
    <w:rsid w:val="00C84C06"/>
    <w:rsid w:val="00C851AC"/>
    <w:rsid w:val="00C852E0"/>
    <w:rsid w:val="00C85DBA"/>
    <w:rsid w:val="00C864D0"/>
    <w:rsid w:val="00C868DE"/>
    <w:rsid w:val="00C8708E"/>
    <w:rsid w:val="00C875FC"/>
    <w:rsid w:val="00C90215"/>
    <w:rsid w:val="00C90BBF"/>
    <w:rsid w:val="00C90F6F"/>
    <w:rsid w:val="00C91AB6"/>
    <w:rsid w:val="00C91C34"/>
    <w:rsid w:val="00C92611"/>
    <w:rsid w:val="00C93931"/>
    <w:rsid w:val="00C9396C"/>
    <w:rsid w:val="00C93D6D"/>
    <w:rsid w:val="00C94064"/>
    <w:rsid w:val="00C94881"/>
    <w:rsid w:val="00C969B4"/>
    <w:rsid w:val="00C97555"/>
    <w:rsid w:val="00C978EC"/>
    <w:rsid w:val="00C97AE0"/>
    <w:rsid w:val="00CA07A8"/>
    <w:rsid w:val="00CA2141"/>
    <w:rsid w:val="00CA23B6"/>
    <w:rsid w:val="00CA25C1"/>
    <w:rsid w:val="00CA2A31"/>
    <w:rsid w:val="00CA2A59"/>
    <w:rsid w:val="00CA3CBC"/>
    <w:rsid w:val="00CA4440"/>
    <w:rsid w:val="00CA4E3A"/>
    <w:rsid w:val="00CA52B3"/>
    <w:rsid w:val="00CA55EC"/>
    <w:rsid w:val="00CA5CD0"/>
    <w:rsid w:val="00CA5D9E"/>
    <w:rsid w:val="00CA667D"/>
    <w:rsid w:val="00CB0279"/>
    <w:rsid w:val="00CB0936"/>
    <w:rsid w:val="00CB0950"/>
    <w:rsid w:val="00CB247D"/>
    <w:rsid w:val="00CB2CC6"/>
    <w:rsid w:val="00CB3491"/>
    <w:rsid w:val="00CB3C3C"/>
    <w:rsid w:val="00CB4D9E"/>
    <w:rsid w:val="00CB52C2"/>
    <w:rsid w:val="00CB5AAA"/>
    <w:rsid w:val="00CB5E12"/>
    <w:rsid w:val="00CB7607"/>
    <w:rsid w:val="00CB7D12"/>
    <w:rsid w:val="00CC0816"/>
    <w:rsid w:val="00CC0BFA"/>
    <w:rsid w:val="00CC102F"/>
    <w:rsid w:val="00CC1582"/>
    <w:rsid w:val="00CC1880"/>
    <w:rsid w:val="00CC2254"/>
    <w:rsid w:val="00CC4AD8"/>
    <w:rsid w:val="00CC537B"/>
    <w:rsid w:val="00CC5C49"/>
    <w:rsid w:val="00CC715A"/>
    <w:rsid w:val="00CC72BB"/>
    <w:rsid w:val="00CC7A6F"/>
    <w:rsid w:val="00CC7E86"/>
    <w:rsid w:val="00CC7F07"/>
    <w:rsid w:val="00CD02FF"/>
    <w:rsid w:val="00CD0C4C"/>
    <w:rsid w:val="00CD15B3"/>
    <w:rsid w:val="00CD19A6"/>
    <w:rsid w:val="00CD220B"/>
    <w:rsid w:val="00CD252B"/>
    <w:rsid w:val="00CD2F18"/>
    <w:rsid w:val="00CD40F5"/>
    <w:rsid w:val="00CD49A3"/>
    <w:rsid w:val="00CD5568"/>
    <w:rsid w:val="00CD5EE2"/>
    <w:rsid w:val="00CD6626"/>
    <w:rsid w:val="00CD677A"/>
    <w:rsid w:val="00CD69FE"/>
    <w:rsid w:val="00CD71EA"/>
    <w:rsid w:val="00CD7469"/>
    <w:rsid w:val="00CE0EB4"/>
    <w:rsid w:val="00CE0F4A"/>
    <w:rsid w:val="00CE21A8"/>
    <w:rsid w:val="00CE27F7"/>
    <w:rsid w:val="00CE3A3C"/>
    <w:rsid w:val="00CE3BCB"/>
    <w:rsid w:val="00CE3C70"/>
    <w:rsid w:val="00CE431A"/>
    <w:rsid w:val="00CE4F38"/>
    <w:rsid w:val="00CE539F"/>
    <w:rsid w:val="00CE58C9"/>
    <w:rsid w:val="00CE5CA5"/>
    <w:rsid w:val="00CE67D8"/>
    <w:rsid w:val="00CE6BA6"/>
    <w:rsid w:val="00CF04AA"/>
    <w:rsid w:val="00CF06F4"/>
    <w:rsid w:val="00CF081B"/>
    <w:rsid w:val="00CF097C"/>
    <w:rsid w:val="00CF1508"/>
    <w:rsid w:val="00CF1766"/>
    <w:rsid w:val="00CF215E"/>
    <w:rsid w:val="00CF29EC"/>
    <w:rsid w:val="00CF29FB"/>
    <w:rsid w:val="00CF327A"/>
    <w:rsid w:val="00CF3299"/>
    <w:rsid w:val="00CF386A"/>
    <w:rsid w:val="00CF3B2C"/>
    <w:rsid w:val="00CF3E05"/>
    <w:rsid w:val="00CF4BE8"/>
    <w:rsid w:val="00CF4E3D"/>
    <w:rsid w:val="00CF6649"/>
    <w:rsid w:val="00CF6E27"/>
    <w:rsid w:val="00CF7A48"/>
    <w:rsid w:val="00CF7B1E"/>
    <w:rsid w:val="00D0058B"/>
    <w:rsid w:val="00D00A77"/>
    <w:rsid w:val="00D00D9A"/>
    <w:rsid w:val="00D01077"/>
    <w:rsid w:val="00D0114C"/>
    <w:rsid w:val="00D01BD1"/>
    <w:rsid w:val="00D025E2"/>
    <w:rsid w:val="00D02C84"/>
    <w:rsid w:val="00D031AE"/>
    <w:rsid w:val="00D03DBE"/>
    <w:rsid w:val="00D03E2B"/>
    <w:rsid w:val="00D040B4"/>
    <w:rsid w:val="00D05436"/>
    <w:rsid w:val="00D056D3"/>
    <w:rsid w:val="00D06A5F"/>
    <w:rsid w:val="00D14149"/>
    <w:rsid w:val="00D142DD"/>
    <w:rsid w:val="00D14A7F"/>
    <w:rsid w:val="00D1519D"/>
    <w:rsid w:val="00D15750"/>
    <w:rsid w:val="00D16F91"/>
    <w:rsid w:val="00D174F7"/>
    <w:rsid w:val="00D17EFF"/>
    <w:rsid w:val="00D2002D"/>
    <w:rsid w:val="00D202B9"/>
    <w:rsid w:val="00D209C4"/>
    <w:rsid w:val="00D20F6F"/>
    <w:rsid w:val="00D21914"/>
    <w:rsid w:val="00D22A1F"/>
    <w:rsid w:val="00D23893"/>
    <w:rsid w:val="00D2404B"/>
    <w:rsid w:val="00D2501D"/>
    <w:rsid w:val="00D25158"/>
    <w:rsid w:val="00D26FB3"/>
    <w:rsid w:val="00D27798"/>
    <w:rsid w:val="00D30258"/>
    <w:rsid w:val="00D30B0C"/>
    <w:rsid w:val="00D317FC"/>
    <w:rsid w:val="00D31A30"/>
    <w:rsid w:val="00D3293F"/>
    <w:rsid w:val="00D32DD2"/>
    <w:rsid w:val="00D33463"/>
    <w:rsid w:val="00D33D9D"/>
    <w:rsid w:val="00D34DEF"/>
    <w:rsid w:val="00D35644"/>
    <w:rsid w:val="00D36BE3"/>
    <w:rsid w:val="00D36D18"/>
    <w:rsid w:val="00D36DA9"/>
    <w:rsid w:val="00D36EC1"/>
    <w:rsid w:val="00D37D3C"/>
    <w:rsid w:val="00D40774"/>
    <w:rsid w:val="00D40D5B"/>
    <w:rsid w:val="00D41DA5"/>
    <w:rsid w:val="00D42FFE"/>
    <w:rsid w:val="00D437B9"/>
    <w:rsid w:val="00D44399"/>
    <w:rsid w:val="00D452CD"/>
    <w:rsid w:val="00D45976"/>
    <w:rsid w:val="00D46320"/>
    <w:rsid w:val="00D46A97"/>
    <w:rsid w:val="00D46B69"/>
    <w:rsid w:val="00D47432"/>
    <w:rsid w:val="00D47B26"/>
    <w:rsid w:val="00D47E10"/>
    <w:rsid w:val="00D50C87"/>
    <w:rsid w:val="00D515D8"/>
    <w:rsid w:val="00D51B4A"/>
    <w:rsid w:val="00D51EBB"/>
    <w:rsid w:val="00D52473"/>
    <w:rsid w:val="00D525A1"/>
    <w:rsid w:val="00D52F4F"/>
    <w:rsid w:val="00D53897"/>
    <w:rsid w:val="00D550C8"/>
    <w:rsid w:val="00D55E70"/>
    <w:rsid w:val="00D569C9"/>
    <w:rsid w:val="00D57230"/>
    <w:rsid w:val="00D5775A"/>
    <w:rsid w:val="00D57C62"/>
    <w:rsid w:val="00D602D4"/>
    <w:rsid w:val="00D609BD"/>
    <w:rsid w:val="00D60BFB"/>
    <w:rsid w:val="00D6129F"/>
    <w:rsid w:val="00D61AE6"/>
    <w:rsid w:val="00D62EC8"/>
    <w:rsid w:val="00D63279"/>
    <w:rsid w:val="00D63563"/>
    <w:rsid w:val="00D636B9"/>
    <w:rsid w:val="00D63DE1"/>
    <w:rsid w:val="00D64C57"/>
    <w:rsid w:val="00D64EC5"/>
    <w:rsid w:val="00D65293"/>
    <w:rsid w:val="00D661D3"/>
    <w:rsid w:val="00D67B22"/>
    <w:rsid w:val="00D67F84"/>
    <w:rsid w:val="00D70B39"/>
    <w:rsid w:val="00D70CC8"/>
    <w:rsid w:val="00D72E1E"/>
    <w:rsid w:val="00D730E6"/>
    <w:rsid w:val="00D734E7"/>
    <w:rsid w:val="00D7497C"/>
    <w:rsid w:val="00D74FC9"/>
    <w:rsid w:val="00D755F4"/>
    <w:rsid w:val="00D75917"/>
    <w:rsid w:val="00D75B98"/>
    <w:rsid w:val="00D76C96"/>
    <w:rsid w:val="00D77393"/>
    <w:rsid w:val="00D775E4"/>
    <w:rsid w:val="00D776D5"/>
    <w:rsid w:val="00D77735"/>
    <w:rsid w:val="00D8018F"/>
    <w:rsid w:val="00D80BE5"/>
    <w:rsid w:val="00D813A6"/>
    <w:rsid w:val="00D8154D"/>
    <w:rsid w:val="00D81A36"/>
    <w:rsid w:val="00D81E7C"/>
    <w:rsid w:val="00D82379"/>
    <w:rsid w:val="00D834CD"/>
    <w:rsid w:val="00D83BE7"/>
    <w:rsid w:val="00D84464"/>
    <w:rsid w:val="00D84E98"/>
    <w:rsid w:val="00D84EFA"/>
    <w:rsid w:val="00D8532D"/>
    <w:rsid w:val="00D86041"/>
    <w:rsid w:val="00D8629E"/>
    <w:rsid w:val="00D8655C"/>
    <w:rsid w:val="00D8691D"/>
    <w:rsid w:val="00D86DB7"/>
    <w:rsid w:val="00D871A4"/>
    <w:rsid w:val="00D87E73"/>
    <w:rsid w:val="00D90A1F"/>
    <w:rsid w:val="00D91603"/>
    <w:rsid w:val="00D917A0"/>
    <w:rsid w:val="00D922C4"/>
    <w:rsid w:val="00D9276D"/>
    <w:rsid w:val="00D92C00"/>
    <w:rsid w:val="00D9370E"/>
    <w:rsid w:val="00D9474F"/>
    <w:rsid w:val="00D95C0A"/>
    <w:rsid w:val="00D9639A"/>
    <w:rsid w:val="00D965C8"/>
    <w:rsid w:val="00D9759E"/>
    <w:rsid w:val="00D976B9"/>
    <w:rsid w:val="00DA0C6E"/>
    <w:rsid w:val="00DA0F74"/>
    <w:rsid w:val="00DA2F79"/>
    <w:rsid w:val="00DA4D6A"/>
    <w:rsid w:val="00DA5043"/>
    <w:rsid w:val="00DA6346"/>
    <w:rsid w:val="00DA6867"/>
    <w:rsid w:val="00DB0C78"/>
    <w:rsid w:val="00DB0E44"/>
    <w:rsid w:val="00DB1B07"/>
    <w:rsid w:val="00DB2421"/>
    <w:rsid w:val="00DB258E"/>
    <w:rsid w:val="00DB2A72"/>
    <w:rsid w:val="00DB2FDB"/>
    <w:rsid w:val="00DB30F7"/>
    <w:rsid w:val="00DB39C9"/>
    <w:rsid w:val="00DB4262"/>
    <w:rsid w:val="00DB5BE6"/>
    <w:rsid w:val="00DB61E2"/>
    <w:rsid w:val="00DB6573"/>
    <w:rsid w:val="00DB6680"/>
    <w:rsid w:val="00DB6920"/>
    <w:rsid w:val="00DB6BF6"/>
    <w:rsid w:val="00DB6DB5"/>
    <w:rsid w:val="00DB6EF1"/>
    <w:rsid w:val="00DB7C35"/>
    <w:rsid w:val="00DB7EE6"/>
    <w:rsid w:val="00DC099B"/>
    <w:rsid w:val="00DC0DC5"/>
    <w:rsid w:val="00DC158E"/>
    <w:rsid w:val="00DC1591"/>
    <w:rsid w:val="00DC1AE2"/>
    <w:rsid w:val="00DC1C76"/>
    <w:rsid w:val="00DC254A"/>
    <w:rsid w:val="00DC2B04"/>
    <w:rsid w:val="00DC3F87"/>
    <w:rsid w:val="00DC4CB1"/>
    <w:rsid w:val="00DC64AD"/>
    <w:rsid w:val="00DC6633"/>
    <w:rsid w:val="00DC6EB6"/>
    <w:rsid w:val="00DC7478"/>
    <w:rsid w:val="00DC75B0"/>
    <w:rsid w:val="00DD0A77"/>
    <w:rsid w:val="00DD1E8F"/>
    <w:rsid w:val="00DD279C"/>
    <w:rsid w:val="00DD2C67"/>
    <w:rsid w:val="00DD365C"/>
    <w:rsid w:val="00DD3CA8"/>
    <w:rsid w:val="00DD3F33"/>
    <w:rsid w:val="00DD42B3"/>
    <w:rsid w:val="00DD54E1"/>
    <w:rsid w:val="00DD5E9E"/>
    <w:rsid w:val="00DD6758"/>
    <w:rsid w:val="00DD6CED"/>
    <w:rsid w:val="00DD6D64"/>
    <w:rsid w:val="00DD75A5"/>
    <w:rsid w:val="00DD77E3"/>
    <w:rsid w:val="00DE088E"/>
    <w:rsid w:val="00DE0C9E"/>
    <w:rsid w:val="00DE1151"/>
    <w:rsid w:val="00DE12B3"/>
    <w:rsid w:val="00DE22E3"/>
    <w:rsid w:val="00DE26B9"/>
    <w:rsid w:val="00DE446D"/>
    <w:rsid w:val="00DE458C"/>
    <w:rsid w:val="00DE4826"/>
    <w:rsid w:val="00DE49E2"/>
    <w:rsid w:val="00DE4F8D"/>
    <w:rsid w:val="00DE4FE7"/>
    <w:rsid w:val="00DE65ED"/>
    <w:rsid w:val="00DE69EB"/>
    <w:rsid w:val="00DE70D5"/>
    <w:rsid w:val="00DE7717"/>
    <w:rsid w:val="00DF0043"/>
    <w:rsid w:val="00DF0C72"/>
    <w:rsid w:val="00DF0DCD"/>
    <w:rsid w:val="00DF1605"/>
    <w:rsid w:val="00DF2282"/>
    <w:rsid w:val="00DF3A05"/>
    <w:rsid w:val="00DF3AF4"/>
    <w:rsid w:val="00DF40C6"/>
    <w:rsid w:val="00DF4B9A"/>
    <w:rsid w:val="00DF4C31"/>
    <w:rsid w:val="00DF4CB2"/>
    <w:rsid w:val="00DF4FBF"/>
    <w:rsid w:val="00DF5A83"/>
    <w:rsid w:val="00DF5D12"/>
    <w:rsid w:val="00DF6055"/>
    <w:rsid w:val="00DF67D9"/>
    <w:rsid w:val="00DF7AAF"/>
    <w:rsid w:val="00E01B52"/>
    <w:rsid w:val="00E02228"/>
    <w:rsid w:val="00E041D7"/>
    <w:rsid w:val="00E04D7C"/>
    <w:rsid w:val="00E05185"/>
    <w:rsid w:val="00E052BA"/>
    <w:rsid w:val="00E054F0"/>
    <w:rsid w:val="00E064B0"/>
    <w:rsid w:val="00E06892"/>
    <w:rsid w:val="00E10581"/>
    <w:rsid w:val="00E1098A"/>
    <w:rsid w:val="00E114DF"/>
    <w:rsid w:val="00E1193A"/>
    <w:rsid w:val="00E11DE1"/>
    <w:rsid w:val="00E11E5A"/>
    <w:rsid w:val="00E12E74"/>
    <w:rsid w:val="00E13428"/>
    <w:rsid w:val="00E1437D"/>
    <w:rsid w:val="00E14489"/>
    <w:rsid w:val="00E14518"/>
    <w:rsid w:val="00E14E8B"/>
    <w:rsid w:val="00E1559C"/>
    <w:rsid w:val="00E15759"/>
    <w:rsid w:val="00E159B5"/>
    <w:rsid w:val="00E15A08"/>
    <w:rsid w:val="00E1697D"/>
    <w:rsid w:val="00E16E7F"/>
    <w:rsid w:val="00E171F4"/>
    <w:rsid w:val="00E17DA5"/>
    <w:rsid w:val="00E20009"/>
    <w:rsid w:val="00E202D5"/>
    <w:rsid w:val="00E20DAC"/>
    <w:rsid w:val="00E21764"/>
    <w:rsid w:val="00E21792"/>
    <w:rsid w:val="00E2184D"/>
    <w:rsid w:val="00E223D8"/>
    <w:rsid w:val="00E2304E"/>
    <w:rsid w:val="00E2313F"/>
    <w:rsid w:val="00E23AA5"/>
    <w:rsid w:val="00E241C8"/>
    <w:rsid w:val="00E24BA9"/>
    <w:rsid w:val="00E256F8"/>
    <w:rsid w:val="00E25C51"/>
    <w:rsid w:val="00E263A7"/>
    <w:rsid w:val="00E26E25"/>
    <w:rsid w:val="00E273DF"/>
    <w:rsid w:val="00E30CAB"/>
    <w:rsid w:val="00E314F6"/>
    <w:rsid w:val="00E318FC"/>
    <w:rsid w:val="00E31C4B"/>
    <w:rsid w:val="00E31E49"/>
    <w:rsid w:val="00E323F3"/>
    <w:rsid w:val="00E32853"/>
    <w:rsid w:val="00E32870"/>
    <w:rsid w:val="00E32988"/>
    <w:rsid w:val="00E32CB8"/>
    <w:rsid w:val="00E32E83"/>
    <w:rsid w:val="00E332B0"/>
    <w:rsid w:val="00E336B6"/>
    <w:rsid w:val="00E3386B"/>
    <w:rsid w:val="00E33AAB"/>
    <w:rsid w:val="00E33EE9"/>
    <w:rsid w:val="00E3483A"/>
    <w:rsid w:val="00E34D35"/>
    <w:rsid w:val="00E34E03"/>
    <w:rsid w:val="00E34ECE"/>
    <w:rsid w:val="00E35FFD"/>
    <w:rsid w:val="00E36459"/>
    <w:rsid w:val="00E3720A"/>
    <w:rsid w:val="00E373AC"/>
    <w:rsid w:val="00E375D2"/>
    <w:rsid w:val="00E377C6"/>
    <w:rsid w:val="00E37A4E"/>
    <w:rsid w:val="00E37AAD"/>
    <w:rsid w:val="00E37D59"/>
    <w:rsid w:val="00E4026F"/>
    <w:rsid w:val="00E41316"/>
    <w:rsid w:val="00E421D6"/>
    <w:rsid w:val="00E433F7"/>
    <w:rsid w:val="00E4360F"/>
    <w:rsid w:val="00E4376F"/>
    <w:rsid w:val="00E43FCC"/>
    <w:rsid w:val="00E4425C"/>
    <w:rsid w:val="00E44382"/>
    <w:rsid w:val="00E44811"/>
    <w:rsid w:val="00E44A40"/>
    <w:rsid w:val="00E4525D"/>
    <w:rsid w:val="00E459C4"/>
    <w:rsid w:val="00E46BD7"/>
    <w:rsid w:val="00E46E42"/>
    <w:rsid w:val="00E47627"/>
    <w:rsid w:val="00E50FEB"/>
    <w:rsid w:val="00E51624"/>
    <w:rsid w:val="00E51DE8"/>
    <w:rsid w:val="00E523A3"/>
    <w:rsid w:val="00E523AD"/>
    <w:rsid w:val="00E523B7"/>
    <w:rsid w:val="00E52672"/>
    <w:rsid w:val="00E5288F"/>
    <w:rsid w:val="00E52C60"/>
    <w:rsid w:val="00E530EB"/>
    <w:rsid w:val="00E535EA"/>
    <w:rsid w:val="00E536E3"/>
    <w:rsid w:val="00E5374F"/>
    <w:rsid w:val="00E5464D"/>
    <w:rsid w:val="00E54A83"/>
    <w:rsid w:val="00E54CBF"/>
    <w:rsid w:val="00E5521E"/>
    <w:rsid w:val="00E55831"/>
    <w:rsid w:val="00E56401"/>
    <w:rsid w:val="00E56DA6"/>
    <w:rsid w:val="00E57062"/>
    <w:rsid w:val="00E60161"/>
    <w:rsid w:val="00E60C0E"/>
    <w:rsid w:val="00E60EF6"/>
    <w:rsid w:val="00E6101A"/>
    <w:rsid w:val="00E61A7A"/>
    <w:rsid w:val="00E61F73"/>
    <w:rsid w:val="00E6348A"/>
    <w:rsid w:val="00E635A9"/>
    <w:rsid w:val="00E636DD"/>
    <w:rsid w:val="00E63768"/>
    <w:rsid w:val="00E65024"/>
    <w:rsid w:val="00E651B1"/>
    <w:rsid w:val="00E653EC"/>
    <w:rsid w:val="00E66006"/>
    <w:rsid w:val="00E6601A"/>
    <w:rsid w:val="00E66B46"/>
    <w:rsid w:val="00E67ED6"/>
    <w:rsid w:val="00E70FE0"/>
    <w:rsid w:val="00E7202D"/>
    <w:rsid w:val="00E72042"/>
    <w:rsid w:val="00E72317"/>
    <w:rsid w:val="00E7343A"/>
    <w:rsid w:val="00E7374F"/>
    <w:rsid w:val="00E73A46"/>
    <w:rsid w:val="00E73FF1"/>
    <w:rsid w:val="00E74389"/>
    <w:rsid w:val="00E74681"/>
    <w:rsid w:val="00E74B26"/>
    <w:rsid w:val="00E757DC"/>
    <w:rsid w:val="00E75867"/>
    <w:rsid w:val="00E75DA5"/>
    <w:rsid w:val="00E76543"/>
    <w:rsid w:val="00E76CD1"/>
    <w:rsid w:val="00E80217"/>
    <w:rsid w:val="00E8031C"/>
    <w:rsid w:val="00E80BE7"/>
    <w:rsid w:val="00E80F21"/>
    <w:rsid w:val="00E80FB1"/>
    <w:rsid w:val="00E810F9"/>
    <w:rsid w:val="00E81241"/>
    <w:rsid w:val="00E818C3"/>
    <w:rsid w:val="00E8377B"/>
    <w:rsid w:val="00E84077"/>
    <w:rsid w:val="00E843D4"/>
    <w:rsid w:val="00E84624"/>
    <w:rsid w:val="00E84E5A"/>
    <w:rsid w:val="00E859AD"/>
    <w:rsid w:val="00E86871"/>
    <w:rsid w:val="00E87903"/>
    <w:rsid w:val="00E87BE1"/>
    <w:rsid w:val="00E87EB1"/>
    <w:rsid w:val="00E87F6D"/>
    <w:rsid w:val="00E902C0"/>
    <w:rsid w:val="00E9193C"/>
    <w:rsid w:val="00E91A73"/>
    <w:rsid w:val="00E9367A"/>
    <w:rsid w:val="00E93A9C"/>
    <w:rsid w:val="00E948C4"/>
    <w:rsid w:val="00E95605"/>
    <w:rsid w:val="00E95AEC"/>
    <w:rsid w:val="00E9614B"/>
    <w:rsid w:val="00E96F99"/>
    <w:rsid w:val="00E973DC"/>
    <w:rsid w:val="00E97F7E"/>
    <w:rsid w:val="00EA0652"/>
    <w:rsid w:val="00EA22A0"/>
    <w:rsid w:val="00EA2E09"/>
    <w:rsid w:val="00EA3930"/>
    <w:rsid w:val="00EA41EA"/>
    <w:rsid w:val="00EA4D1C"/>
    <w:rsid w:val="00EA50DE"/>
    <w:rsid w:val="00EA541C"/>
    <w:rsid w:val="00EA57E7"/>
    <w:rsid w:val="00EA5914"/>
    <w:rsid w:val="00EA5C1E"/>
    <w:rsid w:val="00EA5DDB"/>
    <w:rsid w:val="00EA6890"/>
    <w:rsid w:val="00EA6904"/>
    <w:rsid w:val="00EA6985"/>
    <w:rsid w:val="00EB01B5"/>
    <w:rsid w:val="00EB051E"/>
    <w:rsid w:val="00EB12C4"/>
    <w:rsid w:val="00EB2921"/>
    <w:rsid w:val="00EB2DA0"/>
    <w:rsid w:val="00EB39E8"/>
    <w:rsid w:val="00EB4052"/>
    <w:rsid w:val="00EB42F6"/>
    <w:rsid w:val="00EB56EF"/>
    <w:rsid w:val="00EB5A9A"/>
    <w:rsid w:val="00EB5D6D"/>
    <w:rsid w:val="00EB6399"/>
    <w:rsid w:val="00EB668A"/>
    <w:rsid w:val="00EB7A2D"/>
    <w:rsid w:val="00EC0244"/>
    <w:rsid w:val="00EC1031"/>
    <w:rsid w:val="00EC1AEE"/>
    <w:rsid w:val="00EC2517"/>
    <w:rsid w:val="00EC26B4"/>
    <w:rsid w:val="00EC38E9"/>
    <w:rsid w:val="00EC3939"/>
    <w:rsid w:val="00EC4C7A"/>
    <w:rsid w:val="00EC51E5"/>
    <w:rsid w:val="00EC5683"/>
    <w:rsid w:val="00ED00CB"/>
    <w:rsid w:val="00ED02C7"/>
    <w:rsid w:val="00ED084F"/>
    <w:rsid w:val="00ED0ACA"/>
    <w:rsid w:val="00ED1F17"/>
    <w:rsid w:val="00ED2432"/>
    <w:rsid w:val="00ED33D9"/>
    <w:rsid w:val="00ED52DC"/>
    <w:rsid w:val="00ED5E1B"/>
    <w:rsid w:val="00ED5EBF"/>
    <w:rsid w:val="00ED7807"/>
    <w:rsid w:val="00ED7A4D"/>
    <w:rsid w:val="00ED7E34"/>
    <w:rsid w:val="00EE18FE"/>
    <w:rsid w:val="00EE2DF4"/>
    <w:rsid w:val="00EE4C1E"/>
    <w:rsid w:val="00EE50B0"/>
    <w:rsid w:val="00EE5301"/>
    <w:rsid w:val="00EE57EA"/>
    <w:rsid w:val="00EE6311"/>
    <w:rsid w:val="00EE6688"/>
    <w:rsid w:val="00EE7597"/>
    <w:rsid w:val="00EF0020"/>
    <w:rsid w:val="00EF0468"/>
    <w:rsid w:val="00EF1684"/>
    <w:rsid w:val="00EF28BB"/>
    <w:rsid w:val="00EF3D89"/>
    <w:rsid w:val="00EF3EEB"/>
    <w:rsid w:val="00EF4AE5"/>
    <w:rsid w:val="00EF5036"/>
    <w:rsid w:val="00EF54A8"/>
    <w:rsid w:val="00EF5CC6"/>
    <w:rsid w:val="00EF67D6"/>
    <w:rsid w:val="00EF6D50"/>
    <w:rsid w:val="00EF6F46"/>
    <w:rsid w:val="00EF740F"/>
    <w:rsid w:val="00EF79A6"/>
    <w:rsid w:val="00F00752"/>
    <w:rsid w:val="00F01ED4"/>
    <w:rsid w:val="00F02A85"/>
    <w:rsid w:val="00F03FB3"/>
    <w:rsid w:val="00F040F4"/>
    <w:rsid w:val="00F05FC6"/>
    <w:rsid w:val="00F068CD"/>
    <w:rsid w:val="00F06925"/>
    <w:rsid w:val="00F06F39"/>
    <w:rsid w:val="00F07098"/>
    <w:rsid w:val="00F071FF"/>
    <w:rsid w:val="00F07440"/>
    <w:rsid w:val="00F1075F"/>
    <w:rsid w:val="00F10FC7"/>
    <w:rsid w:val="00F125B1"/>
    <w:rsid w:val="00F126A3"/>
    <w:rsid w:val="00F144BA"/>
    <w:rsid w:val="00F14DF5"/>
    <w:rsid w:val="00F16094"/>
    <w:rsid w:val="00F1630E"/>
    <w:rsid w:val="00F16C55"/>
    <w:rsid w:val="00F2009C"/>
    <w:rsid w:val="00F20B6B"/>
    <w:rsid w:val="00F212EA"/>
    <w:rsid w:val="00F2182F"/>
    <w:rsid w:val="00F2300F"/>
    <w:rsid w:val="00F230A2"/>
    <w:rsid w:val="00F24034"/>
    <w:rsid w:val="00F24345"/>
    <w:rsid w:val="00F247D8"/>
    <w:rsid w:val="00F24C4D"/>
    <w:rsid w:val="00F25FDD"/>
    <w:rsid w:val="00F26CFA"/>
    <w:rsid w:val="00F26EE0"/>
    <w:rsid w:val="00F2724C"/>
    <w:rsid w:val="00F30C86"/>
    <w:rsid w:val="00F30CF4"/>
    <w:rsid w:val="00F3186B"/>
    <w:rsid w:val="00F32229"/>
    <w:rsid w:val="00F32606"/>
    <w:rsid w:val="00F329A5"/>
    <w:rsid w:val="00F333DD"/>
    <w:rsid w:val="00F3386F"/>
    <w:rsid w:val="00F33B19"/>
    <w:rsid w:val="00F342EC"/>
    <w:rsid w:val="00F35002"/>
    <w:rsid w:val="00F366C3"/>
    <w:rsid w:val="00F3726D"/>
    <w:rsid w:val="00F37279"/>
    <w:rsid w:val="00F37D95"/>
    <w:rsid w:val="00F37E1A"/>
    <w:rsid w:val="00F40819"/>
    <w:rsid w:val="00F40926"/>
    <w:rsid w:val="00F409FF"/>
    <w:rsid w:val="00F411C1"/>
    <w:rsid w:val="00F418B9"/>
    <w:rsid w:val="00F44388"/>
    <w:rsid w:val="00F44C7F"/>
    <w:rsid w:val="00F4507A"/>
    <w:rsid w:val="00F4536B"/>
    <w:rsid w:val="00F454C2"/>
    <w:rsid w:val="00F468ED"/>
    <w:rsid w:val="00F469F9"/>
    <w:rsid w:val="00F46A20"/>
    <w:rsid w:val="00F46E40"/>
    <w:rsid w:val="00F5043A"/>
    <w:rsid w:val="00F5070F"/>
    <w:rsid w:val="00F5082D"/>
    <w:rsid w:val="00F51CA3"/>
    <w:rsid w:val="00F53425"/>
    <w:rsid w:val="00F540F3"/>
    <w:rsid w:val="00F5486F"/>
    <w:rsid w:val="00F549C3"/>
    <w:rsid w:val="00F54AFE"/>
    <w:rsid w:val="00F555A9"/>
    <w:rsid w:val="00F55846"/>
    <w:rsid w:val="00F55E0C"/>
    <w:rsid w:val="00F562CF"/>
    <w:rsid w:val="00F56615"/>
    <w:rsid w:val="00F56F77"/>
    <w:rsid w:val="00F5788D"/>
    <w:rsid w:val="00F60778"/>
    <w:rsid w:val="00F60EFF"/>
    <w:rsid w:val="00F61272"/>
    <w:rsid w:val="00F615C3"/>
    <w:rsid w:val="00F61CBC"/>
    <w:rsid w:val="00F62062"/>
    <w:rsid w:val="00F6278A"/>
    <w:rsid w:val="00F627DA"/>
    <w:rsid w:val="00F62BB7"/>
    <w:rsid w:val="00F630F1"/>
    <w:rsid w:val="00F63CD5"/>
    <w:rsid w:val="00F643A8"/>
    <w:rsid w:val="00F64C9C"/>
    <w:rsid w:val="00F65230"/>
    <w:rsid w:val="00F65684"/>
    <w:rsid w:val="00F65BF7"/>
    <w:rsid w:val="00F65D67"/>
    <w:rsid w:val="00F664D1"/>
    <w:rsid w:val="00F67E08"/>
    <w:rsid w:val="00F70148"/>
    <w:rsid w:val="00F70247"/>
    <w:rsid w:val="00F706CC"/>
    <w:rsid w:val="00F70C91"/>
    <w:rsid w:val="00F70D73"/>
    <w:rsid w:val="00F7158F"/>
    <w:rsid w:val="00F71717"/>
    <w:rsid w:val="00F724AA"/>
    <w:rsid w:val="00F7358C"/>
    <w:rsid w:val="00F73BE7"/>
    <w:rsid w:val="00F73D8C"/>
    <w:rsid w:val="00F7459D"/>
    <w:rsid w:val="00F74D0B"/>
    <w:rsid w:val="00F76076"/>
    <w:rsid w:val="00F76139"/>
    <w:rsid w:val="00F7678D"/>
    <w:rsid w:val="00F76CE2"/>
    <w:rsid w:val="00F77449"/>
    <w:rsid w:val="00F77DA9"/>
    <w:rsid w:val="00F8013A"/>
    <w:rsid w:val="00F80207"/>
    <w:rsid w:val="00F80B64"/>
    <w:rsid w:val="00F80D07"/>
    <w:rsid w:val="00F817C8"/>
    <w:rsid w:val="00F81E08"/>
    <w:rsid w:val="00F82170"/>
    <w:rsid w:val="00F8276C"/>
    <w:rsid w:val="00F82C35"/>
    <w:rsid w:val="00F830DB"/>
    <w:rsid w:val="00F83748"/>
    <w:rsid w:val="00F8378B"/>
    <w:rsid w:val="00F84886"/>
    <w:rsid w:val="00F8512C"/>
    <w:rsid w:val="00F851EE"/>
    <w:rsid w:val="00F85CDA"/>
    <w:rsid w:val="00F867EE"/>
    <w:rsid w:val="00F86B87"/>
    <w:rsid w:val="00F86ED5"/>
    <w:rsid w:val="00F874D4"/>
    <w:rsid w:val="00F90CE1"/>
    <w:rsid w:val="00F918B1"/>
    <w:rsid w:val="00F919FE"/>
    <w:rsid w:val="00F91D0E"/>
    <w:rsid w:val="00F93022"/>
    <w:rsid w:val="00F93455"/>
    <w:rsid w:val="00F94596"/>
    <w:rsid w:val="00F95700"/>
    <w:rsid w:val="00F9578D"/>
    <w:rsid w:val="00F95DDE"/>
    <w:rsid w:val="00F95F3E"/>
    <w:rsid w:val="00F9618C"/>
    <w:rsid w:val="00F96269"/>
    <w:rsid w:val="00F96FEC"/>
    <w:rsid w:val="00F97596"/>
    <w:rsid w:val="00F978DC"/>
    <w:rsid w:val="00F97B02"/>
    <w:rsid w:val="00FA02FE"/>
    <w:rsid w:val="00FA05CE"/>
    <w:rsid w:val="00FA0A8E"/>
    <w:rsid w:val="00FA0BA1"/>
    <w:rsid w:val="00FA0D5E"/>
    <w:rsid w:val="00FA1A61"/>
    <w:rsid w:val="00FA1C6C"/>
    <w:rsid w:val="00FA2242"/>
    <w:rsid w:val="00FA2FAC"/>
    <w:rsid w:val="00FA3A91"/>
    <w:rsid w:val="00FA3CC1"/>
    <w:rsid w:val="00FA4293"/>
    <w:rsid w:val="00FA64B8"/>
    <w:rsid w:val="00FA66CE"/>
    <w:rsid w:val="00FA742C"/>
    <w:rsid w:val="00FA79D8"/>
    <w:rsid w:val="00FA7DDC"/>
    <w:rsid w:val="00FB06F1"/>
    <w:rsid w:val="00FB14EA"/>
    <w:rsid w:val="00FB1649"/>
    <w:rsid w:val="00FB2352"/>
    <w:rsid w:val="00FB2FC2"/>
    <w:rsid w:val="00FB33FE"/>
    <w:rsid w:val="00FB3CA5"/>
    <w:rsid w:val="00FB5355"/>
    <w:rsid w:val="00FB76C7"/>
    <w:rsid w:val="00FC08AC"/>
    <w:rsid w:val="00FC09C9"/>
    <w:rsid w:val="00FC11C5"/>
    <w:rsid w:val="00FC1C68"/>
    <w:rsid w:val="00FC1D64"/>
    <w:rsid w:val="00FC2404"/>
    <w:rsid w:val="00FC2B7C"/>
    <w:rsid w:val="00FC30DC"/>
    <w:rsid w:val="00FC3569"/>
    <w:rsid w:val="00FC365B"/>
    <w:rsid w:val="00FC3B4C"/>
    <w:rsid w:val="00FC3D5F"/>
    <w:rsid w:val="00FC3FC4"/>
    <w:rsid w:val="00FC4802"/>
    <w:rsid w:val="00FC4C7A"/>
    <w:rsid w:val="00FC51B3"/>
    <w:rsid w:val="00FC51B9"/>
    <w:rsid w:val="00FC5BE0"/>
    <w:rsid w:val="00FC6171"/>
    <w:rsid w:val="00FC654C"/>
    <w:rsid w:val="00FC6AA8"/>
    <w:rsid w:val="00FC7180"/>
    <w:rsid w:val="00FC71E8"/>
    <w:rsid w:val="00FC76F2"/>
    <w:rsid w:val="00FC79A7"/>
    <w:rsid w:val="00FD0792"/>
    <w:rsid w:val="00FD091F"/>
    <w:rsid w:val="00FD1BDF"/>
    <w:rsid w:val="00FD25B6"/>
    <w:rsid w:val="00FD262D"/>
    <w:rsid w:val="00FD2791"/>
    <w:rsid w:val="00FD27FE"/>
    <w:rsid w:val="00FD29E3"/>
    <w:rsid w:val="00FD3334"/>
    <w:rsid w:val="00FD38C1"/>
    <w:rsid w:val="00FD39F6"/>
    <w:rsid w:val="00FD5F6C"/>
    <w:rsid w:val="00FD6BCC"/>
    <w:rsid w:val="00FD6C36"/>
    <w:rsid w:val="00FD6D68"/>
    <w:rsid w:val="00FD7239"/>
    <w:rsid w:val="00FD7C79"/>
    <w:rsid w:val="00FE05CB"/>
    <w:rsid w:val="00FE25F5"/>
    <w:rsid w:val="00FE3283"/>
    <w:rsid w:val="00FE4901"/>
    <w:rsid w:val="00FE4A5C"/>
    <w:rsid w:val="00FE6429"/>
    <w:rsid w:val="00FE64D8"/>
    <w:rsid w:val="00FE73CC"/>
    <w:rsid w:val="00FE75D9"/>
    <w:rsid w:val="00FF0084"/>
    <w:rsid w:val="00FF05AC"/>
    <w:rsid w:val="00FF157B"/>
    <w:rsid w:val="00FF1720"/>
    <w:rsid w:val="00FF1833"/>
    <w:rsid w:val="00FF296E"/>
    <w:rsid w:val="00FF333C"/>
    <w:rsid w:val="00FF3350"/>
    <w:rsid w:val="00FF3883"/>
    <w:rsid w:val="00FF5490"/>
    <w:rsid w:val="00FF560F"/>
    <w:rsid w:val="00FF5A11"/>
    <w:rsid w:val="00FF69CB"/>
    <w:rsid w:val="00FF71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qFormat="1"/>
    <w:lsdException w:name="Title" w:qFormat="1"/>
    <w:lsdException w:name="Subtitle" w:qFormat="1"/>
    <w:lsdException w:name="Body Text 2" w:uiPriority="99"/>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2">
    <w:name w:val="heading 2"/>
    <w:basedOn w:val="Normal"/>
    <w:next w:val="Normal"/>
    <w:link w:val="Ttulo2Char"/>
    <w:semiHidden/>
    <w:unhideWhenUsed/>
    <w:qFormat/>
    <w:rsid w:val="00710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F62062"/>
    <w:rPr>
      <w:color w:val="0000FF"/>
      <w:u w:val="single"/>
    </w:rPr>
  </w:style>
  <w:style w:type="paragraph" w:styleId="PargrafodaLista">
    <w:name w:val="List Paragraph"/>
    <w:aliases w:val="SheParágrafo da Lista"/>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qFormat/>
    <w:rsid w:val="002D1807"/>
    <w:pPr>
      <w:suppressAutoHyphens/>
      <w:spacing w:before="100" w:after="100"/>
    </w:pPr>
    <w:rPr>
      <w:szCs w:val="20"/>
      <w:lang w:eastAsia="zh-CN"/>
    </w:rPr>
  </w:style>
  <w:style w:type="character" w:customStyle="1" w:styleId="NormalWebChar">
    <w:name w:val="Normal (Web) Char"/>
    <w:link w:val="NormalWeb"/>
    <w:uiPriority w:val="99"/>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qFormat/>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aliases w:val="SheParágrafo da Lista Char"/>
    <w:link w:val="PargrafodaLista"/>
    <w:uiPriority w:val="34"/>
    <w:qFormat/>
    <w:locked/>
    <w:rsid w:val="00F32229"/>
    <w:rPr>
      <w:rFonts w:ascii="Calibri" w:eastAsia="Calibri" w:hAnsi="Calibri"/>
      <w:sz w:val="22"/>
      <w:szCs w:val="22"/>
      <w:lang w:eastAsia="en-US"/>
    </w:rPr>
  </w:style>
  <w:style w:type="paragraph" w:styleId="Lista">
    <w:name w:val="List"/>
    <w:basedOn w:val="Normal"/>
    <w:uiPriority w:val="99"/>
    <w:qFormat/>
    <w:rsid w:val="00655064"/>
    <w:pPr>
      <w:tabs>
        <w:tab w:val="left" w:pos="1134"/>
      </w:tabs>
      <w:suppressAutoHyphens/>
      <w:jc w:val="both"/>
    </w:pPr>
    <w:rPr>
      <w:rFonts w:ascii="Times New (W1)" w:hAnsi="Times New (W1)"/>
      <w:szCs w:val="20"/>
      <w:lang w:eastAsia="ar-SA"/>
    </w:rPr>
  </w:style>
  <w:style w:type="paragraph" w:styleId="Corpodetexto3">
    <w:name w:val="Body Text 3"/>
    <w:basedOn w:val="Normal"/>
    <w:link w:val="Corpodetexto3Char"/>
    <w:rsid w:val="00D02C84"/>
    <w:pPr>
      <w:spacing w:after="120"/>
    </w:pPr>
    <w:rPr>
      <w:sz w:val="16"/>
      <w:szCs w:val="16"/>
    </w:rPr>
  </w:style>
  <w:style w:type="character" w:customStyle="1" w:styleId="Corpodetexto3Char">
    <w:name w:val="Corpo de texto 3 Char"/>
    <w:basedOn w:val="Fontepargpadro"/>
    <w:link w:val="Corpodetexto3"/>
    <w:rsid w:val="00D02C84"/>
    <w:rPr>
      <w:sz w:val="16"/>
      <w:szCs w:val="16"/>
    </w:rPr>
  </w:style>
  <w:style w:type="character" w:styleId="Forte">
    <w:name w:val="Strong"/>
    <w:aliases w:val="Normal_IC"/>
    <w:basedOn w:val="Fontepargpadro"/>
    <w:uiPriority w:val="22"/>
    <w:qFormat/>
    <w:rsid w:val="007B70F5"/>
    <w:rPr>
      <w:b/>
      <w:bCs/>
    </w:rPr>
  </w:style>
  <w:style w:type="paragraph" w:customStyle="1" w:styleId="BodyText21">
    <w:name w:val="Body Text 21"/>
    <w:basedOn w:val="Normal"/>
    <w:rsid w:val="00752A84"/>
    <w:pPr>
      <w:snapToGrid w:val="0"/>
      <w:jc w:val="both"/>
    </w:pPr>
    <w:rPr>
      <w:szCs w:val="20"/>
    </w:rPr>
  </w:style>
  <w:style w:type="paragraph" w:styleId="Corpodetexto2">
    <w:name w:val="Body Text 2"/>
    <w:basedOn w:val="Normal"/>
    <w:link w:val="Corpodetexto2Char"/>
    <w:uiPriority w:val="99"/>
    <w:unhideWhenUsed/>
    <w:rsid w:val="00CA4440"/>
    <w:pPr>
      <w:spacing w:after="120" w:line="480" w:lineRule="auto"/>
      <w:ind w:left="1134"/>
      <w:jc w:val="both"/>
    </w:pPr>
    <w:rPr>
      <w:rFonts w:eastAsia="Calibri"/>
      <w:lang w:eastAsia="en-US"/>
    </w:rPr>
  </w:style>
  <w:style w:type="character" w:customStyle="1" w:styleId="Corpodetexto2Char">
    <w:name w:val="Corpo de texto 2 Char"/>
    <w:basedOn w:val="Fontepargpadro"/>
    <w:link w:val="Corpodetexto2"/>
    <w:uiPriority w:val="99"/>
    <w:rsid w:val="00CA4440"/>
    <w:rPr>
      <w:rFonts w:eastAsia="Calibri"/>
      <w:sz w:val="24"/>
      <w:szCs w:val="24"/>
      <w:lang w:eastAsia="en-US"/>
    </w:rPr>
  </w:style>
  <w:style w:type="paragraph" w:customStyle="1" w:styleId="TCU-Transcrio">
    <w:name w:val="TCU - Transcrição"/>
    <w:basedOn w:val="Normal"/>
    <w:qFormat/>
    <w:rsid w:val="00986FA0"/>
    <w:pPr>
      <w:spacing w:after="120"/>
      <w:ind w:left="284" w:firstLine="567"/>
      <w:jc w:val="both"/>
    </w:pPr>
    <w:rPr>
      <w:i/>
      <w:szCs w:val="22"/>
      <w:lang w:eastAsia="en-US"/>
    </w:rPr>
  </w:style>
  <w:style w:type="paragraph" w:styleId="Subttulo">
    <w:name w:val="Subtitle"/>
    <w:basedOn w:val="Normal"/>
    <w:link w:val="SubttuloChar"/>
    <w:qFormat/>
    <w:rsid w:val="006E4544"/>
    <w:rPr>
      <w:b/>
      <w:sz w:val="28"/>
      <w:szCs w:val="20"/>
    </w:rPr>
  </w:style>
  <w:style w:type="character" w:customStyle="1" w:styleId="SubttuloChar">
    <w:name w:val="Subtítulo Char"/>
    <w:basedOn w:val="Fontepargpadro"/>
    <w:link w:val="Subttulo"/>
    <w:rsid w:val="006E4544"/>
    <w:rPr>
      <w:b/>
      <w:sz w:val="28"/>
    </w:rPr>
  </w:style>
  <w:style w:type="paragraph" w:customStyle="1" w:styleId="TCU-Epgrafe">
    <w:name w:val="TCU - Epígrafe"/>
    <w:basedOn w:val="Normal"/>
    <w:rsid w:val="00BC59F7"/>
    <w:pPr>
      <w:ind w:left="2835"/>
      <w:jc w:val="both"/>
    </w:pPr>
    <w:rPr>
      <w:szCs w:val="20"/>
    </w:rPr>
  </w:style>
  <w:style w:type="paragraph" w:customStyle="1" w:styleId="Standard">
    <w:name w:val="Standard"/>
    <w:rsid w:val="00230B4F"/>
    <w:pPr>
      <w:widowControl w:val="0"/>
      <w:suppressAutoHyphens/>
      <w:autoSpaceDN w:val="0"/>
      <w:textAlignment w:val="baseline"/>
    </w:pPr>
    <w:rPr>
      <w:kern w:val="3"/>
      <w:sz w:val="24"/>
      <w:szCs w:val="24"/>
    </w:rPr>
  </w:style>
  <w:style w:type="character" w:customStyle="1" w:styleId="Ttulo2Char">
    <w:name w:val="Título 2 Char"/>
    <w:basedOn w:val="Fontepargpadro"/>
    <w:link w:val="Ttulo2"/>
    <w:semiHidden/>
    <w:rsid w:val="00710BD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6093">
      <w:bodyDiv w:val="1"/>
      <w:marLeft w:val="0"/>
      <w:marRight w:val="0"/>
      <w:marTop w:val="0"/>
      <w:marBottom w:val="0"/>
      <w:divBdr>
        <w:top w:val="none" w:sz="0" w:space="0" w:color="auto"/>
        <w:left w:val="none" w:sz="0" w:space="0" w:color="auto"/>
        <w:bottom w:val="none" w:sz="0" w:space="0" w:color="auto"/>
        <w:right w:val="none" w:sz="0" w:space="0" w:color="auto"/>
      </w:divBdr>
    </w:div>
    <w:div w:id="1856755">
      <w:bodyDiv w:val="1"/>
      <w:marLeft w:val="0"/>
      <w:marRight w:val="0"/>
      <w:marTop w:val="0"/>
      <w:marBottom w:val="0"/>
      <w:divBdr>
        <w:top w:val="none" w:sz="0" w:space="0" w:color="auto"/>
        <w:left w:val="none" w:sz="0" w:space="0" w:color="auto"/>
        <w:bottom w:val="none" w:sz="0" w:space="0" w:color="auto"/>
        <w:right w:val="none" w:sz="0" w:space="0" w:color="auto"/>
      </w:divBdr>
    </w:div>
    <w:div w:id="16540951">
      <w:bodyDiv w:val="1"/>
      <w:marLeft w:val="0"/>
      <w:marRight w:val="0"/>
      <w:marTop w:val="0"/>
      <w:marBottom w:val="0"/>
      <w:divBdr>
        <w:top w:val="none" w:sz="0" w:space="0" w:color="auto"/>
        <w:left w:val="none" w:sz="0" w:space="0" w:color="auto"/>
        <w:bottom w:val="none" w:sz="0" w:space="0" w:color="auto"/>
        <w:right w:val="none" w:sz="0" w:space="0" w:color="auto"/>
      </w:divBdr>
    </w:div>
    <w:div w:id="25328631">
      <w:bodyDiv w:val="1"/>
      <w:marLeft w:val="0"/>
      <w:marRight w:val="0"/>
      <w:marTop w:val="0"/>
      <w:marBottom w:val="0"/>
      <w:divBdr>
        <w:top w:val="none" w:sz="0" w:space="0" w:color="auto"/>
        <w:left w:val="none" w:sz="0" w:space="0" w:color="auto"/>
        <w:bottom w:val="none" w:sz="0" w:space="0" w:color="auto"/>
        <w:right w:val="none" w:sz="0" w:space="0" w:color="auto"/>
      </w:divBdr>
    </w:div>
    <w:div w:id="26177043">
      <w:bodyDiv w:val="1"/>
      <w:marLeft w:val="0"/>
      <w:marRight w:val="0"/>
      <w:marTop w:val="0"/>
      <w:marBottom w:val="0"/>
      <w:divBdr>
        <w:top w:val="none" w:sz="0" w:space="0" w:color="auto"/>
        <w:left w:val="none" w:sz="0" w:space="0" w:color="auto"/>
        <w:bottom w:val="none" w:sz="0" w:space="0" w:color="auto"/>
        <w:right w:val="none" w:sz="0" w:space="0" w:color="auto"/>
      </w:divBdr>
    </w:div>
    <w:div w:id="29839975">
      <w:bodyDiv w:val="1"/>
      <w:marLeft w:val="0"/>
      <w:marRight w:val="0"/>
      <w:marTop w:val="0"/>
      <w:marBottom w:val="0"/>
      <w:divBdr>
        <w:top w:val="none" w:sz="0" w:space="0" w:color="auto"/>
        <w:left w:val="none" w:sz="0" w:space="0" w:color="auto"/>
        <w:bottom w:val="none" w:sz="0" w:space="0" w:color="auto"/>
        <w:right w:val="none" w:sz="0" w:space="0" w:color="auto"/>
      </w:divBdr>
    </w:div>
    <w:div w:id="35355031">
      <w:bodyDiv w:val="1"/>
      <w:marLeft w:val="0"/>
      <w:marRight w:val="0"/>
      <w:marTop w:val="0"/>
      <w:marBottom w:val="0"/>
      <w:divBdr>
        <w:top w:val="none" w:sz="0" w:space="0" w:color="auto"/>
        <w:left w:val="none" w:sz="0" w:space="0" w:color="auto"/>
        <w:bottom w:val="none" w:sz="0" w:space="0" w:color="auto"/>
        <w:right w:val="none" w:sz="0" w:space="0" w:color="auto"/>
      </w:divBdr>
      <w:divsChild>
        <w:div w:id="303851648">
          <w:marLeft w:val="0"/>
          <w:marRight w:val="0"/>
          <w:marTop w:val="0"/>
          <w:marBottom w:val="0"/>
          <w:divBdr>
            <w:top w:val="none" w:sz="0" w:space="0" w:color="auto"/>
            <w:left w:val="none" w:sz="0" w:space="0" w:color="auto"/>
            <w:bottom w:val="none" w:sz="0" w:space="0" w:color="auto"/>
            <w:right w:val="none" w:sz="0" w:space="0" w:color="auto"/>
          </w:divBdr>
        </w:div>
        <w:div w:id="494343689">
          <w:marLeft w:val="0"/>
          <w:marRight w:val="0"/>
          <w:marTop w:val="0"/>
          <w:marBottom w:val="0"/>
          <w:divBdr>
            <w:top w:val="none" w:sz="0" w:space="0" w:color="auto"/>
            <w:left w:val="none" w:sz="0" w:space="0" w:color="auto"/>
            <w:bottom w:val="none" w:sz="0" w:space="0" w:color="auto"/>
            <w:right w:val="none" w:sz="0" w:space="0" w:color="auto"/>
          </w:divBdr>
        </w:div>
        <w:div w:id="801844941">
          <w:marLeft w:val="0"/>
          <w:marRight w:val="0"/>
          <w:marTop w:val="0"/>
          <w:marBottom w:val="0"/>
          <w:divBdr>
            <w:top w:val="none" w:sz="0" w:space="0" w:color="auto"/>
            <w:left w:val="none" w:sz="0" w:space="0" w:color="auto"/>
            <w:bottom w:val="none" w:sz="0" w:space="0" w:color="auto"/>
            <w:right w:val="none" w:sz="0" w:space="0" w:color="auto"/>
          </w:divBdr>
        </w:div>
        <w:div w:id="868418977">
          <w:marLeft w:val="0"/>
          <w:marRight w:val="0"/>
          <w:marTop w:val="0"/>
          <w:marBottom w:val="0"/>
          <w:divBdr>
            <w:top w:val="none" w:sz="0" w:space="0" w:color="auto"/>
            <w:left w:val="none" w:sz="0" w:space="0" w:color="auto"/>
            <w:bottom w:val="none" w:sz="0" w:space="0" w:color="auto"/>
            <w:right w:val="none" w:sz="0" w:space="0" w:color="auto"/>
          </w:divBdr>
        </w:div>
        <w:div w:id="948901608">
          <w:marLeft w:val="0"/>
          <w:marRight w:val="0"/>
          <w:marTop w:val="0"/>
          <w:marBottom w:val="0"/>
          <w:divBdr>
            <w:top w:val="none" w:sz="0" w:space="0" w:color="auto"/>
            <w:left w:val="none" w:sz="0" w:space="0" w:color="auto"/>
            <w:bottom w:val="none" w:sz="0" w:space="0" w:color="auto"/>
            <w:right w:val="none" w:sz="0" w:space="0" w:color="auto"/>
          </w:divBdr>
        </w:div>
        <w:div w:id="965157459">
          <w:marLeft w:val="0"/>
          <w:marRight w:val="0"/>
          <w:marTop w:val="0"/>
          <w:marBottom w:val="0"/>
          <w:divBdr>
            <w:top w:val="none" w:sz="0" w:space="0" w:color="auto"/>
            <w:left w:val="none" w:sz="0" w:space="0" w:color="auto"/>
            <w:bottom w:val="none" w:sz="0" w:space="0" w:color="auto"/>
            <w:right w:val="none" w:sz="0" w:space="0" w:color="auto"/>
          </w:divBdr>
        </w:div>
        <w:div w:id="1531794241">
          <w:marLeft w:val="0"/>
          <w:marRight w:val="0"/>
          <w:marTop w:val="0"/>
          <w:marBottom w:val="0"/>
          <w:divBdr>
            <w:top w:val="none" w:sz="0" w:space="0" w:color="auto"/>
            <w:left w:val="none" w:sz="0" w:space="0" w:color="auto"/>
            <w:bottom w:val="none" w:sz="0" w:space="0" w:color="auto"/>
            <w:right w:val="none" w:sz="0" w:space="0" w:color="auto"/>
          </w:divBdr>
        </w:div>
        <w:div w:id="1537307661">
          <w:marLeft w:val="0"/>
          <w:marRight w:val="0"/>
          <w:marTop w:val="0"/>
          <w:marBottom w:val="0"/>
          <w:divBdr>
            <w:top w:val="none" w:sz="0" w:space="0" w:color="auto"/>
            <w:left w:val="none" w:sz="0" w:space="0" w:color="auto"/>
            <w:bottom w:val="none" w:sz="0" w:space="0" w:color="auto"/>
            <w:right w:val="none" w:sz="0" w:space="0" w:color="auto"/>
          </w:divBdr>
        </w:div>
        <w:div w:id="1571454693">
          <w:marLeft w:val="0"/>
          <w:marRight w:val="0"/>
          <w:marTop w:val="0"/>
          <w:marBottom w:val="0"/>
          <w:divBdr>
            <w:top w:val="none" w:sz="0" w:space="0" w:color="auto"/>
            <w:left w:val="none" w:sz="0" w:space="0" w:color="auto"/>
            <w:bottom w:val="none" w:sz="0" w:space="0" w:color="auto"/>
            <w:right w:val="none" w:sz="0" w:space="0" w:color="auto"/>
          </w:divBdr>
        </w:div>
        <w:div w:id="2134400938">
          <w:marLeft w:val="0"/>
          <w:marRight w:val="0"/>
          <w:marTop w:val="0"/>
          <w:marBottom w:val="0"/>
          <w:divBdr>
            <w:top w:val="none" w:sz="0" w:space="0" w:color="auto"/>
            <w:left w:val="none" w:sz="0" w:space="0" w:color="auto"/>
            <w:bottom w:val="none" w:sz="0" w:space="0" w:color="auto"/>
            <w:right w:val="none" w:sz="0" w:space="0" w:color="auto"/>
          </w:divBdr>
        </w:div>
      </w:divsChild>
    </w:div>
    <w:div w:id="48460764">
      <w:bodyDiv w:val="1"/>
      <w:marLeft w:val="0"/>
      <w:marRight w:val="0"/>
      <w:marTop w:val="0"/>
      <w:marBottom w:val="0"/>
      <w:divBdr>
        <w:top w:val="none" w:sz="0" w:space="0" w:color="auto"/>
        <w:left w:val="none" w:sz="0" w:space="0" w:color="auto"/>
        <w:bottom w:val="none" w:sz="0" w:space="0" w:color="auto"/>
        <w:right w:val="none" w:sz="0" w:space="0" w:color="auto"/>
      </w:divBdr>
    </w:div>
    <w:div w:id="57174580">
      <w:bodyDiv w:val="1"/>
      <w:marLeft w:val="0"/>
      <w:marRight w:val="0"/>
      <w:marTop w:val="0"/>
      <w:marBottom w:val="0"/>
      <w:divBdr>
        <w:top w:val="none" w:sz="0" w:space="0" w:color="auto"/>
        <w:left w:val="none" w:sz="0" w:space="0" w:color="auto"/>
        <w:bottom w:val="none" w:sz="0" w:space="0" w:color="auto"/>
        <w:right w:val="none" w:sz="0" w:space="0" w:color="auto"/>
      </w:divBdr>
    </w:div>
    <w:div w:id="92021668">
      <w:bodyDiv w:val="1"/>
      <w:marLeft w:val="0"/>
      <w:marRight w:val="0"/>
      <w:marTop w:val="0"/>
      <w:marBottom w:val="0"/>
      <w:divBdr>
        <w:top w:val="none" w:sz="0" w:space="0" w:color="auto"/>
        <w:left w:val="none" w:sz="0" w:space="0" w:color="auto"/>
        <w:bottom w:val="none" w:sz="0" w:space="0" w:color="auto"/>
        <w:right w:val="none" w:sz="0" w:space="0" w:color="auto"/>
      </w:divBdr>
    </w:div>
    <w:div w:id="98919081">
      <w:bodyDiv w:val="1"/>
      <w:marLeft w:val="0"/>
      <w:marRight w:val="0"/>
      <w:marTop w:val="0"/>
      <w:marBottom w:val="0"/>
      <w:divBdr>
        <w:top w:val="none" w:sz="0" w:space="0" w:color="auto"/>
        <w:left w:val="none" w:sz="0" w:space="0" w:color="auto"/>
        <w:bottom w:val="none" w:sz="0" w:space="0" w:color="auto"/>
        <w:right w:val="none" w:sz="0" w:space="0" w:color="auto"/>
      </w:divBdr>
    </w:div>
    <w:div w:id="121123052">
      <w:bodyDiv w:val="1"/>
      <w:marLeft w:val="0"/>
      <w:marRight w:val="0"/>
      <w:marTop w:val="0"/>
      <w:marBottom w:val="0"/>
      <w:divBdr>
        <w:top w:val="none" w:sz="0" w:space="0" w:color="auto"/>
        <w:left w:val="none" w:sz="0" w:space="0" w:color="auto"/>
        <w:bottom w:val="none" w:sz="0" w:space="0" w:color="auto"/>
        <w:right w:val="none" w:sz="0" w:space="0" w:color="auto"/>
      </w:divBdr>
    </w:div>
    <w:div w:id="129172031">
      <w:bodyDiv w:val="1"/>
      <w:marLeft w:val="0"/>
      <w:marRight w:val="0"/>
      <w:marTop w:val="0"/>
      <w:marBottom w:val="0"/>
      <w:divBdr>
        <w:top w:val="none" w:sz="0" w:space="0" w:color="auto"/>
        <w:left w:val="none" w:sz="0" w:space="0" w:color="auto"/>
        <w:bottom w:val="none" w:sz="0" w:space="0" w:color="auto"/>
        <w:right w:val="none" w:sz="0" w:space="0" w:color="auto"/>
      </w:divBdr>
    </w:div>
    <w:div w:id="174271125">
      <w:bodyDiv w:val="1"/>
      <w:marLeft w:val="0"/>
      <w:marRight w:val="0"/>
      <w:marTop w:val="0"/>
      <w:marBottom w:val="0"/>
      <w:divBdr>
        <w:top w:val="none" w:sz="0" w:space="0" w:color="auto"/>
        <w:left w:val="none" w:sz="0" w:space="0" w:color="auto"/>
        <w:bottom w:val="none" w:sz="0" w:space="0" w:color="auto"/>
        <w:right w:val="none" w:sz="0" w:space="0" w:color="auto"/>
      </w:divBdr>
    </w:div>
    <w:div w:id="186333307">
      <w:bodyDiv w:val="1"/>
      <w:marLeft w:val="0"/>
      <w:marRight w:val="0"/>
      <w:marTop w:val="0"/>
      <w:marBottom w:val="0"/>
      <w:divBdr>
        <w:top w:val="none" w:sz="0" w:space="0" w:color="auto"/>
        <w:left w:val="none" w:sz="0" w:space="0" w:color="auto"/>
        <w:bottom w:val="none" w:sz="0" w:space="0" w:color="auto"/>
        <w:right w:val="none" w:sz="0" w:space="0" w:color="auto"/>
      </w:divBdr>
    </w:div>
    <w:div w:id="213585851">
      <w:bodyDiv w:val="1"/>
      <w:marLeft w:val="0"/>
      <w:marRight w:val="0"/>
      <w:marTop w:val="0"/>
      <w:marBottom w:val="0"/>
      <w:divBdr>
        <w:top w:val="none" w:sz="0" w:space="0" w:color="auto"/>
        <w:left w:val="none" w:sz="0" w:space="0" w:color="auto"/>
        <w:bottom w:val="none" w:sz="0" w:space="0" w:color="auto"/>
        <w:right w:val="none" w:sz="0" w:space="0" w:color="auto"/>
      </w:divBdr>
    </w:div>
    <w:div w:id="213741625">
      <w:bodyDiv w:val="1"/>
      <w:marLeft w:val="0"/>
      <w:marRight w:val="0"/>
      <w:marTop w:val="0"/>
      <w:marBottom w:val="0"/>
      <w:divBdr>
        <w:top w:val="none" w:sz="0" w:space="0" w:color="auto"/>
        <w:left w:val="none" w:sz="0" w:space="0" w:color="auto"/>
        <w:bottom w:val="none" w:sz="0" w:space="0" w:color="auto"/>
        <w:right w:val="none" w:sz="0" w:space="0" w:color="auto"/>
      </w:divBdr>
    </w:div>
    <w:div w:id="220023660">
      <w:bodyDiv w:val="1"/>
      <w:marLeft w:val="0"/>
      <w:marRight w:val="0"/>
      <w:marTop w:val="0"/>
      <w:marBottom w:val="0"/>
      <w:divBdr>
        <w:top w:val="none" w:sz="0" w:space="0" w:color="auto"/>
        <w:left w:val="none" w:sz="0" w:space="0" w:color="auto"/>
        <w:bottom w:val="none" w:sz="0" w:space="0" w:color="auto"/>
        <w:right w:val="none" w:sz="0" w:space="0" w:color="auto"/>
      </w:divBdr>
    </w:div>
    <w:div w:id="290862716">
      <w:bodyDiv w:val="1"/>
      <w:marLeft w:val="0"/>
      <w:marRight w:val="0"/>
      <w:marTop w:val="0"/>
      <w:marBottom w:val="0"/>
      <w:divBdr>
        <w:top w:val="none" w:sz="0" w:space="0" w:color="auto"/>
        <w:left w:val="none" w:sz="0" w:space="0" w:color="auto"/>
        <w:bottom w:val="none" w:sz="0" w:space="0" w:color="auto"/>
        <w:right w:val="none" w:sz="0" w:space="0" w:color="auto"/>
      </w:divBdr>
    </w:div>
    <w:div w:id="308167431">
      <w:bodyDiv w:val="1"/>
      <w:marLeft w:val="0"/>
      <w:marRight w:val="0"/>
      <w:marTop w:val="0"/>
      <w:marBottom w:val="0"/>
      <w:divBdr>
        <w:top w:val="none" w:sz="0" w:space="0" w:color="auto"/>
        <w:left w:val="none" w:sz="0" w:space="0" w:color="auto"/>
        <w:bottom w:val="none" w:sz="0" w:space="0" w:color="auto"/>
        <w:right w:val="none" w:sz="0" w:space="0" w:color="auto"/>
      </w:divBdr>
    </w:div>
    <w:div w:id="322321718">
      <w:bodyDiv w:val="1"/>
      <w:marLeft w:val="0"/>
      <w:marRight w:val="0"/>
      <w:marTop w:val="0"/>
      <w:marBottom w:val="0"/>
      <w:divBdr>
        <w:top w:val="none" w:sz="0" w:space="0" w:color="auto"/>
        <w:left w:val="none" w:sz="0" w:space="0" w:color="auto"/>
        <w:bottom w:val="none" w:sz="0" w:space="0" w:color="auto"/>
        <w:right w:val="none" w:sz="0" w:space="0" w:color="auto"/>
      </w:divBdr>
    </w:div>
    <w:div w:id="418407988">
      <w:bodyDiv w:val="1"/>
      <w:marLeft w:val="0"/>
      <w:marRight w:val="0"/>
      <w:marTop w:val="0"/>
      <w:marBottom w:val="0"/>
      <w:divBdr>
        <w:top w:val="none" w:sz="0" w:space="0" w:color="auto"/>
        <w:left w:val="none" w:sz="0" w:space="0" w:color="auto"/>
        <w:bottom w:val="none" w:sz="0" w:space="0" w:color="auto"/>
        <w:right w:val="none" w:sz="0" w:space="0" w:color="auto"/>
      </w:divBdr>
    </w:div>
    <w:div w:id="421728521">
      <w:bodyDiv w:val="1"/>
      <w:marLeft w:val="0"/>
      <w:marRight w:val="0"/>
      <w:marTop w:val="0"/>
      <w:marBottom w:val="0"/>
      <w:divBdr>
        <w:top w:val="none" w:sz="0" w:space="0" w:color="auto"/>
        <w:left w:val="none" w:sz="0" w:space="0" w:color="auto"/>
        <w:bottom w:val="none" w:sz="0" w:space="0" w:color="auto"/>
        <w:right w:val="none" w:sz="0" w:space="0" w:color="auto"/>
      </w:divBdr>
    </w:div>
    <w:div w:id="455104649">
      <w:bodyDiv w:val="1"/>
      <w:marLeft w:val="0"/>
      <w:marRight w:val="0"/>
      <w:marTop w:val="0"/>
      <w:marBottom w:val="0"/>
      <w:divBdr>
        <w:top w:val="none" w:sz="0" w:space="0" w:color="auto"/>
        <w:left w:val="none" w:sz="0" w:space="0" w:color="auto"/>
        <w:bottom w:val="none" w:sz="0" w:space="0" w:color="auto"/>
        <w:right w:val="none" w:sz="0" w:space="0" w:color="auto"/>
      </w:divBdr>
    </w:div>
    <w:div w:id="465050816">
      <w:bodyDiv w:val="1"/>
      <w:marLeft w:val="0"/>
      <w:marRight w:val="0"/>
      <w:marTop w:val="0"/>
      <w:marBottom w:val="0"/>
      <w:divBdr>
        <w:top w:val="none" w:sz="0" w:space="0" w:color="auto"/>
        <w:left w:val="none" w:sz="0" w:space="0" w:color="auto"/>
        <w:bottom w:val="none" w:sz="0" w:space="0" w:color="auto"/>
        <w:right w:val="none" w:sz="0" w:space="0" w:color="auto"/>
      </w:divBdr>
    </w:div>
    <w:div w:id="470366013">
      <w:bodyDiv w:val="1"/>
      <w:marLeft w:val="0"/>
      <w:marRight w:val="0"/>
      <w:marTop w:val="0"/>
      <w:marBottom w:val="0"/>
      <w:divBdr>
        <w:top w:val="none" w:sz="0" w:space="0" w:color="auto"/>
        <w:left w:val="none" w:sz="0" w:space="0" w:color="auto"/>
        <w:bottom w:val="none" w:sz="0" w:space="0" w:color="auto"/>
        <w:right w:val="none" w:sz="0" w:space="0" w:color="auto"/>
      </w:divBdr>
    </w:div>
    <w:div w:id="478114661">
      <w:bodyDiv w:val="1"/>
      <w:marLeft w:val="0"/>
      <w:marRight w:val="0"/>
      <w:marTop w:val="0"/>
      <w:marBottom w:val="0"/>
      <w:divBdr>
        <w:top w:val="none" w:sz="0" w:space="0" w:color="auto"/>
        <w:left w:val="none" w:sz="0" w:space="0" w:color="auto"/>
        <w:bottom w:val="none" w:sz="0" w:space="0" w:color="auto"/>
        <w:right w:val="none" w:sz="0" w:space="0" w:color="auto"/>
      </w:divBdr>
    </w:div>
    <w:div w:id="481385796">
      <w:bodyDiv w:val="1"/>
      <w:marLeft w:val="0"/>
      <w:marRight w:val="0"/>
      <w:marTop w:val="0"/>
      <w:marBottom w:val="0"/>
      <w:divBdr>
        <w:top w:val="none" w:sz="0" w:space="0" w:color="auto"/>
        <w:left w:val="none" w:sz="0" w:space="0" w:color="auto"/>
        <w:bottom w:val="none" w:sz="0" w:space="0" w:color="auto"/>
        <w:right w:val="none" w:sz="0" w:space="0" w:color="auto"/>
      </w:divBdr>
    </w:div>
    <w:div w:id="485247985">
      <w:bodyDiv w:val="1"/>
      <w:marLeft w:val="0"/>
      <w:marRight w:val="0"/>
      <w:marTop w:val="0"/>
      <w:marBottom w:val="0"/>
      <w:divBdr>
        <w:top w:val="none" w:sz="0" w:space="0" w:color="auto"/>
        <w:left w:val="none" w:sz="0" w:space="0" w:color="auto"/>
        <w:bottom w:val="none" w:sz="0" w:space="0" w:color="auto"/>
        <w:right w:val="none" w:sz="0" w:space="0" w:color="auto"/>
      </w:divBdr>
    </w:div>
    <w:div w:id="486672224">
      <w:bodyDiv w:val="1"/>
      <w:marLeft w:val="0"/>
      <w:marRight w:val="0"/>
      <w:marTop w:val="0"/>
      <w:marBottom w:val="0"/>
      <w:divBdr>
        <w:top w:val="none" w:sz="0" w:space="0" w:color="auto"/>
        <w:left w:val="none" w:sz="0" w:space="0" w:color="auto"/>
        <w:bottom w:val="none" w:sz="0" w:space="0" w:color="auto"/>
        <w:right w:val="none" w:sz="0" w:space="0" w:color="auto"/>
      </w:divBdr>
    </w:div>
    <w:div w:id="497383199">
      <w:bodyDiv w:val="1"/>
      <w:marLeft w:val="0"/>
      <w:marRight w:val="0"/>
      <w:marTop w:val="0"/>
      <w:marBottom w:val="0"/>
      <w:divBdr>
        <w:top w:val="none" w:sz="0" w:space="0" w:color="auto"/>
        <w:left w:val="none" w:sz="0" w:space="0" w:color="auto"/>
        <w:bottom w:val="none" w:sz="0" w:space="0" w:color="auto"/>
        <w:right w:val="none" w:sz="0" w:space="0" w:color="auto"/>
      </w:divBdr>
    </w:div>
    <w:div w:id="508106237">
      <w:bodyDiv w:val="1"/>
      <w:marLeft w:val="0"/>
      <w:marRight w:val="0"/>
      <w:marTop w:val="0"/>
      <w:marBottom w:val="0"/>
      <w:divBdr>
        <w:top w:val="none" w:sz="0" w:space="0" w:color="auto"/>
        <w:left w:val="none" w:sz="0" w:space="0" w:color="auto"/>
        <w:bottom w:val="none" w:sz="0" w:space="0" w:color="auto"/>
        <w:right w:val="none" w:sz="0" w:space="0" w:color="auto"/>
      </w:divBdr>
    </w:div>
    <w:div w:id="520431550">
      <w:bodyDiv w:val="1"/>
      <w:marLeft w:val="0"/>
      <w:marRight w:val="0"/>
      <w:marTop w:val="0"/>
      <w:marBottom w:val="0"/>
      <w:divBdr>
        <w:top w:val="none" w:sz="0" w:space="0" w:color="auto"/>
        <w:left w:val="none" w:sz="0" w:space="0" w:color="auto"/>
        <w:bottom w:val="none" w:sz="0" w:space="0" w:color="auto"/>
        <w:right w:val="none" w:sz="0" w:space="0" w:color="auto"/>
      </w:divBdr>
    </w:div>
    <w:div w:id="540745268">
      <w:bodyDiv w:val="1"/>
      <w:marLeft w:val="0"/>
      <w:marRight w:val="0"/>
      <w:marTop w:val="0"/>
      <w:marBottom w:val="0"/>
      <w:divBdr>
        <w:top w:val="none" w:sz="0" w:space="0" w:color="auto"/>
        <w:left w:val="none" w:sz="0" w:space="0" w:color="auto"/>
        <w:bottom w:val="none" w:sz="0" w:space="0" w:color="auto"/>
        <w:right w:val="none" w:sz="0" w:space="0" w:color="auto"/>
      </w:divBdr>
    </w:div>
    <w:div w:id="541555280">
      <w:bodyDiv w:val="1"/>
      <w:marLeft w:val="0"/>
      <w:marRight w:val="0"/>
      <w:marTop w:val="0"/>
      <w:marBottom w:val="0"/>
      <w:divBdr>
        <w:top w:val="none" w:sz="0" w:space="0" w:color="auto"/>
        <w:left w:val="none" w:sz="0" w:space="0" w:color="auto"/>
        <w:bottom w:val="none" w:sz="0" w:space="0" w:color="auto"/>
        <w:right w:val="none" w:sz="0" w:space="0" w:color="auto"/>
      </w:divBdr>
    </w:div>
    <w:div w:id="576523485">
      <w:bodyDiv w:val="1"/>
      <w:marLeft w:val="0"/>
      <w:marRight w:val="0"/>
      <w:marTop w:val="0"/>
      <w:marBottom w:val="0"/>
      <w:divBdr>
        <w:top w:val="none" w:sz="0" w:space="0" w:color="auto"/>
        <w:left w:val="none" w:sz="0" w:space="0" w:color="auto"/>
        <w:bottom w:val="none" w:sz="0" w:space="0" w:color="auto"/>
        <w:right w:val="none" w:sz="0" w:space="0" w:color="auto"/>
      </w:divBdr>
    </w:div>
    <w:div w:id="670178638">
      <w:bodyDiv w:val="1"/>
      <w:marLeft w:val="0"/>
      <w:marRight w:val="0"/>
      <w:marTop w:val="0"/>
      <w:marBottom w:val="0"/>
      <w:divBdr>
        <w:top w:val="none" w:sz="0" w:space="0" w:color="auto"/>
        <w:left w:val="none" w:sz="0" w:space="0" w:color="auto"/>
        <w:bottom w:val="none" w:sz="0" w:space="0" w:color="auto"/>
        <w:right w:val="none" w:sz="0" w:space="0" w:color="auto"/>
      </w:divBdr>
    </w:div>
    <w:div w:id="679237341">
      <w:bodyDiv w:val="1"/>
      <w:marLeft w:val="0"/>
      <w:marRight w:val="0"/>
      <w:marTop w:val="0"/>
      <w:marBottom w:val="0"/>
      <w:divBdr>
        <w:top w:val="none" w:sz="0" w:space="0" w:color="auto"/>
        <w:left w:val="none" w:sz="0" w:space="0" w:color="auto"/>
        <w:bottom w:val="none" w:sz="0" w:space="0" w:color="auto"/>
        <w:right w:val="none" w:sz="0" w:space="0" w:color="auto"/>
      </w:divBdr>
    </w:div>
    <w:div w:id="720135540">
      <w:bodyDiv w:val="1"/>
      <w:marLeft w:val="0"/>
      <w:marRight w:val="0"/>
      <w:marTop w:val="0"/>
      <w:marBottom w:val="0"/>
      <w:divBdr>
        <w:top w:val="none" w:sz="0" w:space="0" w:color="auto"/>
        <w:left w:val="none" w:sz="0" w:space="0" w:color="auto"/>
        <w:bottom w:val="none" w:sz="0" w:space="0" w:color="auto"/>
        <w:right w:val="none" w:sz="0" w:space="0" w:color="auto"/>
      </w:divBdr>
    </w:div>
    <w:div w:id="743376244">
      <w:bodyDiv w:val="1"/>
      <w:marLeft w:val="0"/>
      <w:marRight w:val="0"/>
      <w:marTop w:val="0"/>
      <w:marBottom w:val="0"/>
      <w:divBdr>
        <w:top w:val="none" w:sz="0" w:space="0" w:color="auto"/>
        <w:left w:val="none" w:sz="0" w:space="0" w:color="auto"/>
        <w:bottom w:val="none" w:sz="0" w:space="0" w:color="auto"/>
        <w:right w:val="none" w:sz="0" w:space="0" w:color="auto"/>
      </w:divBdr>
    </w:div>
    <w:div w:id="774134747">
      <w:bodyDiv w:val="1"/>
      <w:marLeft w:val="0"/>
      <w:marRight w:val="0"/>
      <w:marTop w:val="0"/>
      <w:marBottom w:val="0"/>
      <w:divBdr>
        <w:top w:val="none" w:sz="0" w:space="0" w:color="auto"/>
        <w:left w:val="none" w:sz="0" w:space="0" w:color="auto"/>
        <w:bottom w:val="none" w:sz="0" w:space="0" w:color="auto"/>
        <w:right w:val="none" w:sz="0" w:space="0" w:color="auto"/>
      </w:divBdr>
    </w:div>
    <w:div w:id="786781019">
      <w:bodyDiv w:val="1"/>
      <w:marLeft w:val="0"/>
      <w:marRight w:val="0"/>
      <w:marTop w:val="0"/>
      <w:marBottom w:val="0"/>
      <w:divBdr>
        <w:top w:val="none" w:sz="0" w:space="0" w:color="auto"/>
        <w:left w:val="none" w:sz="0" w:space="0" w:color="auto"/>
        <w:bottom w:val="none" w:sz="0" w:space="0" w:color="auto"/>
        <w:right w:val="none" w:sz="0" w:space="0" w:color="auto"/>
      </w:divBdr>
    </w:div>
    <w:div w:id="795215719">
      <w:bodyDiv w:val="1"/>
      <w:marLeft w:val="0"/>
      <w:marRight w:val="0"/>
      <w:marTop w:val="0"/>
      <w:marBottom w:val="0"/>
      <w:divBdr>
        <w:top w:val="none" w:sz="0" w:space="0" w:color="auto"/>
        <w:left w:val="none" w:sz="0" w:space="0" w:color="auto"/>
        <w:bottom w:val="none" w:sz="0" w:space="0" w:color="auto"/>
        <w:right w:val="none" w:sz="0" w:space="0" w:color="auto"/>
      </w:divBdr>
    </w:div>
    <w:div w:id="834494699">
      <w:bodyDiv w:val="1"/>
      <w:marLeft w:val="0"/>
      <w:marRight w:val="0"/>
      <w:marTop w:val="0"/>
      <w:marBottom w:val="0"/>
      <w:divBdr>
        <w:top w:val="none" w:sz="0" w:space="0" w:color="auto"/>
        <w:left w:val="none" w:sz="0" w:space="0" w:color="auto"/>
        <w:bottom w:val="none" w:sz="0" w:space="0" w:color="auto"/>
        <w:right w:val="none" w:sz="0" w:space="0" w:color="auto"/>
      </w:divBdr>
    </w:div>
    <w:div w:id="864711373">
      <w:bodyDiv w:val="1"/>
      <w:marLeft w:val="0"/>
      <w:marRight w:val="0"/>
      <w:marTop w:val="0"/>
      <w:marBottom w:val="0"/>
      <w:divBdr>
        <w:top w:val="none" w:sz="0" w:space="0" w:color="auto"/>
        <w:left w:val="none" w:sz="0" w:space="0" w:color="auto"/>
        <w:bottom w:val="none" w:sz="0" w:space="0" w:color="auto"/>
        <w:right w:val="none" w:sz="0" w:space="0" w:color="auto"/>
      </w:divBdr>
    </w:div>
    <w:div w:id="876508530">
      <w:bodyDiv w:val="1"/>
      <w:marLeft w:val="0"/>
      <w:marRight w:val="0"/>
      <w:marTop w:val="0"/>
      <w:marBottom w:val="0"/>
      <w:divBdr>
        <w:top w:val="none" w:sz="0" w:space="0" w:color="auto"/>
        <w:left w:val="none" w:sz="0" w:space="0" w:color="auto"/>
        <w:bottom w:val="none" w:sz="0" w:space="0" w:color="auto"/>
        <w:right w:val="none" w:sz="0" w:space="0" w:color="auto"/>
      </w:divBdr>
    </w:div>
    <w:div w:id="882205569">
      <w:bodyDiv w:val="1"/>
      <w:marLeft w:val="0"/>
      <w:marRight w:val="0"/>
      <w:marTop w:val="0"/>
      <w:marBottom w:val="0"/>
      <w:divBdr>
        <w:top w:val="none" w:sz="0" w:space="0" w:color="auto"/>
        <w:left w:val="none" w:sz="0" w:space="0" w:color="auto"/>
        <w:bottom w:val="none" w:sz="0" w:space="0" w:color="auto"/>
        <w:right w:val="none" w:sz="0" w:space="0" w:color="auto"/>
      </w:divBdr>
    </w:div>
    <w:div w:id="882713768">
      <w:bodyDiv w:val="1"/>
      <w:marLeft w:val="0"/>
      <w:marRight w:val="0"/>
      <w:marTop w:val="0"/>
      <w:marBottom w:val="0"/>
      <w:divBdr>
        <w:top w:val="none" w:sz="0" w:space="0" w:color="auto"/>
        <w:left w:val="none" w:sz="0" w:space="0" w:color="auto"/>
        <w:bottom w:val="none" w:sz="0" w:space="0" w:color="auto"/>
        <w:right w:val="none" w:sz="0" w:space="0" w:color="auto"/>
      </w:divBdr>
    </w:div>
    <w:div w:id="918099485">
      <w:bodyDiv w:val="1"/>
      <w:marLeft w:val="0"/>
      <w:marRight w:val="0"/>
      <w:marTop w:val="0"/>
      <w:marBottom w:val="0"/>
      <w:divBdr>
        <w:top w:val="none" w:sz="0" w:space="0" w:color="auto"/>
        <w:left w:val="none" w:sz="0" w:space="0" w:color="auto"/>
        <w:bottom w:val="none" w:sz="0" w:space="0" w:color="auto"/>
        <w:right w:val="none" w:sz="0" w:space="0" w:color="auto"/>
      </w:divBdr>
      <w:divsChild>
        <w:div w:id="1592815311">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929852160">
      <w:bodyDiv w:val="1"/>
      <w:marLeft w:val="0"/>
      <w:marRight w:val="0"/>
      <w:marTop w:val="0"/>
      <w:marBottom w:val="0"/>
      <w:divBdr>
        <w:top w:val="none" w:sz="0" w:space="0" w:color="auto"/>
        <w:left w:val="none" w:sz="0" w:space="0" w:color="auto"/>
        <w:bottom w:val="none" w:sz="0" w:space="0" w:color="auto"/>
        <w:right w:val="none" w:sz="0" w:space="0" w:color="auto"/>
      </w:divBdr>
    </w:div>
    <w:div w:id="935094018">
      <w:bodyDiv w:val="1"/>
      <w:marLeft w:val="0"/>
      <w:marRight w:val="0"/>
      <w:marTop w:val="0"/>
      <w:marBottom w:val="0"/>
      <w:divBdr>
        <w:top w:val="none" w:sz="0" w:space="0" w:color="auto"/>
        <w:left w:val="none" w:sz="0" w:space="0" w:color="auto"/>
        <w:bottom w:val="none" w:sz="0" w:space="0" w:color="auto"/>
        <w:right w:val="none" w:sz="0" w:space="0" w:color="auto"/>
      </w:divBdr>
    </w:div>
    <w:div w:id="943155014">
      <w:bodyDiv w:val="1"/>
      <w:marLeft w:val="0"/>
      <w:marRight w:val="0"/>
      <w:marTop w:val="0"/>
      <w:marBottom w:val="0"/>
      <w:divBdr>
        <w:top w:val="none" w:sz="0" w:space="0" w:color="auto"/>
        <w:left w:val="none" w:sz="0" w:space="0" w:color="auto"/>
        <w:bottom w:val="none" w:sz="0" w:space="0" w:color="auto"/>
        <w:right w:val="none" w:sz="0" w:space="0" w:color="auto"/>
      </w:divBdr>
    </w:div>
    <w:div w:id="965738697">
      <w:bodyDiv w:val="1"/>
      <w:marLeft w:val="0"/>
      <w:marRight w:val="0"/>
      <w:marTop w:val="0"/>
      <w:marBottom w:val="0"/>
      <w:divBdr>
        <w:top w:val="none" w:sz="0" w:space="0" w:color="auto"/>
        <w:left w:val="none" w:sz="0" w:space="0" w:color="auto"/>
        <w:bottom w:val="none" w:sz="0" w:space="0" w:color="auto"/>
        <w:right w:val="none" w:sz="0" w:space="0" w:color="auto"/>
      </w:divBdr>
    </w:div>
    <w:div w:id="980228100">
      <w:bodyDiv w:val="1"/>
      <w:marLeft w:val="0"/>
      <w:marRight w:val="0"/>
      <w:marTop w:val="0"/>
      <w:marBottom w:val="0"/>
      <w:divBdr>
        <w:top w:val="none" w:sz="0" w:space="0" w:color="auto"/>
        <w:left w:val="none" w:sz="0" w:space="0" w:color="auto"/>
        <w:bottom w:val="none" w:sz="0" w:space="0" w:color="auto"/>
        <w:right w:val="none" w:sz="0" w:space="0" w:color="auto"/>
      </w:divBdr>
    </w:div>
    <w:div w:id="1006446950">
      <w:bodyDiv w:val="1"/>
      <w:marLeft w:val="0"/>
      <w:marRight w:val="0"/>
      <w:marTop w:val="0"/>
      <w:marBottom w:val="0"/>
      <w:divBdr>
        <w:top w:val="none" w:sz="0" w:space="0" w:color="auto"/>
        <w:left w:val="none" w:sz="0" w:space="0" w:color="auto"/>
        <w:bottom w:val="none" w:sz="0" w:space="0" w:color="auto"/>
        <w:right w:val="none" w:sz="0" w:space="0" w:color="auto"/>
      </w:divBdr>
    </w:div>
    <w:div w:id="1029600337">
      <w:bodyDiv w:val="1"/>
      <w:marLeft w:val="0"/>
      <w:marRight w:val="0"/>
      <w:marTop w:val="0"/>
      <w:marBottom w:val="0"/>
      <w:divBdr>
        <w:top w:val="none" w:sz="0" w:space="0" w:color="auto"/>
        <w:left w:val="none" w:sz="0" w:space="0" w:color="auto"/>
        <w:bottom w:val="none" w:sz="0" w:space="0" w:color="auto"/>
        <w:right w:val="none" w:sz="0" w:space="0" w:color="auto"/>
      </w:divBdr>
    </w:div>
    <w:div w:id="1033918449">
      <w:bodyDiv w:val="1"/>
      <w:marLeft w:val="0"/>
      <w:marRight w:val="0"/>
      <w:marTop w:val="0"/>
      <w:marBottom w:val="0"/>
      <w:divBdr>
        <w:top w:val="none" w:sz="0" w:space="0" w:color="auto"/>
        <w:left w:val="none" w:sz="0" w:space="0" w:color="auto"/>
        <w:bottom w:val="none" w:sz="0" w:space="0" w:color="auto"/>
        <w:right w:val="none" w:sz="0" w:space="0" w:color="auto"/>
      </w:divBdr>
    </w:div>
    <w:div w:id="1054354680">
      <w:bodyDiv w:val="1"/>
      <w:marLeft w:val="0"/>
      <w:marRight w:val="0"/>
      <w:marTop w:val="0"/>
      <w:marBottom w:val="0"/>
      <w:divBdr>
        <w:top w:val="none" w:sz="0" w:space="0" w:color="auto"/>
        <w:left w:val="none" w:sz="0" w:space="0" w:color="auto"/>
        <w:bottom w:val="none" w:sz="0" w:space="0" w:color="auto"/>
        <w:right w:val="none" w:sz="0" w:space="0" w:color="auto"/>
      </w:divBdr>
    </w:div>
    <w:div w:id="1058213889">
      <w:bodyDiv w:val="1"/>
      <w:marLeft w:val="0"/>
      <w:marRight w:val="0"/>
      <w:marTop w:val="0"/>
      <w:marBottom w:val="0"/>
      <w:divBdr>
        <w:top w:val="none" w:sz="0" w:space="0" w:color="auto"/>
        <w:left w:val="none" w:sz="0" w:space="0" w:color="auto"/>
        <w:bottom w:val="none" w:sz="0" w:space="0" w:color="auto"/>
        <w:right w:val="none" w:sz="0" w:space="0" w:color="auto"/>
      </w:divBdr>
    </w:div>
    <w:div w:id="1058364188">
      <w:bodyDiv w:val="1"/>
      <w:marLeft w:val="0"/>
      <w:marRight w:val="0"/>
      <w:marTop w:val="0"/>
      <w:marBottom w:val="0"/>
      <w:divBdr>
        <w:top w:val="none" w:sz="0" w:space="0" w:color="auto"/>
        <w:left w:val="none" w:sz="0" w:space="0" w:color="auto"/>
        <w:bottom w:val="none" w:sz="0" w:space="0" w:color="auto"/>
        <w:right w:val="none" w:sz="0" w:space="0" w:color="auto"/>
      </w:divBdr>
    </w:div>
    <w:div w:id="1068652677">
      <w:bodyDiv w:val="1"/>
      <w:marLeft w:val="0"/>
      <w:marRight w:val="0"/>
      <w:marTop w:val="0"/>
      <w:marBottom w:val="0"/>
      <w:divBdr>
        <w:top w:val="none" w:sz="0" w:space="0" w:color="auto"/>
        <w:left w:val="none" w:sz="0" w:space="0" w:color="auto"/>
        <w:bottom w:val="none" w:sz="0" w:space="0" w:color="auto"/>
        <w:right w:val="none" w:sz="0" w:space="0" w:color="auto"/>
      </w:divBdr>
    </w:div>
    <w:div w:id="1090663878">
      <w:bodyDiv w:val="1"/>
      <w:marLeft w:val="0"/>
      <w:marRight w:val="0"/>
      <w:marTop w:val="0"/>
      <w:marBottom w:val="0"/>
      <w:divBdr>
        <w:top w:val="none" w:sz="0" w:space="0" w:color="auto"/>
        <w:left w:val="none" w:sz="0" w:space="0" w:color="auto"/>
        <w:bottom w:val="none" w:sz="0" w:space="0" w:color="auto"/>
        <w:right w:val="none" w:sz="0" w:space="0" w:color="auto"/>
      </w:divBdr>
      <w:divsChild>
        <w:div w:id="99640919">
          <w:marLeft w:val="0"/>
          <w:marRight w:val="0"/>
          <w:marTop w:val="0"/>
          <w:marBottom w:val="0"/>
          <w:divBdr>
            <w:top w:val="none" w:sz="0" w:space="0" w:color="auto"/>
            <w:left w:val="none" w:sz="0" w:space="0" w:color="auto"/>
            <w:bottom w:val="none" w:sz="0" w:space="0" w:color="auto"/>
            <w:right w:val="none" w:sz="0" w:space="0" w:color="auto"/>
          </w:divBdr>
        </w:div>
        <w:div w:id="922371842">
          <w:marLeft w:val="0"/>
          <w:marRight w:val="0"/>
          <w:marTop w:val="0"/>
          <w:marBottom w:val="0"/>
          <w:divBdr>
            <w:top w:val="none" w:sz="0" w:space="0" w:color="auto"/>
            <w:left w:val="none" w:sz="0" w:space="0" w:color="auto"/>
            <w:bottom w:val="none" w:sz="0" w:space="0" w:color="auto"/>
            <w:right w:val="none" w:sz="0" w:space="0" w:color="auto"/>
          </w:divBdr>
        </w:div>
      </w:divsChild>
    </w:div>
    <w:div w:id="1097094313">
      <w:bodyDiv w:val="1"/>
      <w:marLeft w:val="0"/>
      <w:marRight w:val="0"/>
      <w:marTop w:val="0"/>
      <w:marBottom w:val="0"/>
      <w:divBdr>
        <w:top w:val="none" w:sz="0" w:space="0" w:color="auto"/>
        <w:left w:val="none" w:sz="0" w:space="0" w:color="auto"/>
        <w:bottom w:val="none" w:sz="0" w:space="0" w:color="auto"/>
        <w:right w:val="none" w:sz="0" w:space="0" w:color="auto"/>
      </w:divBdr>
    </w:div>
    <w:div w:id="1102799013">
      <w:bodyDiv w:val="1"/>
      <w:marLeft w:val="0"/>
      <w:marRight w:val="0"/>
      <w:marTop w:val="0"/>
      <w:marBottom w:val="0"/>
      <w:divBdr>
        <w:top w:val="none" w:sz="0" w:space="0" w:color="auto"/>
        <w:left w:val="none" w:sz="0" w:space="0" w:color="auto"/>
        <w:bottom w:val="none" w:sz="0" w:space="0" w:color="auto"/>
        <w:right w:val="none" w:sz="0" w:space="0" w:color="auto"/>
      </w:divBdr>
    </w:div>
    <w:div w:id="1118526825">
      <w:bodyDiv w:val="1"/>
      <w:marLeft w:val="0"/>
      <w:marRight w:val="0"/>
      <w:marTop w:val="0"/>
      <w:marBottom w:val="0"/>
      <w:divBdr>
        <w:top w:val="none" w:sz="0" w:space="0" w:color="auto"/>
        <w:left w:val="none" w:sz="0" w:space="0" w:color="auto"/>
        <w:bottom w:val="none" w:sz="0" w:space="0" w:color="auto"/>
        <w:right w:val="none" w:sz="0" w:space="0" w:color="auto"/>
      </w:divBdr>
    </w:div>
    <w:div w:id="1152021959">
      <w:bodyDiv w:val="1"/>
      <w:marLeft w:val="0"/>
      <w:marRight w:val="0"/>
      <w:marTop w:val="0"/>
      <w:marBottom w:val="0"/>
      <w:divBdr>
        <w:top w:val="none" w:sz="0" w:space="0" w:color="auto"/>
        <w:left w:val="none" w:sz="0" w:space="0" w:color="auto"/>
        <w:bottom w:val="none" w:sz="0" w:space="0" w:color="auto"/>
        <w:right w:val="none" w:sz="0" w:space="0" w:color="auto"/>
      </w:divBdr>
    </w:div>
    <w:div w:id="1182352069">
      <w:bodyDiv w:val="1"/>
      <w:marLeft w:val="0"/>
      <w:marRight w:val="0"/>
      <w:marTop w:val="0"/>
      <w:marBottom w:val="0"/>
      <w:divBdr>
        <w:top w:val="none" w:sz="0" w:space="0" w:color="auto"/>
        <w:left w:val="none" w:sz="0" w:space="0" w:color="auto"/>
        <w:bottom w:val="none" w:sz="0" w:space="0" w:color="auto"/>
        <w:right w:val="none" w:sz="0" w:space="0" w:color="auto"/>
      </w:divBdr>
    </w:div>
    <w:div w:id="1193500065">
      <w:bodyDiv w:val="1"/>
      <w:marLeft w:val="0"/>
      <w:marRight w:val="0"/>
      <w:marTop w:val="0"/>
      <w:marBottom w:val="0"/>
      <w:divBdr>
        <w:top w:val="none" w:sz="0" w:space="0" w:color="auto"/>
        <w:left w:val="none" w:sz="0" w:space="0" w:color="auto"/>
        <w:bottom w:val="none" w:sz="0" w:space="0" w:color="auto"/>
        <w:right w:val="none" w:sz="0" w:space="0" w:color="auto"/>
      </w:divBdr>
    </w:div>
    <w:div w:id="1198423508">
      <w:bodyDiv w:val="1"/>
      <w:marLeft w:val="0"/>
      <w:marRight w:val="0"/>
      <w:marTop w:val="0"/>
      <w:marBottom w:val="0"/>
      <w:divBdr>
        <w:top w:val="none" w:sz="0" w:space="0" w:color="auto"/>
        <w:left w:val="none" w:sz="0" w:space="0" w:color="auto"/>
        <w:bottom w:val="none" w:sz="0" w:space="0" w:color="auto"/>
        <w:right w:val="none" w:sz="0" w:space="0" w:color="auto"/>
      </w:divBdr>
    </w:div>
    <w:div w:id="1212503465">
      <w:bodyDiv w:val="1"/>
      <w:marLeft w:val="0"/>
      <w:marRight w:val="0"/>
      <w:marTop w:val="0"/>
      <w:marBottom w:val="0"/>
      <w:divBdr>
        <w:top w:val="none" w:sz="0" w:space="0" w:color="auto"/>
        <w:left w:val="none" w:sz="0" w:space="0" w:color="auto"/>
        <w:bottom w:val="none" w:sz="0" w:space="0" w:color="auto"/>
        <w:right w:val="none" w:sz="0" w:space="0" w:color="auto"/>
      </w:divBdr>
    </w:div>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258826013">
      <w:bodyDiv w:val="1"/>
      <w:marLeft w:val="0"/>
      <w:marRight w:val="0"/>
      <w:marTop w:val="0"/>
      <w:marBottom w:val="0"/>
      <w:divBdr>
        <w:top w:val="none" w:sz="0" w:space="0" w:color="auto"/>
        <w:left w:val="none" w:sz="0" w:space="0" w:color="auto"/>
        <w:bottom w:val="none" w:sz="0" w:space="0" w:color="auto"/>
        <w:right w:val="none" w:sz="0" w:space="0" w:color="auto"/>
      </w:divBdr>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87665578">
      <w:bodyDiv w:val="1"/>
      <w:marLeft w:val="0"/>
      <w:marRight w:val="0"/>
      <w:marTop w:val="0"/>
      <w:marBottom w:val="0"/>
      <w:divBdr>
        <w:top w:val="none" w:sz="0" w:space="0" w:color="auto"/>
        <w:left w:val="none" w:sz="0" w:space="0" w:color="auto"/>
        <w:bottom w:val="none" w:sz="0" w:space="0" w:color="auto"/>
        <w:right w:val="none" w:sz="0" w:space="0" w:color="auto"/>
      </w:divBdr>
    </w:div>
    <w:div w:id="1294826594">
      <w:bodyDiv w:val="1"/>
      <w:marLeft w:val="0"/>
      <w:marRight w:val="0"/>
      <w:marTop w:val="0"/>
      <w:marBottom w:val="0"/>
      <w:divBdr>
        <w:top w:val="none" w:sz="0" w:space="0" w:color="auto"/>
        <w:left w:val="none" w:sz="0" w:space="0" w:color="auto"/>
        <w:bottom w:val="none" w:sz="0" w:space="0" w:color="auto"/>
        <w:right w:val="none" w:sz="0" w:space="0" w:color="auto"/>
      </w:divBdr>
    </w:div>
    <w:div w:id="1332366837">
      <w:bodyDiv w:val="1"/>
      <w:marLeft w:val="0"/>
      <w:marRight w:val="0"/>
      <w:marTop w:val="0"/>
      <w:marBottom w:val="0"/>
      <w:divBdr>
        <w:top w:val="none" w:sz="0" w:space="0" w:color="auto"/>
        <w:left w:val="none" w:sz="0" w:space="0" w:color="auto"/>
        <w:bottom w:val="none" w:sz="0" w:space="0" w:color="auto"/>
        <w:right w:val="none" w:sz="0" w:space="0" w:color="auto"/>
      </w:divBdr>
    </w:div>
    <w:div w:id="1341736315">
      <w:bodyDiv w:val="1"/>
      <w:marLeft w:val="0"/>
      <w:marRight w:val="0"/>
      <w:marTop w:val="0"/>
      <w:marBottom w:val="0"/>
      <w:divBdr>
        <w:top w:val="none" w:sz="0" w:space="0" w:color="auto"/>
        <w:left w:val="none" w:sz="0" w:space="0" w:color="auto"/>
        <w:bottom w:val="none" w:sz="0" w:space="0" w:color="auto"/>
        <w:right w:val="none" w:sz="0" w:space="0" w:color="auto"/>
      </w:divBdr>
    </w:div>
    <w:div w:id="1355038457">
      <w:bodyDiv w:val="1"/>
      <w:marLeft w:val="0"/>
      <w:marRight w:val="0"/>
      <w:marTop w:val="0"/>
      <w:marBottom w:val="0"/>
      <w:divBdr>
        <w:top w:val="none" w:sz="0" w:space="0" w:color="auto"/>
        <w:left w:val="none" w:sz="0" w:space="0" w:color="auto"/>
        <w:bottom w:val="none" w:sz="0" w:space="0" w:color="auto"/>
        <w:right w:val="none" w:sz="0" w:space="0" w:color="auto"/>
      </w:divBdr>
    </w:div>
    <w:div w:id="1361928271">
      <w:bodyDiv w:val="1"/>
      <w:marLeft w:val="0"/>
      <w:marRight w:val="0"/>
      <w:marTop w:val="0"/>
      <w:marBottom w:val="0"/>
      <w:divBdr>
        <w:top w:val="none" w:sz="0" w:space="0" w:color="auto"/>
        <w:left w:val="none" w:sz="0" w:space="0" w:color="auto"/>
        <w:bottom w:val="none" w:sz="0" w:space="0" w:color="auto"/>
        <w:right w:val="none" w:sz="0" w:space="0" w:color="auto"/>
      </w:divBdr>
    </w:div>
    <w:div w:id="1377311484">
      <w:bodyDiv w:val="1"/>
      <w:marLeft w:val="0"/>
      <w:marRight w:val="0"/>
      <w:marTop w:val="0"/>
      <w:marBottom w:val="0"/>
      <w:divBdr>
        <w:top w:val="none" w:sz="0" w:space="0" w:color="auto"/>
        <w:left w:val="none" w:sz="0" w:space="0" w:color="auto"/>
        <w:bottom w:val="none" w:sz="0" w:space="0" w:color="auto"/>
        <w:right w:val="none" w:sz="0" w:space="0" w:color="auto"/>
      </w:divBdr>
    </w:div>
    <w:div w:id="1396003800">
      <w:bodyDiv w:val="1"/>
      <w:marLeft w:val="0"/>
      <w:marRight w:val="0"/>
      <w:marTop w:val="0"/>
      <w:marBottom w:val="0"/>
      <w:divBdr>
        <w:top w:val="none" w:sz="0" w:space="0" w:color="auto"/>
        <w:left w:val="none" w:sz="0" w:space="0" w:color="auto"/>
        <w:bottom w:val="none" w:sz="0" w:space="0" w:color="auto"/>
        <w:right w:val="none" w:sz="0" w:space="0" w:color="auto"/>
      </w:divBdr>
    </w:div>
    <w:div w:id="1408334479">
      <w:bodyDiv w:val="1"/>
      <w:marLeft w:val="0"/>
      <w:marRight w:val="0"/>
      <w:marTop w:val="0"/>
      <w:marBottom w:val="0"/>
      <w:divBdr>
        <w:top w:val="none" w:sz="0" w:space="0" w:color="auto"/>
        <w:left w:val="none" w:sz="0" w:space="0" w:color="auto"/>
        <w:bottom w:val="none" w:sz="0" w:space="0" w:color="auto"/>
        <w:right w:val="none" w:sz="0" w:space="0" w:color="auto"/>
      </w:divBdr>
    </w:div>
    <w:div w:id="1409614754">
      <w:bodyDiv w:val="1"/>
      <w:marLeft w:val="0"/>
      <w:marRight w:val="0"/>
      <w:marTop w:val="0"/>
      <w:marBottom w:val="0"/>
      <w:divBdr>
        <w:top w:val="none" w:sz="0" w:space="0" w:color="auto"/>
        <w:left w:val="none" w:sz="0" w:space="0" w:color="auto"/>
        <w:bottom w:val="none" w:sz="0" w:space="0" w:color="auto"/>
        <w:right w:val="none" w:sz="0" w:space="0" w:color="auto"/>
      </w:divBdr>
    </w:div>
    <w:div w:id="1418865315">
      <w:bodyDiv w:val="1"/>
      <w:marLeft w:val="0"/>
      <w:marRight w:val="0"/>
      <w:marTop w:val="0"/>
      <w:marBottom w:val="0"/>
      <w:divBdr>
        <w:top w:val="none" w:sz="0" w:space="0" w:color="auto"/>
        <w:left w:val="none" w:sz="0" w:space="0" w:color="auto"/>
        <w:bottom w:val="none" w:sz="0" w:space="0" w:color="auto"/>
        <w:right w:val="none" w:sz="0" w:space="0" w:color="auto"/>
      </w:divBdr>
    </w:div>
    <w:div w:id="1457723173">
      <w:bodyDiv w:val="1"/>
      <w:marLeft w:val="0"/>
      <w:marRight w:val="0"/>
      <w:marTop w:val="0"/>
      <w:marBottom w:val="0"/>
      <w:divBdr>
        <w:top w:val="none" w:sz="0" w:space="0" w:color="auto"/>
        <w:left w:val="none" w:sz="0" w:space="0" w:color="auto"/>
        <w:bottom w:val="none" w:sz="0" w:space="0" w:color="auto"/>
        <w:right w:val="none" w:sz="0" w:space="0" w:color="auto"/>
      </w:divBdr>
    </w:div>
    <w:div w:id="1510750084">
      <w:bodyDiv w:val="1"/>
      <w:marLeft w:val="0"/>
      <w:marRight w:val="0"/>
      <w:marTop w:val="0"/>
      <w:marBottom w:val="0"/>
      <w:divBdr>
        <w:top w:val="none" w:sz="0" w:space="0" w:color="auto"/>
        <w:left w:val="none" w:sz="0" w:space="0" w:color="auto"/>
        <w:bottom w:val="none" w:sz="0" w:space="0" w:color="auto"/>
        <w:right w:val="none" w:sz="0" w:space="0" w:color="auto"/>
      </w:divBdr>
    </w:div>
    <w:div w:id="1528442259">
      <w:bodyDiv w:val="1"/>
      <w:marLeft w:val="0"/>
      <w:marRight w:val="0"/>
      <w:marTop w:val="0"/>
      <w:marBottom w:val="0"/>
      <w:divBdr>
        <w:top w:val="none" w:sz="0" w:space="0" w:color="auto"/>
        <w:left w:val="none" w:sz="0" w:space="0" w:color="auto"/>
        <w:bottom w:val="none" w:sz="0" w:space="0" w:color="auto"/>
        <w:right w:val="none" w:sz="0" w:space="0" w:color="auto"/>
      </w:divBdr>
    </w:div>
    <w:div w:id="1557546371">
      <w:bodyDiv w:val="1"/>
      <w:marLeft w:val="0"/>
      <w:marRight w:val="0"/>
      <w:marTop w:val="0"/>
      <w:marBottom w:val="0"/>
      <w:divBdr>
        <w:top w:val="none" w:sz="0" w:space="0" w:color="auto"/>
        <w:left w:val="none" w:sz="0" w:space="0" w:color="auto"/>
        <w:bottom w:val="none" w:sz="0" w:space="0" w:color="auto"/>
        <w:right w:val="none" w:sz="0" w:space="0" w:color="auto"/>
      </w:divBdr>
    </w:div>
    <w:div w:id="1580365942">
      <w:bodyDiv w:val="1"/>
      <w:marLeft w:val="0"/>
      <w:marRight w:val="0"/>
      <w:marTop w:val="0"/>
      <w:marBottom w:val="0"/>
      <w:divBdr>
        <w:top w:val="none" w:sz="0" w:space="0" w:color="auto"/>
        <w:left w:val="none" w:sz="0" w:space="0" w:color="auto"/>
        <w:bottom w:val="none" w:sz="0" w:space="0" w:color="auto"/>
        <w:right w:val="none" w:sz="0" w:space="0" w:color="auto"/>
      </w:divBdr>
    </w:div>
    <w:div w:id="1589385436">
      <w:bodyDiv w:val="1"/>
      <w:marLeft w:val="0"/>
      <w:marRight w:val="0"/>
      <w:marTop w:val="0"/>
      <w:marBottom w:val="0"/>
      <w:divBdr>
        <w:top w:val="none" w:sz="0" w:space="0" w:color="auto"/>
        <w:left w:val="none" w:sz="0" w:space="0" w:color="auto"/>
        <w:bottom w:val="none" w:sz="0" w:space="0" w:color="auto"/>
        <w:right w:val="none" w:sz="0" w:space="0" w:color="auto"/>
      </w:divBdr>
    </w:div>
    <w:div w:id="1638411660">
      <w:bodyDiv w:val="1"/>
      <w:marLeft w:val="0"/>
      <w:marRight w:val="0"/>
      <w:marTop w:val="0"/>
      <w:marBottom w:val="0"/>
      <w:divBdr>
        <w:top w:val="none" w:sz="0" w:space="0" w:color="auto"/>
        <w:left w:val="none" w:sz="0" w:space="0" w:color="auto"/>
        <w:bottom w:val="none" w:sz="0" w:space="0" w:color="auto"/>
        <w:right w:val="none" w:sz="0" w:space="0" w:color="auto"/>
      </w:divBdr>
    </w:div>
    <w:div w:id="1644964409">
      <w:bodyDiv w:val="1"/>
      <w:marLeft w:val="0"/>
      <w:marRight w:val="0"/>
      <w:marTop w:val="0"/>
      <w:marBottom w:val="0"/>
      <w:divBdr>
        <w:top w:val="none" w:sz="0" w:space="0" w:color="auto"/>
        <w:left w:val="none" w:sz="0" w:space="0" w:color="auto"/>
        <w:bottom w:val="none" w:sz="0" w:space="0" w:color="auto"/>
        <w:right w:val="none" w:sz="0" w:space="0" w:color="auto"/>
      </w:divBdr>
    </w:div>
    <w:div w:id="1655795678">
      <w:bodyDiv w:val="1"/>
      <w:marLeft w:val="0"/>
      <w:marRight w:val="0"/>
      <w:marTop w:val="0"/>
      <w:marBottom w:val="0"/>
      <w:divBdr>
        <w:top w:val="none" w:sz="0" w:space="0" w:color="auto"/>
        <w:left w:val="none" w:sz="0" w:space="0" w:color="auto"/>
        <w:bottom w:val="none" w:sz="0" w:space="0" w:color="auto"/>
        <w:right w:val="none" w:sz="0" w:space="0" w:color="auto"/>
      </w:divBdr>
    </w:div>
    <w:div w:id="1656491696">
      <w:bodyDiv w:val="1"/>
      <w:marLeft w:val="0"/>
      <w:marRight w:val="0"/>
      <w:marTop w:val="0"/>
      <w:marBottom w:val="0"/>
      <w:divBdr>
        <w:top w:val="none" w:sz="0" w:space="0" w:color="auto"/>
        <w:left w:val="none" w:sz="0" w:space="0" w:color="auto"/>
        <w:bottom w:val="none" w:sz="0" w:space="0" w:color="auto"/>
        <w:right w:val="none" w:sz="0" w:space="0" w:color="auto"/>
      </w:divBdr>
    </w:div>
    <w:div w:id="1727028529">
      <w:bodyDiv w:val="1"/>
      <w:marLeft w:val="0"/>
      <w:marRight w:val="0"/>
      <w:marTop w:val="0"/>
      <w:marBottom w:val="0"/>
      <w:divBdr>
        <w:top w:val="none" w:sz="0" w:space="0" w:color="auto"/>
        <w:left w:val="none" w:sz="0" w:space="0" w:color="auto"/>
        <w:bottom w:val="none" w:sz="0" w:space="0" w:color="auto"/>
        <w:right w:val="none" w:sz="0" w:space="0" w:color="auto"/>
      </w:divBdr>
    </w:div>
    <w:div w:id="1796022008">
      <w:bodyDiv w:val="1"/>
      <w:marLeft w:val="0"/>
      <w:marRight w:val="0"/>
      <w:marTop w:val="0"/>
      <w:marBottom w:val="0"/>
      <w:divBdr>
        <w:top w:val="none" w:sz="0" w:space="0" w:color="auto"/>
        <w:left w:val="none" w:sz="0" w:space="0" w:color="auto"/>
        <w:bottom w:val="none" w:sz="0" w:space="0" w:color="auto"/>
        <w:right w:val="none" w:sz="0" w:space="0" w:color="auto"/>
      </w:divBdr>
    </w:div>
    <w:div w:id="1813787255">
      <w:bodyDiv w:val="1"/>
      <w:marLeft w:val="0"/>
      <w:marRight w:val="0"/>
      <w:marTop w:val="0"/>
      <w:marBottom w:val="0"/>
      <w:divBdr>
        <w:top w:val="none" w:sz="0" w:space="0" w:color="auto"/>
        <w:left w:val="none" w:sz="0" w:space="0" w:color="auto"/>
        <w:bottom w:val="none" w:sz="0" w:space="0" w:color="auto"/>
        <w:right w:val="none" w:sz="0" w:space="0" w:color="auto"/>
      </w:divBdr>
    </w:div>
    <w:div w:id="1874615094">
      <w:bodyDiv w:val="1"/>
      <w:marLeft w:val="0"/>
      <w:marRight w:val="0"/>
      <w:marTop w:val="0"/>
      <w:marBottom w:val="0"/>
      <w:divBdr>
        <w:top w:val="none" w:sz="0" w:space="0" w:color="auto"/>
        <w:left w:val="none" w:sz="0" w:space="0" w:color="auto"/>
        <w:bottom w:val="none" w:sz="0" w:space="0" w:color="auto"/>
        <w:right w:val="none" w:sz="0" w:space="0" w:color="auto"/>
      </w:divBdr>
    </w:div>
    <w:div w:id="1905793052">
      <w:bodyDiv w:val="1"/>
      <w:marLeft w:val="0"/>
      <w:marRight w:val="0"/>
      <w:marTop w:val="0"/>
      <w:marBottom w:val="0"/>
      <w:divBdr>
        <w:top w:val="none" w:sz="0" w:space="0" w:color="auto"/>
        <w:left w:val="none" w:sz="0" w:space="0" w:color="auto"/>
        <w:bottom w:val="none" w:sz="0" w:space="0" w:color="auto"/>
        <w:right w:val="none" w:sz="0" w:space="0" w:color="auto"/>
      </w:divBdr>
    </w:div>
    <w:div w:id="1971127524">
      <w:bodyDiv w:val="1"/>
      <w:marLeft w:val="0"/>
      <w:marRight w:val="0"/>
      <w:marTop w:val="0"/>
      <w:marBottom w:val="0"/>
      <w:divBdr>
        <w:top w:val="none" w:sz="0" w:space="0" w:color="auto"/>
        <w:left w:val="none" w:sz="0" w:space="0" w:color="auto"/>
        <w:bottom w:val="none" w:sz="0" w:space="0" w:color="auto"/>
        <w:right w:val="none" w:sz="0" w:space="0" w:color="auto"/>
      </w:divBdr>
    </w:div>
    <w:div w:id="1978021775">
      <w:bodyDiv w:val="1"/>
      <w:marLeft w:val="0"/>
      <w:marRight w:val="0"/>
      <w:marTop w:val="0"/>
      <w:marBottom w:val="0"/>
      <w:divBdr>
        <w:top w:val="none" w:sz="0" w:space="0" w:color="auto"/>
        <w:left w:val="none" w:sz="0" w:space="0" w:color="auto"/>
        <w:bottom w:val="none" w:sz="0" w:space="0" w:color="auto"/>
        <w:right w:val="none" w:sz="0" w:space="0" w:color="auto"/>
      </w:divBdr>
    </w:div>
    <w:div w:id="2005549428">
      <w:bodyDiv w:val="1"/>
      <w:marLeft w:val="0"/>
      <w:marRight w:val="0"/>
      <w:marTop w:val="0"/>
      <w:marBottom w:val="0"/>
      <w:divBdr>
        <w:top w:val="none" w:sz="0" w:space="0" w:color="auto"/>
        <w:left w:val="none" w:sz="0" w:space="0" w:color="auto"/>
        <w:bottom w:val="none" w:sz="0" w:space="0" w:color="auto"/>
        <w:right w:val="none" w:sz="0" w:space="0" w:color="auto"/>
      </w:divBdr>
    </w:div>
    <w:div w:id="2026861377">
      <w:bodyDiv w:val="1"/>
      <w:marLeft w:val="0"/>
      <w:marRight w:val="0"/>
      <w:marTop w:val="0"/>
      <w:marBottom w:val="0"/>
      <w:divBdr>
        <w:top w:val="none" w:sz="0" w:space="0" w:color="auto"/>
        <w:left w:val="none" w:sz="0" w:space="0" w:color="auto"/>
        <w:bottom w:val="none" w:sz="0" w:space="0" w:color="auto"/>
        <w:right w:val="none" w:sz="0" w:space="0" w:color="auto"/>
      </w:divBdr>
    </w:div>
    <w:div w:id="2028365624">
      <w:bodyDiv w:val="1"/>
      <w:marLeft w:val="0"/>
      <w:marRight w:val="0"/>
      <w:marTop w:val="0"/>
      <w:marBottom w:val="0"/>
      <w:divBdr>
        <w:top w:val="none" w:sz="0" w:space="0" w:color="auto"/>
        <w:left w:val="none" w:sz="0" w:space="0" w:color="auto"/>
        <w:bottom w:val="none" w:sz="0" w:space="0" w:color="auto"/>
        <w:right w:val="none" w:sz="0" w:space="0" w:color="auto"/>
      </w:divBdr>
    </w:div>
    <w:div w:id="2028678044">
      <w:bodyDiv w:val="1"/>
      <w:marLeft w:val="0"/>
      <w:marRight w:val="0"/>
      <w:marTop w:val="0"/>
      <w:marBottom w:val="0"/>
      <w:divBdr>
        <w:top w:val="none" w:sz="0" w:space="0" w:color="auto"/>
        <w:left w:val="none" w:sz="0" w:space="0" w:color="auto"/>
        <w:bottom w:val="none" w:sz="0" w:space="0" w:color="auto"/>
        <w:right w:val="none" w:sz="0" w:space="0" w:color="auto"/>
      </w:divBdr>
    </w:div>
    <w:div w:id="2043896225">
      <w:bodyDiv w:val="1"/>
      <w:marLeft w:val="0"/>
      <w:marRight w:val="0"/>
      <w:marTop w:val="0"/>
      <w:marBottom w:val="0"/>
      <w:divBdr>
        <w:top w:val="none" w:sz="0" w:space="0" w:color="auto"/>
        <w:left w:val="none" w:sz="0" w:space="0" w:color="auto"/>
        <w:bottom w:val="none" w:sz="0" w:space="0" w:color="auto"/>
        <w:right w:val="none" w:sz="0" w:space="0" w:color="auto"/>
      </w:divBdr>
    </w:div>
    <w:div w:id="2073774738">
      <w:bodyDiv w:val="1"/>
      <w:marLeft w:val="0"/>
      <w:marRight w:val="0"/>
      <w:marTop w:val="0"/>
      <w:marBottom w:val="0"/>
      <w:divBdr>
        <w:top w:val="none" w:sz="0" w:space="0" w:color="auto"/>
        <w:left w:val="none" w:sz="0" w:space="0" w:color="auto"/>
        <w:bottom w:val="none" w:sz="0" w:space="0" w:color="auto"/>
        <w:right w:val="none" w:sz="0" w:space="0" w:color="auto"/>
      </w:divBdr>
    </w:div>
    <w:div w:id="2075739132">
      <w:bodyDiv w:val="1"/>
      <w:marLeft w:val="0"/>
      <w:marRight w:val="0"/>
      <w:marTop w:val="0"/>
      <w:marBottom w:val="0"/>
      <w:divBdr>
        <w:top w:val="none" w:sz="0" w:space="0" w:color="auto"/>
        <w:left w:val="none" w:sz="0" w:space="0" w:color="auto"/>
        <w:bottom w:val="none" w:sz="0" w:space="0" w:color="auto"/>
        <w:right w:val="none" w:sz="0" w:space="0" w:color="auto"/>
      </w:divBdr>
    </w:div>
    <w:div w:id="2087412704">
      <w:bodyDiv w:val="1"/>
      <w:marLeft w:val="0"/>
      <w:marRight w:val="0"/>
      <w:marTop w:val="0"/>
      <w:marBottom w:val="0"/>
      <w:divBdr>
        <w:top w:val="none" w:sz="0" w:space="0" w:color="auto"/>
        <w:left w:val="none" w:sz="0" w:space="0" w:color="auto"/>
        <w:bottom w:val="none" w:sz="0" w:space="0" w:color="auto"/>
        <w:right w:val="none" w:sz="0" w:space="0" w:color="auto"/>
      </w:divBdr>
    </w:div>
    <w:div w:id="2097818999">
      <w:bodyDiv w:val="1"/>
      <w:marLeft w:val="0"/>
      <w:marRight w:val="0"/>
      <w:marTop w:val="0"/>
      <w:marBottom w:val="0"/>
      <w:divBdr>
        <w:top w:val="none" w:sz="0" w:space="0" w:color="auto"/>
        <w:left w:val="none" w:sz="0" w:space="0" w:color="auto"/>
        <w:bottom w:val="none" w:sz="0" w:space="0" w:color="auto"/>
        <w:right w:val="none" w:sz="0" w:space="0" w:color="auto"/>
      </w:divBdr>
    </w:div>
    <w:div w:id="2129349285">
      <w:bodyDiv w:val="1"/>
      <w:marLeft w:val="0"/>
      <w:marRight w:val="0"/>
      <w:marTop w:val="0"/>
      <w:marBottom w:val="0"/>
      <w:divBdr>
        <w:top w:val="none" w:sz="0" w:space="0" w:color="auto"/>
        <w:left w:val="none" w:sz="0" w:space="0" w:color="auto"/>
        <w:bottom w:val="none" w:sz="0" w:space="0" w:color="auto"/>
        <w:right w:val="none" w:sz="0" w:space="0" w:color="auto"/>
      </w:divBdr>
    </w:div>
    <w:div w:id="2131048575">
      <w:bodyDiv w:val="1"/>
      <w:marLeft w:val="0"/>
      <w:marRight w:val="0"/>
      <w:marTop w:val="0"/>
      <w:marBottom w:val="0"/>
      <w:divBdr>
        <w:top w:val="none" w:sz="0" w:space="0" w:color="auto"/>
        <w:left w:val="none" w:sz="0" w:space="0" w:color="auto"/>
        <w:bottom w:val="none" w:sz="0" w:space="0" w:color="auto"/>
        <w:right w:val="none" w:sz="0" w:space="0" w:color="auto"/>
      </w:divBdr>
    </w:div>
    <w:div w:id="21464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0C9A-1116-440E-BAE1-892EBC23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22280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Ofício nº          /GAB/SUPEL</vt:lpstr>
    </vt:vector>
  </TitlesOfParts>
  <Company/>
  <LinksUpToDate>false</LinksUpToDate>
  <CharactersWithSpaces>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/GAB/SUPEL</dc:title>
  <dc:creator>Manutenção</dc:creator>
  <cp:lastModifiedBy>79667457249</cp:lastModifiedBy>
  <cp:revision>2</cp:revision>
  <cp:lastPrinted>2017-11-14T13:50:00Z</cp:lastPrinted>
  <dcterms:created xsi:type="dcterms:W3CDTF">2017-11-22T15:26:00Z</dcterms:created>
  <dcterms:modified xsi:type="dcterms:W3CDTF">2017-11-22T15:26:00Z</dcterms:modified>
</cp:coreProperties>
</file>