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45" w:rsidRDefault="00661045" w:rsidP="007022DD">
      <w:pPr>
        <w:pStyle w:val="Cabealho"/>
      </w:pPr>
    </w:p>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E6A08">
        <w:rPr>
          <w:rFonts w:ascii="Arial" w:hAnsi="Arial" w:cs="Arial"/>
          <w:sz w:val="16"/>
          <w:szCs w:val="16"/>
        </w:rPr>
        <w:t>267</w:t>
      </w:r>
      <w:r w:rsidR="008C7613" w:rsidRPr="001606A8">
        <w:rPr>
          <w:rFonts w:ascii="Arial" w:hAnsi="Arial" w:cs="Arial"/>
          <w:sz w:val="16"/>
          <w:szCs w:val="16"/>
        </w:rPr>
        <w:t>/201</w:t>
      </w:r>
      <w:r w:rsidR="00B87D9E">
        <w:rPr>
          <w:rFonts w:ascii="Arial" w:hAnsi="Arial" w:cs="Arial"/>
          <w:sz w:val="16"/>
          <w:szCs w:val="16"/>
        </w:rPr>
        <w:t>7</w:t>
      </w:r>
    </w:p>
    <w:p w:rsidR="009D2314" w:rsidRPr="00867552"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4E6A08">
        <w:rPr>
          <w:rFonts w:ascii="Arial" w:hAnsi="Arial" w:cs="Arial"/>
          <w:bCs/>
          <w:sz w:val="16"/>
          <w:szCs w:val="16"/>
        </w:rPr>
        <w:t>385</w:t>
      </w:r>
      <w:r w:rsidR="00BC6644" w:rsidRPr="00867552">
        <w:rPr>
          <w:rFonts w:ascii="Arial" w:hAnsi="Arial" w:cs="Arial"/>
          <w:bCs/>
          <w:sz w:val="16"/>
          <w:szCs w:val="16"/>
        </w:rPr>
        <w:t>/201</w:t>
      </w:r>
      <w:r w:rsidR="00867552" w:rsidRPr="00867552">
        <w:rPr>
          <w:rFonts w:ascii="Arial" w:hAnsi="Arial" w:cs="Arial"/>
          <w:bCs/>
          <w:sz w:val="16"/>
          <w:szCs w:val="16"/>
        </w:rPr>
        <w:t>7</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BC6644">
        <w:rPr>
          <w:rFonts w:ascii="Arial" w:hAnsi="Arial" w:cs="Arial"/>
          <w:bCs/>
          <w:sz w:val="16"/>
          <w:szCs w:val="16"/>
        </w:rPr>
        <w:t>01-1712.</w:t>
      </w:r>
      <w:r w:rsidR="004E6A08">
        <w:rPr>
          <w:rFonts w:ascii="Arial" w:hAnsi="Arial" w:cs="Arial"/>
          <w:bCs/>
          <w:sz w:val="16"/>
          <w:szCs w:val="16"/>
        </w:rPr>
        <w:t>04066</w:t>
      </w:r>
      <w:r w:rsidR="00BC6644">
        <w:rPr>
          <w:rFonts w:ascii="Arial" w:hAnsi="Arial" w:cs="Arial"/>
          <w:bCs/>
          <w:sz w:val="16"/>
          <w:szCs w:val="16"/>
        </w:rPr>
        <w:t>-00/201</w:t>
      </w:r>
      <w:r w:rsidR="00867552">
        <w:rPr>
          <w:rFonts w:ascii="Arial" w:hAnsi="Arial" w:cs="Arial"/>
          <w:bCs/>
          <w:sz w:val="16"/>
          <w:szCs w:val="16"/>
        </w:rPr>
        <w:t>7</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w:t>
      </w:r>
      <w:proofErr w:type="spellStart"/>
      <w:r w:rsidRPr="00BC6644">
        <w:rPr>
          <w:rFonts w:ascii="Arial" w:hAnsi="Arial" w:cs="Arial"/>
          <w:sz w:val="16"/>
          <w:szCs w:val="16"/>
        </w:rPr>
        <w:t>Farquar</w:t>
      </w:r>
      <w:proofErr w:type="spellEnd"/>
      <w:r w:rsidRPr="00BC6644">
        <w:rPr>
          <w:rFonts w:ascii="Arial" w:hAnsi="Arial" w:cs="Arial"/>
          <w:sz w:val="16"/>
          <w:szCs w:val="16"/>
        </w:rPr>
        <w:t xml:space="preserve"> </w:t>
      </w:r>
      <w:r w:rsidRPr="00BC6644">
        <w:rPr>
          <w:rFonts w:ascii="Arial" w:hAnsi="Arial" w:cs="Arial"/>
          <w:color w:val="000000"/>
          <w:sz w:val="16"/>
          <w:szCs w:val="16"/>
        </w:rPr>
        <w:t xml:space="preserve">N° 2986, Complexo Rio Madeira - Ed. Pacaás Novos – 2 </w:t>
      </w:r>
      <w:proofErr w:type="spellStart"/>
      <w:r w:rsidRPr="00BC6644">
        <w:rPr>
          <w:rFonts w:ascii="Arial" w:hAnsi="Arial" w:cs="Arial"/>
          <w:color w:val="000000"/>
          <w:sz w:val="16"/>
          <w:szCs w:val="16"/>
        </w:rPr>
        <w:t>ºAndar</w:t>
      </w:r>
      <w:proofErr w:type="spellEnd"/>
      <w:r w:rsidRPr="00BC6644">
        <w:rPr>
          <w:rFonts w:ascii="Arial" w:hAnsi="Arial" w:cs="Arial"/>
          <w:color w:val="000000"/>
          <w:sz w:val="16"/>
          <w:szCs w:val="16"/>
        </w:rPr>
        <w:t xml:space="preserve"> Bairro: Pedrinhas, neste ato representado pelo Superintendente da SUPEL</w:t>
      </w:r>
      <w:r w:rsidR="002E300A" w:rsidRPr="00BC6644">
        <w:rPr>
          <w:rFonts w:ascii="Arial" w:hAnsi="Arial" w:cs="Arial"/>
          <w:color w:val="000000"/>
          <w:sz w:val="16"/>
          <w:szCs w:val="16"/>
        </w:rPr>
        <w:t>, Senhor Márcio Rogério Gabriel e a(s) empresa(s) qualificada(s) no</w:t>
      </w:r>
      <w:r w:rsidR="00190648" w:rsidRPr="00BC6644">
        <w:rPr>
          <w:rFonts w:ascii="Arial" w:hAnsi="Arial" w:cs="Arial"/>
          <w:color w:val="000000"/>
          <w:sz w:val="16"/>
          <w:szCs w:val="16"/>
        </w:rPr>
        <w:t xml:space="preserve"> Anexo Único desta Ata, resolvem</w:t>
      </w:r>
      <w:r w:rsidR="002E300A" w:rsidRPr="00BC6644">
        <w:rPr>
          <w:rFonts w:ascii="Arial" w:hAnsi="Arial" w:cs="Arial"/>
          <w:color w:val="000000"/>
          <w:sz w:val="16"/>
          <w:szCs w:val="16"/>
        </w:rPr>
        <w:t xml:space="preserve"> </w:t>
      </w:r>
      <w:r w:rsidR="002E300A" w:rsidRPr="00867552">
        <w:rPr>
          <w:rFonts w:ascii="Arial" w:hAnsi="Arial" w:cs="Arial"/>
          <w:color w:val="000000"/>
          <w:sz w:val="16"/>
          <w:szCs w:val="16"/>
        </w:rPr>
        <w:t>REGISTRAR O PREÇ</w:t>
      </w:r>
      <w:r w:rsidR="00F17DD3" w:rsidRPr="00867552">
        <w:rPr>
          <w:rFonts w:ascii="Arial" w:hAnsi="Arial" w:cs="Arial"/>
          <w:color w:val="000000"/>
          <w:sz w:val="16"/>
          <w:szCs w:val="16"/>
        </w:rPr>
        <w:t>O</w:t>
      </w:r>
      <w:r w:rsidR="004B498B" w:rsidRPr="00BC6644">
        <w:rPr>
          <w:rFonts w:ascii="Arial" w:hAnsi="Arial" w:cs="Arial"/>
          <w:color w:val="000000"/>
          <w:sz w:val="16"/>
          <w:szCs w:val="16"/>
        </w:rPr>
        <w:t xml:space="preserve"> </w:t>
      </w:r>
      <w:r w:rsidR="00867552" w:rsidRPr="00867552">
        <w:rPr>
          <w:rFonts w:ascii="Arial" w:hAnsi="Arial" w:cs="Arial"/>
          <w:color w:val="000000"/>
          <w:sz w:val="16"/>
          <w:szCs w:val="16"/>
        </w:rPr>
        <w:t xml:space="preserve">para futura e eventual </w:t>
      </w:r>
      <w:r w:rsidR="004E6A08" w:rsidRPr="004E6A08">
        <w:rPr>
          <w:rFonts w:ascii="Arial" w:hAnsi="Arial" w:cs="Arial"/>
          <w:color w:val="000000"/>
          <w:sz w:val="16"/>
          <w:szCs w:val="16"/>
        </w:rPr>
        <w:t xml:space="preserve">aquisição de Material de Consumo (Caneta de bisturi </w:t>
      </w:r>
      <w:proofErr w:type="spellStart"/>
      <w:r w:rsidR="004E6A08" w:rsidRPr="004E6A08">
        <w:rPr>
          <w:rFonts w:ascii="Arial" w:hAnsi="Arial" w:cs="Arial"/>
          <w:color w:val="000000"/>
          <w:sz w:val="16"/>
          <w:szCs w:val="16"/>
        </w:rPr>
        <w:t>eletrocirúrgica</w:t>
      </w:r>
      <w:proofErr w:type="spellEnd"/>
      <w:r w:rsidR="004E6A08" w:rsidRPr="004E6A08">
        <w:rPr>
          <w:rFonts w:ascii="Arial" w:hAnsi="Arial" w:cs="Arial"/>
          <w:color w:val="000000"/>
          <w:sz w:val="16"/>
          <w:szCs w:val="16"/>
        </w:rPr>
        <w:t xml:space="preserve"> e Agulha de localização mamária), visando atender as necessidades da Central de Material Esterilização - CME e do Setor de Diagnóstico deste Hospital de Base "Dr. Ary Pinheiro" HBAP/SESAU/RO</w:t>
      </w:r>
      <w:r w:rsidR="004634E6" w:rsidRPr="00AC04F5">
        <w:rPr>
          <w:rFonts w:ascii="Arial" w:hAnsi="Arial" w:cs="Arial"/>
          <w:color w:val="000000"/>
          <w:sz w:val="16"/>
          <w:szCs w:val="16"/>
        </w:rPr>
        <w:t>, a pedido da Secretaria de Estado da Saúde –SESAU/RO</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867552" w:rsidRPr="00867552">
        <w:rPr>
          <w:rFonts w:ascii="Arial" w:hAnsi="Arial" w:cs="Arial"/>
          <w:color w:val="000000"/>
          <w:sz w:val="16"/>
          <w:szCs w:val="16"/>
        </w:rPr>
        <w:t xml:space="preserve">para futura e eventual </w:t>
      </w:r>
      <w:r w:rsidR="004E6A08" w:rsidRPr="004E6A08">
        <w:rPr>
          <w:rFonts w:ascii="Arial" w:hAnsi="Arial" w:cs="Arial"/>
          <w:color w:val="000000"/>
          <w:sz w:val="16"/>
          <w:szCs w:val="16"/>
        </w:rPr>
        <w:t xml:space="preserve">aquisição de Material de Consumo (Caneta de bisturi </w:t>
      </w:r>
      <w:proofErr w:type="spellStart"/>
      <w:r w:rsidR="004E6A08" w:rsidRPr="004E6A08">
        <w:rPr>
          <w:rFonts w:ascii="Arial" w:hAnsi="Arial" w:cs="Arial"/>
          <w:color w:val="000000"/>
          <w:sz w:val="16"/>
          <w:szCs w:val="16"/>
        </w:rPr>
        <w:t>eletrocirúrgica</w:t>
      </w:r>
      <w:proofErr w:type="spellEnd"/>
      <w:r w:rsidR="004E6A08" w:rsidRPr="004E6A08">
        <w:rPr>
          <w:rFonts w:ascii="Arial" w:hAnsi="Arial" w:cs="Arial"/>
          <w:color w:val="000000"/>
          <w:sz w:val="16"/>
          <w:szCs w:val="16"/>
        </w:rPr>
        <w:t xml:space="preserve"> e Agulha de localização mamária), visando atender as necessidades da Central de Material Esterilização - CME e do Setor de Diagnóstico deste Hospital de Base "Dr. Ary Pinheiro" HBAP/SESAU/RO</w:t>
      </w:r>
      <w:r w:rsidR="00867552" w:rsidRPr="00AC04F5">
        <w:rPr>
          <w:rFonts w:ascii="Arial" w:hAnsi="Arial" w:cs="Arial"/>
          <w:color w:val="000000"/>
          <w:sz w:val="16"/>
          <w:szCs w:val="16"/>
        </w:rPr>
        <w:t>, a pedido da Secretaria de Estado da Saúde –SESAU/RO</w:t>
      </w:r>
      <w:r w:rsidR="00BC6644">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867552" w:rsidRDefault="009D2314" w:rsidP="00867552">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Default="004634E6" w:rsidP="009D2314">
      <w:pPr>
        <w:spacing w:line="360" w:lineRule="auto"/>
        <w:jc w:val="both"/>
        <w:rPr>
          <w:rFonts w:ascii="Arial" w:hAnsi="Arial" w:cs="Arial"/>
          <w:b/>
          <w:bCs/>
          <w:color w:val="000000"/>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EE3637" w:rsidRDefault="009D2314" w:rsidP="00EE3637">
      <w:pPr>
        <w:pStyle w:val="Recuodecorpodetexto3"/>
        <w:numPr>
          <w:ilvl w:val="1"/>
          <w:numId w:val="2"/>
        </w:numPr>
        <w:tabs>
          <w:tab w:val="clear" w:pos="360"/>
          <w:tab w:val="num" w:pos="567"/>
        </w:tabs>
        <w:spacing w:after="0" w:line="276" w:lineRule="auto"/>
        <w:ind w:left="0" w:firstLine="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w:t>
      </w:r>
      <w:proofErr w:type="gramStart"/>
      <w:r w:rsidR="002C5AC0" w:rsidRPr="009A54D1">
        <w:rPr>
          <w:sz w:val="16"/>
          <w:szCs w:val="16"/>
        </w:rPr>
        <w:t xml:space="preserve">instrumento </w:t>
      </w:r>
      <w:r w:rsidR="00CF6290">
        <w:rPr>
          <w:sz w:val="16"/>
          <w:szCs w:val="16"/>
        </w:rPr>
        <w:t xml:space="preserve"> </w:t>
      </w:r>
      <w:r w:rsidR="002C5AC0" w:rsidRPr="009A54D1">
        <w:rPr>
          <w:sz w:val="16"/>
          <w:szCs w:val="16"/>
        </w:rPr>
        <w:t>convocatório</w:t>
      </w:r>
      <w:proofErr w:type="gramEnd"/>
      <w:r w:rsidR="002C5AC0" w:rsidRPr="009A54D1">
        <w:rPr>
          <w:sz w:val="16"/>
          <w:szCs w:val="16"/>
        </w:rPr>
        <w:t xml:space="preserve">. </w:t>
      </w:r>
      <w:r w:rsidRPr="009A54D1">
        <w:rPr>
          <w:b/>
          <w:bCs/>
          <w:sz w:val="16"/>
          <w:szCs w:val="16"/>
        </w:rPr>
        <w:t> </w:t>
      </w:r>
    </w:p>
    <w:p w:rsidR="00BC6644" w:rsidRDefault="009D2314" w:rsidP="00867552">
      <w:pPr>
        <w:pStyle w:val="Corpodetexto3"/>
        <w:numPr>
          <w:ilvl w:val="1"/>
          <w:numId w:val="2"/>
        </w:numPr>
        <w:tabs>
          <w:tab w:val="clear" w:pos="360"/>
          <w:tab w:val="left" w:pos="567"/>
        </w:tabs>
        <w:ind w:left="0" w:right="47" w:firstLine="0"/>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867552" w:rsidRDefault="00867552" w:rsidP="00867552">
      <w:pPr>
        <w:pStyle w:val="Corpodetexto3"/>
        <w:tabs>
          <w:tab w:val="left" w:pos="900"/>
        </w:tabs>
        <w:ind w:left="360" w:right="47"/>
        <w:rPr>
          <w:rFonts w:ascii="Arial" w:hAnsi="Arial" w:cs="Arial"/>
          <w:sz w:val="16"/>
          <w:szCs w:val="16"/>
        </w:rPr>
      </w:pPr>
    </w:p>
    <w:p w:rsidR="00867552" w:rsidRPr="00867552" w:rsidRDefault="00F17DD3" w:rsidP="00867552">
      <w:pPr>
        <w:pStyle w:val="Corpodetexto3"/>
        <w:numPr>
          <w:ilvl w:val="1"/>
          <w:numId w:val="2"/>
        </w:numPr>
        <w:tabs>
          <w:tab w:val="clear" w:pos="360"/>
          <w:tab w:val="num" w:pos="567"/>
          <w:tab w:val="left" w:pos="900"/>
        </w:tabs>
        <w:ind w:left="0" w:right="47" w:firstLine="0"/>
        <w:rPr>
          <w:rFonts w:ascii="Arial" w:hAnsi="Arial" w:cs="Arial"/>
          <w:sz w:val="16"/>
          <w:szCs w:val="16"/>
        </w:rPr>
      </w:pPr>
      <w:r w:rsidRPr="00867552">
        <w:rPr>
          <w:rFonts w:ascii="Arial" w:hAnsi="Arial" w:cs="Arial"/>
          <w:b/>
          <w:sz w:val="16"/>
          <w:szCs w:val="16"/>
        </w:rPr>
        <w:t>PRAZO DE ENTREGA:</w:t>
      </w:r>
      <w:r w:rsidR="00A6305A" w:rsidRPr="00867552">
        <w:rPr>
          <w:rFonts w:ascii="Arial" w:hAnsi="Arial" w:cs="Arial"/>
          <w:sz w:val="16"/>
          <w:szCs w:val="16"/>
        </w:rPr>
        <w:t xml:space="preserve"> </w:t>
      </w:r>
      <w:r w:rsidR="00765707" w:rsidRPr="00765707">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867552" w:rsidRDefault="00867552" w:rsidP="00765707">
      <w:pPr>
        <w:pStyle w:val="Corpodetexto3"/>
        <w:tabs>
          <w:tab w:val="left" w:pos="284"/>
          <w:tab w:val="left" w:pos="900"/>
        </w:tabs>
        <w:ind w:right="47"/>
        <w:rPr>
          <w:rFonts w:ascii="Arial" w:hAnsi="Arial" w:cs="Arial"/>
          <w:sz w:val="16"/>
          <w:szCs w:val="16"/>
        </w:rPr>
      </w:pPr>
      <w:r w:rsidRPr="00867552">
        <w:rPr>
          <w:rFonts w:ascii="Arial" w:hAnsi="Arial" w:cs="Arial"/>
          <w:sz w:val="16"/>
          <w:szCs w:val="16"/>
        </w:rPr>
        <w:t>.</w:t>
      </w:r>
    </w:p>
    <w:p w:rsidR="00867552" w:rsidRPr="00867552" w:rsidRDefault="00867552" w:rsidP="00765707">
      <w:pPr>
        <w:pStyle w:val="Corpodetexto3"/>
        <w:tabs>
          <w:tab w:val="left" w:pos="900"/>
        </w:tabs>
        <w:ind w:right="47"/>
        <w:rPr>
          <w:rFonts w:ascii="Arial" w:hAnsi="Arial" w:cs="Arial"/>
          <w:sz w:val="16"/>
          <w:szCs w:val="16"/>
        </w:rPr>
      </w:pPr>
    </w:p>
    <w:p w:rsidR="00765707" w:rsidRPr="009814A8" w:rsidRDefault="00765707" w:rsidP="00765707">
      <w:pPr>
        <w:jc w:val="both"/>
        <w:rPr>
          <w:sz w:val="22"/>
          <w:szCs w:val="22"/>
        </w:rPr>
      </w:pPr>
      <w:r w:rsidRPr="00765707">
        <w:rPr>
          <w:rFonts w:ascii="Arial" w:hAnsi="Arial" w:cs="Arial"/>
          <w:sz w:val="16"/>
          <w:szCs w:val="16"/>
        </w:rPr>
        <w:t>6.3.1</w:t>
      </w:r>
      <w:r>
        <w:rPr>
          <w:rFonts w:ascii="Arial" w:hAnsi="Arial" w:cs="Arial"/>
          <w:b/>
          <w:sz w:val="16"/>
          <w:szCs w:val="16"/>
        </w:rPr>
        <w:t xml:space="preserve"> </w:t>
      </w:r>
      <w:r w:rsidR="00F17DD3" w:rsidRPr="00765707">
        <w:rPr>
          <w:rFonts w:ascii="Arial" w:hAnsi="Arial" w:cs="Arial"/>
          <w:b/>
          <w:sz w:val="16"/>
          <w:szCs w:val="16"/>
        </w:rPr>
        <w:t>LOCAL/HORÁRIOS</w:t>
      </w:r>
      <w:r w:rsidR="00F17DD3" w:rsidRPr="00765707">
        <w:rPr>
          <w:rFonts w:ascii="Arial" w:hAnsi="Arial" w:cs="Arial"/>
          <w:sz w:val="16"/>
          <w:szCs w:val="16"/>
        </w:rPr>
        <w:t xml:space="preserve">: </w:t>
      </w:r>
      <w:r w:rsidRPr="00765707">
        <w:rPr>
          <w:rFonts w:ascii="Arial" w:hAnsi="Arial" w:cs="Arial"/>
          <w:sz w:val="16"/>
          <w:szCs w:val="16"/>
        </w:rPr>
        <w:t>A entrega dos materiais deverão ser efetuadas no Almoxarifado Central/SESAU – GAP: Av. Rio Madeira, nº 603 - Bairro Lagoa - CEP: 76.820-025 - Porto Velho/RO, - Telefone: (69) 3216–5475. O expediente é de segunda a sexta, das 7:30 as 13:30 horas, onde será entregue conforme necessidade e solicitação da gerência de enfermagem deste HBAP.</w:t>
      </w:r>
    </w:p>
    <w:p w:rsidR="00867552" w:rsidRDefault="00867552" w:rsidP="00765707">
      <w:pPr>
        <w:pStyle w:val="Corpodetexto3"/>
        <w:tabs>
          <w:tab w:val="left" w:pos="900"/>
        </w:tabs>
        <w:ind w:right="47"/>
        <w:rPr>
          <w:rFonts w:ascii="Arial" w:hAnsi="Arial" w:cs="Arial"/>
          <w:sz w:val="16"/>
          <w:szCs w:val="16"/>
        </w:rPr>
      </w:pPr>
    </w:p>
    <w:p w:rsidR="004634E6" w:rsidRPr="00867552" w:rsidRDefault="004634E6" w:rsidP="00867552">
      <w:pPr>
        <w:pStyle w:val="Corpodetexto3"/>
        <w:tabs>
          <w:tab w:val="left" w:pos="900"/>
        </w:tabs>
        <w:ind w:left="360" w:right="47"/>
        <w:rPr>
          <w:rFonts w:ascii="Arial" w:hAnsi="Arial" w:cs="Arial"/>
          <w:sz w:val="16"/>
          <w:szCs w:val="16"/>
        </w:rPr>
      </w:pPr>
    </w:p>
    <w:p w:rsidR="00A41308" w:rsidRPr="00867552" w:rsidRDefault="007A61C6" w:rsidP="00CE4074">
      <w:pPr>
        <w:pStyle w:val="PargrafodaLista"/>
        <w:numPr>
          <w:ilvl w:val="0"/>
          <w:numId w:val="3"/>
        </w:numPr>
        <w:jc w:val="both"/>
        <w:rPr>
          <w:rFonts w:ascii="Arial" w:hAnsi="Arial" w:cs="Arial"/>
          <w:b/>
          <w:sz w:val="16"/>
          <w:szCs w:val="16"/>
        </w:rPr>
      </w:pPr>
      <w:r w:rsidRPr="00867552">
        <w:rPr>
          <w:rFonts w:ascii="Arial" w:hAnsi="Arial" w:cs="Arial"/>
          <w:b/>
          <w:sz w:val="16"/>
          <w:szCs w:val="16"/>
        </w:rPr>
        <w:lastRenderedPageBreak/>
        <w:t>D</w:t>
      </w:r>
      <w:r w:rsidR="00867552">
        <w:rPr>
          <w:rFonts w:ascii="Arial" w:hAnsi="Arial" w:cs="Arial"/>
          <w:b/>
          <w:sz w:val="16"/>
          <w:szCs w:val="16"/>
        </w:rPr>
        <w:t>AS CONDIÇÕES DE PAGAMENTO:</w:t>
      </w:r>
      <w:r w:rsidR="00ED6824" w:rsidRPr="00867552">
        <w:rPr>
          <w:rFonts w:ascii="Arial" w:hAnsi="Arial" w:cs="Arial"/>
          <w:b/>
          <w:sz w:val="16"/>
          <w:szCs w:val="16"/>
        </w:rPr>
        <w:tab/>
      </w:r>
    </w:p>
    <w:p w:rsidR="006D3B5F" w:rsidRPr="00867552"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CE4074" w:rsidRPr="00EE3637" w:rsidRDefault="00CE4074" w:rsidP="00DC3A58">
      <w:pPr>
        <w:pStyle w:val="NormalWeb"/>
        <w:spacing w:before="0" w:beforeAutospacing="0" w:after="0" w:afterAutospacing="0"/>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parcela devida. </w:t>
      </w:r>
    </w:p>
    <w:p w:rsidR="00765707" w:rsidRDefault="00765707" w:rsidP="00765707">
      <w:pPr>
        <w:pStyle w:val="SemEspaamento"/>
        <w:tabs>
          <w:tab w:val="left" w:pos="709"/>
        </w:tabs>
        <w:suppressAutoHyphens/>
        <w:ind w:right="-1"/>
        <w:jc w:val="both"/>
        <w:rPr>
          <w:b/>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765707" w:rsidRDefault="00765707" w:rsidP="00765707">
      <w:pPr>
        <w:pStyle w:val="SemEspaamento"/>
        <w:suppressAutoHyphens/>
        <w:ind w:right="-1"/>
        <w:jc w:val="both"/>
        <w:rPr>
          <w:b/>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65707" w:rsidRDefault="00765707" w:rsidP="00765707">
      <w:pPr>
        <w:pStyle w:val="SemEspaamento"/>
        <w:suppressAutoHyphens/>
        <w:ind w:right="-1"/>
        <w:jc w:val="both"/>
        <w:rPr>
          <w:b/>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80CDB" w:rsidRDefault="00880CDB"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9.8 São exemplos de infração administrativa penalizáveis, nos termos da Lei nº 8.666, de 1993, da Lei nº 10.520, de 2002, dos Decretos nº 12.205/05, e do Decreto nº 12.234/06:</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a) Inexecução total ou parcial do contrato;</w:t>
      </w:r>
    </w:p>
    <w:p w:rsidR="00765707" w:rsidRPr="00765707" w:rsidRDefault="00765707" w:rsidP="00765707">
      <w:pPr>
        <w:jc w:val="both"/>
        <w:rPr>
          <w:rFonts w:ascii="Arial" w:hAnsi="Arial" w:cs="Arial"/>
          <w:sz w:val="16"/>
          <w:szCs w:val="16"/>
        </w:rPr>
      </w:pPr>
      <w:r w:rsidRPr="00765707">
        <w:rPr>
          <w:rFonts w:ascii="Arial" w:hAnsi="Arial" w:cs="Arial"/>
          <w:sz w:val="16"/>
          <w:szCs w:val="16"/>
        </w:rPr>
        <w:t>b) Apresentação de documentação falsa;</w:t>
      </w:r>
    </w:p>
    <w:p w:rsidR="00765707" w:rsidRPr="00765707" w:rsidRDefault="00765707" w:rsidP="00765707">
      <w:pPr>
        <w:jc w:val="both"/>
        <w:rPr>
          <w:rFonts w:ascii="Arial" w:hAnsi="Arial" w:cs="Arial"/>
          <w:sz w:val="16"/>
          <w:szCs w:val="16"/>
        </w:rPr>
      </w:pPr>
      <w:r w:rsidRPr="00765707">
        <w:rPr>
          <w:rFonts w:ascii="Arial" w:hAnsi="Arial" w:cs="Arial"/>
          <w:sz w:val="16"/>
          <w:szCs w:val="16"/>
        </w:rPr>
        <w:t>c) Comportamento inidôneo;</w:t>
      </w:r>
    </w:p>
    <w:p w:rsidR="00765707" w:rsidRPr="00765707" w:rsidRDefault="00765707" w:rsidP="00765707">
      <w:pPr>
        <w:jc w:val="both"/>
        <w:rPr>
          <w:rFonts w:ascii="Arial" w:hAnsi="Arial" w:cs="Arial"/>
          <w:sz w:val="16"/>
          <w:szCs w:val="16"/>
        </w:rPr>
      </w:pPr>
      <w:r w:rsidRPr="00765707">
        <w:rPr>
          <w:rFonts w:ascii="Arial" w:hAnsi="Arial" w:cs="Arial"/>
          <w:sz w:val="16"/>
          <w:szCs w:val="16"/>
        </w:rPr>
        <w:t>d) Fraude fiscal;</w:t>
      </w:r>
    </w:p>
    <w:p w:rsidR="00765707" w:rsidRPr="00765707" w:rsidRDefault="00765707" w:rsidP="00765707">
      <w:pPr>
        <w:jc w:val="both"/>
        <w:rPr>
          <w:rFonts w:ascii="Arial" w:hAnsi="Arial" w:cs="Arial"/>
          <w:sz w:val="16"/>
          <w:szCs w:val="16"/>
        </w:rPr>
      </w:pPr>
      <w:r w:rsidRPr="00765707">
        <w:rPr>
          <w:rFonts w:ascii="Arial" w:hAnsi="Arial" w:cs="Arial"/>
          <w:sz w:val="16"/>
          <w:szCs w:val="16"/>
        </w:rPr>
        <w:t>e) Descumprimento de qualquer dos deveres elencados no Edital ou no Contrato.</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765707" w:rsidRPr="009814A8" w:rsidRDefault="00765707" w:rsidP="00765707">
      <w:pPr>
        <w:pStyle w:val="SemEspaamento"/>
        <w:tabs>
          <w:tab w:val="left" w:pos="567"/>
        </w:tabs>
        <w:suppressAutoHyphens/>
        <w:ind w:right="-1"/>
        <w:jc w:val="both"/>
      </w:pP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6804"/>
        <w:gridCol w:w="850"/>
        <w:gridCol w:w="1071"/>
      </w:tblGrid>
      <w:tr w:rsidR="00765707" w:rsidRPr="009814A8" w:rsidTr="00B208A6">
        <w:trPr>
          <w:jc w:val="center"/>
        </w:trPr>
        <w:tc>
          <w:tcPr>
            <w:tcW w:w="596" w:type="dxa"/>
            <w:shd w:val="clear" w:color="auto" w:fill="D9D9D9"/>
            <w:vAlign w:val="center"/>
          </w:tcPr>
          <w:p w:rsidR="00765707" w:rsidRPr="009814A8" w:rsidRDefault="00765707" w:rsidP="00B208A6">
            <w:pPr>
              <w:autoSpaceDE w:val="0"/>
              <w:autoSpaceDN w:val="0"/>
              <w:adjustRightInd w:val="0"/>
              <w:ind w:left="-80" w:right="-108"/>
              <w:jc w:val="center"/>
              <w:rPr>
                <w:b/>
                <w:bCs/>
                <w:sz w:val="22"/>
                <w:szCs w:val="22"/>
              </w:rPr>
            </w:pPr>
            <w:r w:rsidRPr="009814A8">
              <w:rPr>
                <w:b/>
                <w:bCs/>
                <w:sz w:val="22"/>
                <w:szCs w:val="22"/>
              </w:rPr>
              <w:t>ITEM</w:t>
            </w:r>
          </w:p>
        </w:tc>
        <w:tc>
          <w:tcPr>
            <w:tcW w:w="6804" w:type="dxa"/>
            <w:shd w:val="clear" w:color="auto" w:fill="D9D9D9"/>
            <w:vAlign w:val="center"/>
          </w:tcPr>
          <w:p w:rsidR="00765707" w:rsidRPr="009814A8" w:rsidRDefault="00765707" w:rsidP="00B208A6">
            <w:pPr>
              <w:autoSpaceDE w:val="0"/>
              <w:autoSpaceDN w:val="0"/>
              <w:adjustRightInd w:val="0"/>
              <w:ind w:left="115" w:hanging="115"/>
              <w:jc w:val="center"/>
              <w:rPr>
                <w:b/>
                <w:bCs/>
                <w:sz w:val="22"/>
                <w:szCs w:val="22"/>
              </w:rPr>
            </w:pPr>
            <w:r w:rsidRPr="009814A8">
              <w:rPr>
                <w:b/>
                <w:bCs/>
                <w:sz w:val="22"/>
                <w:szCs w:val="22"/>
              </w:rPr>
              <w:t>DESCRIÇÃO DA INFRAÇÃO</w:t>
            </w:r>
          </w:p>
        </w:tc>
        <w:tc>
          <w:tcPr>
            <w:tcW w:w="850" w:type="dxa"/>
            <w:shd w:val="clear" w:color="auto" w:fill="D9D9D9"/>
            <w:vAlign w:val="center"/>
          </w:tcPr>
          <w:p w:rsidR="00765707" w:rsidRPr="009814A8" w:rsidRDefault="00765707" w:rsidP="00B208A6">
            <w:pPr>
              <w:autoSpaceDE w:val="0"/>
              <w:autoSpaceDN w:val="0"/>
              <w:adjustRightInd w:val="0"/>
              <w:ind w:right="-108"/>
              <w:jc w:val="center"/>
              <w:rPr>
                <w:b/>
                <w:bCs/>
                <w:sz w:val="22"/>
                <w:szCs w:val="22"/>
              </w:rPr>
            </w:pPr>
            <w:r w:rsidRPr="009814A8">
              <w:rPr>
                <w:b/>
                <w:bCs/>
                <w:sz w:val="22"/>
                <w:szCs w:val="22"/>
              </w:rPr>
              <w:t>GRAU</w:t>
            </w:r>
          </w:p>
        </w:tc>
        <w:tc>
          <w:tcPr>
            <w:tcW w:w="1071" w:type="dxa"/>
            <w:shd w:val="clear" w:color="auto" w:fill="D9D9D9"/>
            <w:vAlign w:val="center"/>
          </w:tcPr>
          <w:p w:rsidR="00765707" w:rsidRPr="009814A8" w:rsidRDefault="00765707" w:rsidP="00B208A6">
            <w:pPr>
              <w:autoSpaceDE w:val="0"/>
              <w:autoSpaceDN w:val="0"/>
              <w:adjustRightInd w:val="0"/>
              <w:jc w:val="center"/>
              <w:rPr>
                <w:b/>
                <w:bCs/>
                <w:sz w:val="22"/>
                <w:szCs w:val="22"/>
              </w:rPr>
            </w:pPr>
            <w:r w:rsidRPr="009814A8">
              <w:rPr>
                <w:b/>
                <w:bCs/>
                <w:sz w:val="22"/>
                <w:szCs w:val="22"/>
              </w:rPr>
              <w:t>MULTA*</w:t>
            </w:r>
          </w:p>
        </w:tc>
      </w:tr>
      <w:tr w:rsidR="00765707" w:rsidRPr="009814A8" w:rsidTr="00B208A6">
        <w:trPr>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 xml:space="preserve">Permitir situação que crie a possibilidade ou cause </w:t>
            </w:r>
            <w:proofErr w:type="spellStart"/>
            <w:r w:rsidRPr="009814A8">
              <w:rPr>
                <w:sz w:val="22"/>
                <w:szCs w:val="22"/>
              </w:rPr>
              <w:t>dano</w:t>
            </w:r>
            <w:proofErr w:type="spellEnd"/>
            <w:r w:rsidRPr="009814A8">
              <w:rPr>
                <w:sz w:val="22"/>
                <w:szCs w:val="22"/>
              </w:rPr>
              <w:t xml:space="preserve"> físico, lesão corporal ou consequências letais; por ocorrência.</w:t>
            </w:r>
          </w:p>
        </w:tc>
        <w:tc>
          <w:tcPr>
            <w:tcW w:w="850"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06</w:t>
            </w:r>
          </w:p>
        </w:tc>
        <w:tc>
          <w:tcPr>
            <w:tcW w:w="1071"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4,0% por dia</w:t>
            </w:r>
          </w:p>
        </w:tc>
      </w:tr>
      <w:tr w:rsidR="00765707" w:rsidRPr="009814A8" w:rsidTr="00B208A6">
        <w:trPr>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 xml:space="preserve">Suspender ou interromper, salvo por motivo de força maior ou caso fortuito, a entrega dos materiais, por cada solicitação(NE). </w:t>
            </w:r>
          </w:p>
        </w:tc>
        <w:tc>
          <w:tcPr>
            <w:tcW w:w="850"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05</w:t>
            </w:r>
          </w:p>
        </w:tc>
        <w:tc>
          <w:tcPr>
            <w:tcW w:w="1071"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3,2% por dia</w:t>
            </w:r>
          </w:p>
        </w:tc>
      </w:tr>
      <w:tr w:rsidR="00765707" w:rsidRPr="009814A8" w:rsidTr="00B208A6">
        <w:trPr>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Destruir ou danificar documentos por culpa ou dolo de seus agentes; por ocorrência.</w:t>
            </w:r>
          </w:p>
        </w:tc>
        <w:tc>
          <w:tcPr>
            <w:tcW w:w="850"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05</w:t>
            </w:r>
          </w:p>
        </w:tc>
        <w:tc>
          <w:tcPr>
            <w:tcW w:w="1071"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3,2% por dia</w:t>
            </w:r>
          </w:p>
        </w:tc>
      </w:tr>
      <w:tr w:rsidR="00765707" w:rsidRPr="009814A8" w:rsidTr="00B208A6">
        <w:trPr>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Entregar os materiais incompletos ou deixar de providenciar recomposição complementar; por ocorrência.</w:t>
            </w:r>
          </w:p>
        </w:tc>
        <w:tc>
          <w:tcPr>
            <w:tcW w:w="850"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02</w:t>
            </w:r>
          </w:p>
        </w:tc>
        <w:tc>
          <w:tcPr>
            <w:tcW w:w="1071"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0,4% por dia</w:t>
            </w:r>
          </w:p>
        </w:tc>
      </w:tr>
      <w:tr w:rsidR="00765707" w:rsidRPr="009814A8" w:rsidTr="00B208A6">
        <w:trPr>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Fornecer informação pérfida referente à entrega dos materiais, por ocorrência.</w:t>
            </w:r>
          </w:p>
        </w:tc>
        <w:tc>
          <w:tcPr>
            <w:tcW w:w="850"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02</w:t>
            </w:r>
          </w:p>
        </w:tc>
        <w:tc>
          <w:tcPr>
            <w:tcW w:w="1071"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0,4% por dia</w:t>
            </w:r>
          </w:p>
        </w:tc>
      </w:tr>
      <w:tr w:rsidR="00765707" w:rsidRPr="009814A8" w:rsidTr="00B208A6">
        <w:trPr>
          <w:jc w:val="center"/>
        </w:trPr>
        <w:tc>
          <w:tcPr>
            <w:tcW w:w="9321" w:type="dxa"/>
            <w:gridSpan w:val="4"/>
            <w:vAlign w:val="center"/>
          </w:tcPr>
          <w:p w:rsidR="00765707" w:rsidRPr="009814A8" w:rsidRDefault="00765707" w:rsidP="00B208A6">
            <w:pPr>
              <w:autoSpaceDE w:val="0"/>
              <w:autoSpaceDN w:val="0"/>
              <w:adjustRightInd w:val="0"/>
              <w:jc w:val="both"/>
              <w:rPr>
                <w:b/>
                <w:bCs/>
                <w:sz w:val="22"/>
                <w:szCs w:val="22"/>
              </w:rPr>
            </w:pPr>
            <w:r w:rsidRPr="009814A8">
              <w:rPr>
                <w:b/>
                <w:bCs/>
                <w:sz w:val="22"/>
                <w:szCs w:val="22"/>
              </w:rPr>
              <w:t>Para os itens a seguir, deixar de:</w:t>
            </w:r>
          </w:p>
        </w:tc>
      </w:tr>
      <w:tr w:rsidR="00765707" w:rsidRPr="009814A8" w:rsidTr="00B208A6">
        <w:trPr>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Efetuar o pagamento de seguros, encargos fiscais e sociais, assim como quaisquer despesas diretas e/ou indiretas relacionadas à entrega dos materiais; por dia e por ocorrência;</w:t>
            </w:r>
          </w:p>
        </w:tc>
        <w:tc>
          <w:tcPr>
            <w:tcW w:w="850"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05</w:t>
            </w:r>
          </w:p>
        </w:tc>
        <w:tc>
          <w:tcPr>
            <w:tcW w:w="1071" w:type="dxa"/>
            <w:vAlign w:val="center"/>
          </w:tcPr>
          <w:p w:rsidR="00765707" w:rsidRPr="009814A8" w:rsidRDefault="00765707" w:rsidP="00B208A6">
            <w:pPr>
              <w:autoSpaceDE w:val="0"/>
              <w:autoSpaceDN w:val="0"/>
              <w:adjustRightInd w:val="0"/>
              <w:jc w:val="both"/>
              <w:rPr>
                <w:sz w:val="22"/>
                <w:szCs w:val="22"/>
              </w:rPr>
            </w:pPr>
            <w:r w:rsidRPr="009814A8">
              <w:rPr>
                <w:b/>
                <w:bCs/>
                <w:sz w:val="22"/>
                <w:szCs w:val="22"/>
              </w:rPr>
              <w:t>3,2% por dia</w:t>
            </w:r>
          </w:p>
        </w:tc>
      </w:tr>
      <w:tr w:rsidR="00765707" w:rsidRPr="009814A8" w:rsidTr="00B208A6">
        <w:trPr>
          <w:trHeight w:val="558"/>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Iniciar a entrega dos materiais no prazo estabelecido.</w:t>
            </w:r>
          </w:p>
        </w:tc>
        <w:tc>
          <w:tcPr>
            <w:tcW w:w="850" w:type="dxa"/>
            <w:vAlign w:val="center"/>
          </w:tcPr>
          <w:p w:rsidR="00765707" w:rsidRPr="009814A8" w:rsidRDefault="00765707" w:rsidP="00B208A6">
            <w:pPr>
              <w:autoSpaceDE w:val="0"/>
              <w:autoSpaceDN w:val="0"/>
              <w:adjustRightInd w:val="0"/>
              <w:jc w:val="both"/>
              <w:rPr>
                <w:b/>
                <w:bCs/>
                <w:sz w:val="22"/>
                <w:szCs w:val="22"/>
              </w:rPr>
            </w:pPr>
            <w:r w:rsidRPr="009814A8">
              <w:rPr>
                <w:b/>
                <w:bCs/>
                <w:sz w:val="22"/>
                <w:szCs w:val="22"/>
              </w:rPr>
              <w:t>03</w:t>
            </w:r>
          </w:p>
        </w:tc>
        <w:tc>
          <w:tcPr>
            <w:tcW w:w="1071" w:type="dxa"/>
            <w:vAlign w:val="center"/>
          </w:tcPr>
          <w:p w:rsidR="00765707" w:rsidRPr="009814A8" w:rsidRDefault="00765707" w:rsidP="00B208A6">
            <w:pPr>
              <w:autoSpaceDE w:val="0"/>
              <w:autoSpaceDN w:val="0"/>
              <w:adjustRightInd w:val="0"/>
              <w:jc w:val="both"/>
              <w:rPr>
                <w:b/>
                <w:bCs/>
                <w:sz w:val="22"/>
                <w:szCs w:val="22"/>
              </w:rPr>
            </w:pPr>
            <w:r w:rsidRPr="009814A8">
              <w:rPr>
                <w:b/>
                <w:bCs/>
                <w:sz w:val="22"/>
                <w:szCs w:val="22"/>
              </w:rPr>
              <w:t>0,8% por dia</w:t>
            </w:r>
          </w:p>
        </w:tc>
      </w:tr>
      <w:tr w:rsidR="00765707" w:rsidRPr="009814A8" w:rsidTr="00B208A6">
        <w:trPr>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Cumprir quaisquer dos itens do Edital e anexos, mesmo que não previstos nesta tabela de multas, após reincidência formalmente notificada pela fiscalização; por ocorrência.</w:t>
            </w:r>
          </w:p>
        </w:tc>
        <w:tc>
          <w:tcPr>
            <w:tcW w:w="850" w:type="dxa"/>
            <w:vAlign w:val="center"/>
          </w:tcPr>
          <w:p w:rsidR="00765707" w:rsidRPr="009814A8" w:rsidRDefault="00765707" w:rsidP="00B208A6">
            <w:pPr>
              <w:autoSpaceDE w:val="0"/>
              <w:autoSpaceDN w:val="0"/>
              <w:adjustRightInd w:val="0"/>
              <w:jc w:val="both"/>
              <w:rPr>
                <w:b/>
                <w:bCs/>
                <w:sz w:val="22"/>
                <w:szCs w:val="22"/>
              </w:rPr>
            </w:pPr>
            <w:r w:rsidRPr="009814A8">
              <w:rPr>
                <w:b/>
                <w:bCs/>
                <w:sz w:val="22"/>
                <w:szCs w:val="22"/>
              </w:rPr>
              <w:t>02</w:t>
            </w:r>
          </w:p>
        </w:tc>
        <w:tc>
          <w:tcPr>
            <w:tcW w:w="1071" w:type="dxa"/>
            <w:vAlign w:val="center"/>
          </w:tcPr>
          <w:p w:rsidR="00765707" w:rsidRPr="009814A8" w:rsidRDefault="00765707" w:rsidP="00B208A6">
            <w:pPr>
              <w:autoSpaceDE w:val="0"/>
              <w:autoSpaceDN w:val="0"/>
              <w:adjustRightInd w:val="0"/>
              <w:jc w:val="both"/>
              <w:rPr>
                <w:b/>
                <w:bCs/>
                <w:sz w:val="22"/>
                <w:szCs w:val="22"/>
              </w:rPr>
            </w:pPr>
            <w:r w:rsidRPr="009814A8">
              <w:rPr>
                <w:b/>
                <w:bCs/>
                <w:sz w:val="22"/>
                <w:szCs w:val="22"/>
              </w:rPr>
              <w:t>0,4% por dia</w:t>
            </w:r>
          </w:p>
        </w:tc>
      </w:tr>
      <w:tr w:rsidR="00765707" w:rsidRPr="009814A8" w:rsidTr="00B208A6">
        <w:trPr>
          <w:trHeight w:val="219"/>
          <w:jc w:val="center"/>
        </w:trPr>
        <w:tc>
          <w:tcPr>
            <w:tcW w:w="596" w:type="dxa"/>
            <w:vAlign w:val="center"/>
          </w:tcPr>
          <w:p w:rsidR="00765707" w:rsidRPr="009814A8" w:rsidRDefault="00765707" w:rsidP="00765707">
            <w:pPr>
              <w:numPr>
                <w:ilvl w:val="0"/>
                <w:numId w:val="14"/>
              </w:numPr>
              <w:autoSpaceDE w:val="0"/>
              <w:autoSpaceDN w:val="0"/>
              <w:adjustRightInd w:val="0"/>
              <w:ind w:left="0" w:firstLine="0"/>
              <w:jc w:val="both"/>
              <w:rPr>
                <w:b/>
                <w:bCs/>
                <w:sz w:val="22"/>
                <w:szCs w:val="22"/>
              </w:rPr>
            </w:pPr>
          </w:p>
        </w:tc>
        <w:tc>
          <w:tcPr>
            <w:tcW w:w="6804" w:type="dxa"/>
            <w:vAlign w:val="center"/>
          </w:tcPr>
          <w:p w:rsidR="00765707" w:rsidRPr="009814A8" w:rsidRDefault="00765707" w:rsidP="00B208A6">
            <w:pPr>
              <w:autoSpaceDE w:val="0"/>
              <w:autoSpaceDN w:val="0"/>
              <w:adjustRightInd w:val="0"/>
              <w:jc w:val="both"/>
              <w:rPr>
                <w:sz w:val="22"/>
                <w:szCs w:val="22"/>
              </w:rPr>
            </w:pPr>
            <w:r w:rsidRPr="009814A8">
              <w:rPr>
                <w:sz w:val="22"/>
                <w:szCs w:val="22"/>
              </w:rPr>
              <w:t>Manter a documentação de habilitação atualizada; por item, por ocorrência.</w:t>
            </w:r>
          </w:p>
        </w:tc>
        <w:tc>
          <w:tcPr>
            <w:tcW w:w="850" w:type="dxa"/>
            <w:vAlign w:val="center"/>
          </w:tcPr>
          <w:p w:rsidR="00765707" w:rsidRPr="009814A8" w:rsidRDefault="00765707" w:rsidP="00B208A6">
            <w:pPr>
              <w:autoSpaceDE w:val="0"/>
              <w:autoSpaceDN w:val="0"/>
              <w:adjustRightInd w:val="0"/>
              <w:jc w:val="both"/>
              <w:rPr>
                <w:b/>
                <w:bCs/>
                <w:sz w:val="22"/>
                <w:szCs w:val="22"/>
              </w:rPr>
            </w:pPr>
            <w:r w:rsidRPr="009814A8">
              <w:rPr>
                <w:b/>
                <w:bCs/>
                <w:sz w:val="22"/>
                <w:szCs w:val="22"/>
              </w:rPr>
              <w:t>01</w:t>
            </w:r>
          </w:p>
        </w:tc>
        <w:tc>
          <w:tcPr>
            <w:tcW w:w="1071" w:type="dxa"/>
            <w:vAlign w:val="center"/>
          </w:tcPr>
          <w:p w:rsidR="00765707" w:rsidRPr="009814A8" w:rsidRDefault="00765707" w:rsidP="00B208A6">
            <w:pPr>
              <w:autoSpaceDE w:val="0"/>
              <w:autoSpaceDN w:val="0"/>
              <w:adjustRightInd w:val="0"/>
              <w:jc w:val="both"/>
              <w:rPr>
                <w:b/>
                <w:bCs/>
                <w:sz w:val="22"/>
                <w:szCs w:val="22"/>
              </w:rPr>
            </w:pPr>
            <w:r w:rsidRPr="009814A8">
              <w:rPr>
                <w:b/>
                <w:bCs/>
                <w:sz w:val="22"/>
                <w:szCs w:val="22"/>
              </w:rPr>
              <w:t>0,2% por dia</w:t>
            </w:r>
          </w:p>
        </w:tc>
      </w:tr>
    </w:tbl>
    <w:p w:rsidR="00765707" w:rsidRPr="009814A8" w:rsidRDefault="00765707" w:rsidP="00765707">
      <w:pPr>
        <w:ind w:left="567" w:right="-1"/>
        <w:jc w:val="both"/>
        <w:rPr>
          <w:bCs/>
          <w:i/>
          <w:sz w:val="22"/>
          <w:szCs w:val="22"/>
        </w:rPr>
      </w:pPr>
      <w:r w:rsidRPr="009814A8">
        <w:rPr>
          <w:bCs/>
          <w:i/>
          <w:sz w:val="22"/>
          <w:szCs w:val="22"/>
        </w:rPr>
        <w:t xml:space="preserve"> </w:t>
      </w:r>
    </w:p>
    <w:p w:rsidR="00765707" w:rsidRPr="00765707" w:rsidRDefault="00765707" w:rsidP="00765707">
      <w:pPr>
        <w:jc w:val="both"/>
        <w:rPr>
          <w:rFonts w:ascii="Arial" w:hAnsi="Arial" w:cs="Arial"/>
          <w:sz w:val="16"/>
          <w:szCs w:val="16"/>
        </w:rPr>
      </w:pPr>
      <w:r w:rsidRPr="00765707">
        <w:rPr>
          <w:rFonts w:ascii="Arial" w:hAnsi="Arial" w:cs="Arial"/>
          <w:sz w:val="16"/>
          <w:szCs w:val="16"/>
        </w:rPr>
        <w:t>9.11 Após 30 (trinta) dias da falta de execução do objeto, será considerada inexecução total do contrato, o que ensejará a rescisão contratual.</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proofErr w:type="gramStart"/>
      <w:r w:rsidRPr="00765707">
        <w:rPr>
          <w:rFonts w:ascii="Arial" w:hAnsi="Arial" w:cs="Arial"/>
          <w:sz w:val="16"/>
          <w:szCs w:val="16"/>
        </w:rPr>
        <w:t>9.12  As</w:t>
      </w:r>
      <w:proofErr w:type="gramEnd"/>
      <w:r w:rsidRPr="00765707">
        <w:rPr>
          <w:rFonts w:ascii="Arial" w:hAnsi="Arial" w:cs="Arial"/>
          <w:sz w:val="16"/>
          <w:szCs w:val="16"/>
        </w:rPr>
        <w:t xml:space="preserve"> sanções de natureza pecuniária serão diretamente descontadas de créditos que eventualmente detenha a CONTRATADA ou efetuada a sua cobrança na forma prevista em lei.</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 xml:space="preserve">9.14 A autoridade competente, na aplicação das sanções, levará em consideração a gravidade da conduta do infrator, o caráter educativo da pena, bem como o dano causado </w:t>
      </w:r>
      <w:proofErr w:type="spellStart"/>
      <w:r w:rsidRPr="00765707">
        <w:rPr>
          <w:rFonts w:ascii="Arial" w:hAnsi="Arial" w:cs="Arial"/>
          <w:sz w:val="16"/>
          <w:szCs w:val="16"/>
        </w:rPr>
        <w:t>á</w:t>
      </w:r>
      <w:proofErr w:type="spellEnd"/>
      <w:r w:rsidRPr="00765707">
        <w:rPr>
          <w:rFonts w:ascii="Arial" w:hAnsi="Arial" w:cs="Arial"/>
          <w:sz w:val="16"/>
          <w:szCs w:val="16"/>
        </w:rPr>
        <w:t xml:space="preserve"> Administração, observado o princípio da proporcionalidade.</w:t>
      </w:r>
    </w:p>
    <w:p w:rsidR="00880CDB" w:rsidRDefault="00880CDB"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bookmarkStart w:id="0" w:name="_GoBack"/>
      <w:bookmarkEnd w:id="0"/>
      <w:r w:rsidRPr="00765707">
        <w:rPr>
          <w:rFonts w:ascii="Arial" w:hAnsi="Arial" w:cs="Arial"/>
          <w:sz w:val="16"/>
          <w:szCs w:val="16"/>
        </w:rPr>
        <w:t>9.15 A sanção será  obrigatoriamente registrada no sistema de Cadastramento Unificado de Fornecedores – SICAF, bem como em sistemas Estaduais.</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sidRPr="00765707">
        <w:rPr>
          <w:rFonts w:ascii="Arial" w:hAnsi="Arial" w:cs="Arial"/>
          <w:sz w:val="16"/>
          <w:szCs w:val="16"/>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65707" w:rsidRPr="00765707" w:rsidRDefault="00765707" w:rsidP="00765707">
      <w:pPr>
        <w:jc w:val="both"/>
        <w:rPr>
          <w:rFonts w:ascii="Arial" w:hAnsi="Arial" w:cs="Arial"/>
          <w:sz w:val="16"/>
          <w:szCs w:val="16"/>
        </w:rPr>
      </w:pPr>
    </w:p>
    <w:p w:rsidR="00765707" w:rsidRPr="00765707" w:rsidRDefault="00765707" w:rsidP="00765707">
      <w:pPr>
        <w:jc w:val="both"/>
        <w:rPr>
          <w:rFonts w:ascii="Arial" w:hAnsi="Arial" w:cs="Arial"/>
          <w:sz w:val="16"/>
          <w:szCs w:val="16"/>
        </w:rPr>
      </w:pPr>
      <w:r>
        <w:rPr>
          <w:rFonts w:ascii="Arial" w:hAnsi="Arial" w:cs="Arial"/>
          <w:sz w:val="16"/>
          <w:szCs w:val="16"/>
        </w:rPr>
        <w:t xml:space="preserve">a) </w:t>
      </w:r>
      <w:r w:rsidRPr="00765707">
        <w:rPr>
          <w:rFonts w:ascii="Arial" w:hAnsi="Arial" w:cs="Arial"/>
          <w:sz w:val="16"/>
          <w:szCs w:val="16"/>
        </w:rPr>
        <w:t>Tenham sofrido condenações definitivas por praticarem, por meio dolosos, fraude fiscal no recolhimento de tributos;</w:t>
      </w:r>
    </w:p>
    <w:p w:rsidR="00765707" w:rsidRPr="00765707" w:rsidRDefault="00765707" w:rsidP="00765707">
      <w:pPr>
        <w:jc w:val="both"/>
        <w:rPr>
          <w:rFonts w:ascii="Arial" w:hAnsi="Arial" w:cs="Arial"/>
          <w:sz w:val="16"/>
          <w:szCs w:val="16"/>
        </w:rPr>
      </w:pPr>
      <w:r>
        <w:rPr>
          <w:rFonts w:ascii="Arial" w:hAnsi="Arial" w:cs="Arial"/>
          <w:sz w:val="16"/>
          <w:szCs w:val="16"/>
        </w:rPr>
        <w:t xml:space="preserve">b) </w:t>
      </w:r>
      <w:r w:rsidRPr="00765707">
        <w:rPr>
          <w:rFonts w:ascii="Arial" w:hAnsi="Arial" w:cs="Arial"/>
          <w:sz w:val="16"/>
          <w:szCs w:val="16"/>
        </w:rPr>
        <w:t xml:space="preserve">Tenham praticado atos ilícitos visando a </w:t>
      </w:r>
      <w:proofErr w:type="spellStart"/>
      <w:r w:rsidRPr="00765707">
        <w:rPr>
          <w:rFonts w:ascii="Arial" w:hAnsi="Arial" w:cs="Arial"/>
          <w:sz w:val="16"/>
          <w:szCs w:val="16"/>
        </w:rPr>
        <w:t>frustar</w:t>
      </w:r>
      <w:proofErr w:type="spellEnd"/>
      <w:r w:rsidRPr="00765707">
        <w:rPr>
          <w:rFonts w:ascii="Arial" w:hAnsi="Arial" w:cs="Arial"/>
          <w:sz w:val="16"/>
          <w:szCs w:val="16"/>
        </w:rPr>
        <w:t xml:space="preserve"> os objetivos da licitação;</w:t>
      </w:r>
    </w:p>
    <w:p w:rsidR="00765707" w:rsidRPr="00765707" w:rsidRDefault="00765707" w:rsidP="00765707">
      <w:pPr>
        <w:jc w:val="both"/>
        <w:rPr>
          <w:rFonts w:ascii="Arial" w:hAnsi="Arial" w:cs="Arial"/>
          <w:sz w:val="16"/>
          <w:szCs w:val="16"/>
        </w:rPr>
      </w:pPr>
      <w:r>
        <w:rPr>
          <w:rFonts w:ascii="Arial" w:hAnsi="Arial" w:cs="Arial"/>
          <w:sz w:val="16"/>
          <w:szCs w:val="16"/>
        </w:rPr>
        <w:t xml:space="preserve">c) </w:t>
      </w:r>
      <w:r w:rsidRPr="00765707">
        <w:rPr>
          <w:rFonts w:ascii="Arial" w:hAnsi="Arial" w:cs="Arial"/>
          <w:sz w:val="16"/>
          <w:szCs w:val="16"/>
        </w:rPr>
        <w:t xml:space="preserve">Demonstrem não possuir idoneidade para </w:t>
      </w:r>
      <w:proofErr w:type="gramStart"/>
      <w:r w:rsidRPr="00765707">
        <w:rPr>
          <w:rFonts w:ascii="Arial" w:hAnsi="Arial" w:cs="Arial"/>
          <w:sz w:val="16"/>
          <w:szCs w:val="16"/>
        </w:rPr>
        <w:t>contratar  com</w:t>
      </w:r>
      <w:proofErr w:type="gramEnd"/>
      <w:r w:rsidRPr="00765707">
        <w:rPr>
          <w:rFonts w:ascii="Arial" w:hAnsi="Arial" w:cs="Arial"/>
          <w:sz w:val="16"/>
          <w:szCs w:val="16"/>
        </w:rPr>
        <w:t xml:space="preserve"> a Administração em virtude de atos ilícitos praticados.</w:t>
      </w:r>
    </w:p>
    <w:p w:rsidR="00765707" w:rsidRPr="009814A8" w:rsidRDefault="00765707" w:rsidP="00765707">
      <w:pPr>
        <w:pStyle w:val="SemEspaamento"/>
        <w:tabs>
          <w:tab w:val="left" w:pos="426"/>
        </w:tabs>
        <w:suppressAutoHyphens/>
        <w:ind w:right="-1" w:firstLine="567"/>
        <w:jc w:val="both"/>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lastRenderedPageBreak/>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C50BF7" w:rsidRPr="00DC3A58" w:rsidRDefault="00D021B8"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045" w:rsidRDefault="00661045">
      <w:r>
        <w:separator/>
      </w:r>
    </w:p>
  </w:endnote>
  <w:endnote w:type="continuationSeparator" w:id="0">
    <w:p w:rsidR="00661045" w:rsidRDefault="00661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045" w:rsidRDefault="00661045">
      <w:r>
        <w:separator/>
      </w:r>
    </w:p>
  </w:footnote>
  <w:footnote w:type="continuationSeparator" w:id="0">
    <w:p w:rsidR="00661045" w:rsidRDefault="00661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045" w:rsidRDefault="0066104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2">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3">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0">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1">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3"/>
  </w:num>
  <w:num w:numId="2">
    <w:abstractNumId w:val="17"/>
  </w:num>
  <w:num w:numId="3">
    <w:abstractNumId w:val="8"/>
  </w:num>
  <w:num w:numId="4">
    <w:abstractNumId w:val="6"/>
  </w:num>
  <w:num w:numId="5">
    <w:abstractNumId w:val="21"/>
  </w:num>
  <w:num w:numId="6">
    <w:abstractNumId w:val="18"/>
  </w:num>
  <w:num w:numId="7">
    <w:abstractNumId w:val="27"/>
  </w:num>
  <w:num w:numId="8">
    <w:abstractNumId w:val="15"/>
  </w:num>
  <w:num w:numId="9">
    <w:abstractNumId w:val="16"/>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29"/>
  </w:num>
  <w:num w:numId="15">
    <w:abstractNumId w:val="1"/>
  </w:num>
  <w:num w:numId="16">
    <w:abstractNumId w:val="3"/>
  </w:num>
  <w:num w:numId="17">
    <w:abstractNumId w:val="26"/>
  </w:num>
  <w:num w:numId="18">
    <w:abstractNumId w:val="13"/>
  </w:num>
  <w:num w:numId="19">
    <w:abstractNumId w:val="4"/>
  </w:num>
  <w:num w:numId="20">
    <w:abstractNumId w:val="22"/>
  </w:num>
  <w:num w:numId="21">
    <w:abstractNumId w:val="2"/>
  </w:num>
  <w:num w:numId="22">
    <w:abstractNumId w:val="30"/>
  </w:num>
  <w:num w:numId="23">
    <w:abstractNumId w:val="11"/>
  </w:num>
  <w:num w:numId="24">
    <w:abstractNumId w:val="12"/>
  </w:num>
  <w:num w:numId="25">
    <w:abstractNumId w:val="14"/>
  </w:num>
  <w:num w:numId="26">
    <w:abstractNumId w:val="9"/>
  </w:num>
  <w:num w:numId="27">
    <w:abstractNumId w:val="25"/>
  </w:num>
  <w:num w:numId="28">
    <w:abstractNumId w:val="19"/>
  </w:num>
  <w:num w:numId="29">
    <w:abstractNumId w:val="7"/>
  </w:num>
  <w:num w:numId="30">
    <w:abstractNumId w:val="31"/>
  </w:num>
  <w:num w:numId="3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E6A08"/>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1045"/>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022DD"/>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707"/>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CDB"/>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5404"/>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684B"/>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21B8"/>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736623F-E841-4023-B9FB-190E7137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1BDF6E-B472-435D-AA0A-77225BFD2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2805</Words>
  <Characters>15673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6</cp:revision>
  <cp:lastPrinted>2017-08-11T13:22:00Z</cp:lastPrinted>
  <dcterms:created xsi:type="dcterms:W3CDTF">2017-11-13T12:26:00Z</dcterms:created>
  <dcterms:modified xsi:type="dcterms:W3CDTF">2017-11-13T14:23:00Z</dcterms:modified>
</cp:coreProperties>
</file>