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0C748E">
        <w:rPr>
          <w:rFonts w:ascii="Arial" w:hAnsi="Arial" w:cs="Arial"/>
          <w:sz w:val="16"/>
          <w:szCs w:val="16"/>
        </w:rPr>
        <w:t>1</w:t>
      </w:r>
      <w:r w:rsidR="00291FFD">
        <w:rPr>
          <w:rFonts w:ascii="Arial" w:hAnsi="Arial" w:cs="Arial"/>
          <w:sz w:val="16"/>
          <w:szCs w:val="16"/>
        </w:rPr>
        <w:t>58</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C06C87">
        <w:rPr>
          <w:rFonts w:ascii="Arial" w:hAnsi="Arial" w:cs="Arial"/>
          <w:bCs/>
          <w:sz w:val="16"/>
          <w:szCs w:val="16"/>
        </w:rPr>
        <w:t>0</w:t>
      </w:r>
      <w:r w:rsidR="00291FFD">
        <w:rPr>
          <w:rFonts w:ascii="Arial" w:hAnsi="Arial" w:cs="Arial"/>
          <w:bCs/>
          <w:sz w:val="16"/>
          <w:szCs w:val="16"/>
        </w:rPr>
        <w:t>14</w:t>
      </w:r>
      <w:r w:rsidR="00B87D9E" w:rsidRPr="00B87D9E">
        <w:rPr>
          <w:rFonts w:ascii="Arial" w:hAnsi="Arial" w:cs="Arial"/>
          <w:bCs/>
          <w:sz w:val="16"/>
          <w:szCs w:val="16"/>
        </w:rPr>
        <w:t>/201</w:t>
      </w:r>
      <w:r w:rsidR="000C748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291FFD">
        <w:rPr>
          <w:rFonts w:ascii="Arial" w:hAnsi="Arial" w:cs="Arial"/>
          <w:noProof/>
          <w:sz w:val="16"/>
          <w:szCs w:val="16"/>
        </w:rPr>
        <w:t>07549</w:t>
      </w:r>
      <w:r w:rsidR="00C06C87">
        <w:rPr>
          <w:rFonts w:ascii="Arial" w:hAnsi="Arial" w:cs="Arial"/>
          <w:noProof/>
          <w:sz w:val="16"/>
          <w:szCs w:val="16"/>
        </w:rPr>
        <w:t>-00/2016</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F17DD3" w:rsidRPr="00291FFD">
        <w:rPr>
          <w:rFonts w:ascii="Arial" w:hAnsi="Arial" w:cs="Arial"/>
          <w:color w:val="000000"/>
          <w:sz w:val="16"/>
          <w:szCs w:val="16"/>
        </w:rPr>
        <w:t xml:space="preserve"> </w:t>
      </w:r>
      <w:r w:rsidR="00CE4074" w:rsidRPr="00291FFD">
        <w:rPr>
          <w:rFonts w:ascii="Arial" w:hAnsi="Arial" w:cs="Arial"/>
          <w:color w:val="000000"/>
          <w:sz w:val="16"/>
          <w:szCs w:val="16"/>
        </w:rPr>
        <w:t>para futura</w:t>
      </w:r>
      <w:r w:rsidR="00291FFD">
        <w:rPr>
          <w:rFonts w:ascii="Arial" w:hAnsi="Arial" w:cs="Arial"/>
          <w:color w:val="000000"/>
          <w:sz w:val="16"/>
          <w:szCs w:val="16"/>
        </w:rPr>
        <w:t>,</w:t>
      </w:r>
      <w:r w:rsidR="00CE4074" w:rsidRPr="00291FFD">
        <w:rPr>
          <w:rFonts w:ascii="Arial" w:hAnsi="Arial" w:cs="Arial"/>
          <w:color w:val="000000"/>
          <w:sz w:val="16"/>
          <w:szCs w:val="16"/>
        </w:rPr>
        <w:t xml:space="preserve"> eventual</w:t>
      </w:r>
      <w:r w:rsidR="00CE4074" w:rsidRPr="00291FFD">
        <w:rPr>
          <w:rFonts w:ascii="Arial" w:hAnsi="Arial" w:cs="Arial"/>
          <w:sz w:val="16"/>
          <w:szCs w:val="16"/>
        </w:rPr>
        <w:t xml:space="preserve"> </w:t>
      </w:r>
      <w:r w:rsidR="00291FFD" w:rsidRPr="00291FFD">
        <w:rPr>
          <w:rFonts w:ascii="Arial" w:hAnsi="Arial" w:cs="Arial"/>
          <w:sz w:val="16"/>
          <w:szCs w:val="16"/>
        </w:rPr>
        <w:t xml:space="preserve">e parcelada contratação de material de consumo </w:t>
      </w:r>
      <w:r w:rsidR="00291FFD" w:rsidRPr="00291FFD">
        <w:rPr>
          <w:rFonts w:ascii="Arial" w:hAnsi="Arial" w:cs="Arial"/>
          <w:b/>
          <w:sz w:val="16"/>
          <w:szCs w:val="16"/>
        </w:rPr>
        <w:t xml:space="preserve">(MEDICAMENTOS e/ou PRODUTOS PARA SAÚDE) </w:t>
      </w:r>
      <w:r w:rsidR="00291FFD" w:rsidRPr="00291FFD">
        <w:rPr>
          <w:rFonts w:ascii="Arial" w:hAnsi="Arial" w:cs="Arial"/>
          <w:sz w:val="16"/>
          <w:szCs w:val="16"/>
        </w:rPr>
        <w:t>conforme memorial descritivo contido nos Anexos III e V, com a finalidade de atender as necessidades e demandas do Núcleo de Mandados Judiciais – NMJ, setor/núcleo vinculado à estrutura organizacional e operacional da Secretaria de Estado da Saúde - SESAU/RO</w:t>
      </w:r>
      <w:r w:rsidR="000C748E" w:rsidRPr="00291FFD">
        <w:rPr>
          <w:rFonts w:ascii="Arial" w:hAnsi="Arial" w:cs="Arial"/>
          <w:color w:val="000000"/>
          <w:sz w:val="16"/>
          <w:szCs w:val="16"/>
        </w:rPr>
        <w:t>,</w:t>
      </w:r>
      <w:r w:rsidR="00AF3F5D" w:rsidRPr="00291FFD">
        <w:rPr>
          <w:rFonts w:ascii="Arial" w:hAnsi="Arial" w:cs="Arial"/>
          <w:color w:val="000000"/>
          <w:sz w:val="16"/>
          <w:szCs w:val="16"/>
        </w:rPr>
        <w:t xml:space="preserve"> </w:t>
      </w:r>
      <w:r w:rsidR="00DF042C" w:rsidRPr="00291FFD">
        <w:rPr>
          <w:rFonts w:ascii="Arial" w:hAnsi="Arial" w:cs="Arial"/>
          <w:color w:val="000000"/>
          <w:sz w:val="16"/>
          <w:szCs w:val="16"/>
        </w:rPr>
        <w:t xml:space="preserve">por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291FFD">
        <w:rPr>
          <w:rFonts w:ascii="Arial" w:hAnsi="Arial" w:cs="Arial"/>
          <w:color w:val="000000"/>
          <w:sz w:val="16"/>
          <w:szCs w:val="16"/>
        </w:rPr>
        <w:t>para futura,</w:t>
      </w:r>
      <w:r w:rsidR="00CE4074" w:rsidRPr="00CE4074">
        <w:rPr>
          <w:rFonts w:ascii="Arial" w:hAnsi="Arial" w:cs="Arial"/>
          <w:color w:val="000000"/>
          <w:sz w:val="16"/>
          <w:szCs w:val="16"/>
        </w:rPr>
        <w:t xml:space="preserve"> eventual</w:t>
      </w:r>
      <w:r w:rsidR="00CE4074" w:rsidRPr="007F6E6A">
        <w:rPr>
          <w:rFonts w:ascii="Arial" w:hAnsi="Arial" w:cs="Arial"/>
          <w:color w:val="000000"/>
          <w:sz w:val="16"/>
          <w:szCs w:val="16"/>
        </w:rPr>
        <w:t xml:space="preserve"> </w:t>
      </w:r>
      <w:r w:rsidR="00291FFD" w:rsidRPr="00291FFD">
        <w:rPr>
          <w:rFonts w:ascii="Arial" w:hAnsi="Arial" w:cs="Arial"/>
          <w:sz w:val="16"/>
          <w:szCs w:val="16"/>
        </w:rPr>
        <w:t xml:space="preserve">e parcelada contratação de material de consumo </w:t>
      </w:r>
      <w:r w:rsidR="00291FFD" w:rsidRPr="00291FFD">
        <w:rPr>
          <w:rFonts w:ascii="Arial" w:hAnsi="Arial" w:cs="Arial"/>
          <w:b/>
          <w:sz w:val="16"/>
          <w:szCs w:val="16"/>
        </w:rPr>
        <w:t xml:space="preserve">(MEDICAMENTOS e/ou PRODUTOS PARA SAÚDE) </w:t>
      </w:r>
      <w:r w:rsidR="00291FFD" w:rsidRPr="00291FFD">
        <w:rPr>
          <w:rFonts w:ascii="Arial" w:hAnsi="Arial" w:cs="Arial"/>
          <w:sz w:val="16"/>
          <w:szCs w:val="16"/>
        </w:rPr>
        <w:t>conforme memorial descritivo contido nos Anexos III e V, com a finalidade de atender as necessidades e demandas do Núcleo de Mandados Judiciais – NMJ, setor/núcleo vinculado à estrutura organizacional e operacional da Secretaria de Estado da Saúde - SESAU/RO</w:t>
      </w:r>
      <w:r w:rsidR="001606A8" w:rsidRPr="007F6E6A">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w:t>
      </w:r>
      <w:proofErr w:type="gramStart"/>
      <w:r w:rsidR="002C5AC0" w:rsidRPr="00291FFD">
        <w:rPr>
          <w:sz w:val="16"/>
          <w:szCs w:val="16"/>
        </w:rPr>
        <w:t xml:space="preserve"> </w:t>
      </w:r>
      <w:r w:rsidR="00CF6290" w:rsidRPr="00291FFD">
        <w:rPr>
          <w:sz w:val="16"/>
          <w:szCs w:val="16"/>
        </w:rPr>
        <w:t xml:space="preserve"> </w:t>
      </w:r>
      <w:proofErr w:type="gramEnd"/>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 xml:space="preserve">Expedida a Nota de Empenho, o recebimento de seu objeto ficará condicionado </w:t>
      </w:r>
      <w:proofErr w:type="gramStart"/>
      <w:r w:rsidRPr="00291FFD">
        <w:rPr>
          <w:rFonts w:ascii="Arial" w:hAnsi="Arial" w:cs="Arial"/>
          <w:sz w:val="16"/>
          <w:szCs w:val="16"/>
        </w:rPr>
        <w:t>a</w:t>
      </w:r>
      <w:proofErr w:type="gramEnd"/>
      <w:r w:rsidRPr="00291FFD">
        <w:rPr>
          <w:rFonts w:ascii="Arial" w:hAnsi="Arial" w:cs="Arial"/>
          <w:sz w:val="16"/>
          <w:szCs w:val="16"/>
        </w:rPr>
        <w:t xml:space="preserve"> observância das normas contidas no art. 40, inciso XVI, c/c o art. 73 inciso II, “a” e “b”, da Lei 8.666/93 e alterações.</w:t>
      </w:r>
    </w:p>
    <w:p w:rsidR="00291FFD" w:rsidRDefault="00291FFD" w:rsidP="00291FFD">
      <w:pPr>
        <w:pStyle w:val="Corpodetexto3"/>
        <w:tabs>
          <w:tab w:val="left" w:pos="900"/>
        </w:tabs>
        <w:ind w:left="360" w:right="47"/>
        <w:rPr>
          <w:rFonts w:ascii="Arial" w:hAnsi="Arial" w:cs="Arial"/>
          <w:sz w:val="16"/>
          <w:szCs w:val="16"/>
        </w:rPr>
      </w:pPr>
    </w:p>
    <w:p w:rsidR="00CE4074" w:rsidRPr="00291FFD" w:rsidRDefault="00F17DD3"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b/>
          <w:sz w:val="16"/>
          <w:szCs w:val="16"/>
        </w:rPr>
        <w:t>PRAZO DE ENTREGA:</w:t>
      </w:r>
      <w:r w:rsidR="00F111D9" w:rsidRPr="00291FFD">
        <w:rPr>
          <w:rFonts w:ascii="Arial" w:hAnsi="Arial" w:cs="Arial"/>
          <w:sz w:val="16"/>
          <w:szCs w:val="16"/>
        </w:rPr>
        <w:t xml:space="preserve"> </w:t>
      </w:r>
      <w:r w:rsidR="00291FFD" w:rsidRPr="00291FFD">
        <w:rPr>
          <w:rFonts w:ascii="Arial" w:hAnsi="Arial" w:cs="Arial"/>
          <w:sz w:val="16"/>
          <w:szCs w:val="16"/>
        </w:rPr>
        <w:t xml:space="preserve">Por se tratar de demanda judicial com prazo exíguo de cumprimento, a entrega deverá ser </w:t>
      </w:r>
      <w:r w:rsidR="00291FFD" w:rsidRPr="00291FFD">
        <w:rPr>
          <w:rFonts w:ascii="Arial" w:hAnsi="Arial" w:cs="Arial"/>
          <w:b/>
          <w:sz w:val="16"/>
          <w:szCs w:val="16"/>
        </w:rPr>
        <w:t>efetuada no prazo máximo de 05 (cinco) dias corridos,</w:t>
      </w:r>
      <w:r w:rsidR="00291FFD" w:rsidRPr="00291FFD">
        <w:rPr>
          <w:rFonts w:ascii="Arial" w:hAnsi="Arial" w:cs="Arial"/>
          <w:sz w:val="16"/>
          <w:szCs w:val="16"/>
        </w:rPr>
        <w:t xml:space="preserve"> na totalidade do objeto contratado, contados a partir do recebimento da Nota de Empenho</w:t>
      </w:r>
      <w:r w:rsidR="007F6E6A" w:rsidRPr="00291FFD">
        <w:rPr>
          <w:rFonts w:ascii="Arial" w:hAnsi="Arial" w:cs="Arial"/>
          <w:sz w:val="16"/>
          <w:szCs w:val="16"/>
        </w:rPr>
        <w:t>;</w:t>
      </w:r>
    </w:p>
    <w:p w:rsidR="007F6E6A" w:rsidRPr="00291FFD" w:rsidRDefault="007F6E6A" w:rsidP="007F6E6A">
      <w:pPr>
        <w:jc w:val="both"/>
        <w:rPr>
          <w:rFonts w:ascii="Arial" w:hAnsi="Arial" w:cs="Arial"/>
          <w:sz w:val="16"/>
          <w:szCs w:val="16"/>
        </w:rPr>
      </w:pPr>
    </w:p>
    <w:p w:rsidR="00CE4074" w:rsidRPr="00291FFD" w:rsidRDefault="00CE4074" w:rsidP="007F6E6A">
      <w:pPr>
        <w:pStyle w:val="Corpodetexto3"/>
        <w:tabs>
          <w:tab w:val="left" w:pos="900"/>
        </w:tabs>
        <w:ind w:right="47"/>
        <w:rPr>
          <w:rFonts w:ascii="Arial" w:hAnsi="Arial" w:cs="Arial"/>
          <w:sz w:val="16"/>
          <w:szCs w:val="16"/>
        </w:rPr>
      </w:pPr>
      <w:r w:rsidRPr="00291FFD">
        <w:rPr>
          <w:rFonts w:ascii="Arial" w:hAnsi="Arial" w:cs="Arial"/>
          <w:sz w:val="16"/>
          <w:szCs w:val="16"/>
        </w:rPr>
        <w:t xml:space="preserve">6.3.1 </w:t>
      </w:r>
      <w:r w:rsidR="00291FFD" w:rsidRPr="00291FFD">
        <w:rPr>
          <w:rFonts w:ascii="Arial" w:hAnsi="Arial" w:cs="Arial"/>
          <w:sz w:val="16"/>
          <w:szCs w:val="16"/>
          <w:lang w:eastAsia="zh-CN"/>
        </w:rPr>
        <w:t xml:space="preserve">A empresa vencedora deverá comunicar a data e o horário previsto para a entrega dos produtos a Comissão de Recebimento de Materiais, Bens e Serviços da Secretaria de Estado da Saúde de Rondônia, através da Comissão de Recebimento do NMJ/SESAU-RO – Relativo a Medicamentos e Materiais Médicos Hospitalares, no horário do expediente, </w:t>
      </w:r>
      <w:r w:rsidR="00291FFD" w:rsidRPr="00291FFD">
        <w:rPr>
          <w:rFonts w:ascii="Arial" w:hAnsi="Arial" w:cs="Arial"/>
          <w:b/>
          <w:sz w:val="16"/>
          <w:szCs w:val="16"/>
          <w:lang w:eastAsia="zh-CN"/>
        </w:rPr>
        <w:t>com 48 (quarenta e oito) horas de antecedência</w:t>
      </w:r>
      <w:r w:rsidR="007F6E6A" w:rsidRPr="00291FFD">
        <w:rPr>
          <w:rFonts w:ascii="Arial" w:hAnsi="Arial" w:cs="Arial"/>
          <w:sz w:val="16"/>
          <w:szCs w:val="16"/>
        </w:rPr>
        <w:t>.</w:t>
      </w:r>
    </w:p>
    <w:p w:rsidR="00CE4074" w:rsidRPr="00291FFD" w:rsidRDefault="00CE4074" w:rsidP="007F6E6A">
      <w:pPr>
        <w:pStyle w:val="Corpodetexto3"/>
        <w:tabs>
          <w:tab w:val="left" w:pos="900"/>
        </w:tabs>
        <w:ind w:right="47"/>
        <w:rPr>
          <w:rFonts w:ascii="Arial" w:hAnsi="Arial" w:cs="Arial"/>
          <w:sz w:val="16"/>
          <w:szCs w:val="16"/>
        </w:rPr>
      </w:pPr>
    </w:p>
    <w:p w:rsidR="00CE4074" w:rsidRPr="00291FFD" w:rsidRDefault="00CE4074" w:rsidP="00CE4074">
      <w:pPr>
        <w:pStyle w:val="Corpodetexto3"/>
        <w:tabs>
          <w:tab w:val="left" w:pos="900"/>
        </w:tabs>
        <w:ind w:right="47"/>
        <w:rPr>
          <w:rFonts w:ascii="Arial" w:hAnsi="Arial" w:cs="Arial"/>
          <w:sz w:val="16"/>
          <w:szCs w:val="16"/>
        </w:rPr>
      </w:pPr>
      <w:r w:rsidRPr="00291FFD">
        <w:rPr>
          <w:rFonts w:ascii="Arial" w:hAnsi="Arial" w:cs="Arial"/>
          <w:sz w:val="16"/>
          <w:szCs w:val="16"/>
        </w:rPr>
        <w:lastRenderedPageBreak/>
        <w:t xml:space="preserve">6.3.2. </w:t>
      </w:r>
      <w:r w:rsidR="00291FFD" w:rsidRPr="00291FFD">
        <w:rPr>
          <w:rFonts w:ascii="Arial" w:hAnsi="Arial" w:cs="Arial"/>
          <w:sz w:val="16"/>
          <w:szCs w:val="16"/>
          <w:lang w:eastAsia="zh-CN"/>
        </w:rPr>
        <w:t>Comunicar por escrito e oficialmente a Secretaria Estadual de Saúde de Rondônia, através da Comissão de Recebimentos do NMJ/SESAU-RO,</w:t>
      </w:r>
      <w:r w:rsidR="00291FFD" w:rsidRPr="00291FFD">
        <w:rPr>
          <w:rFonts w:ascii="Arial" w:hAnsi="Arial" w:cs="Arial"/>
          <w:b/>
          <w:sz w:val="16"/>
          <w:szCs w:val="16"/>
          <w:lang w:eastAsia="zh-CN"/>
        </w:rPr>
        <w:t xml:space="preserve"> no prazo máximo de 48 (quarenta e oito) horas que anteceda a data de entrega,</w:t>
      </w:r>
      <w:r w:rsidR="00291FFD" w:rsidRPr="00291FFD">
        <w:rPr>
          <w:rFonts w:ascii="Arial" w:hAnsi="Arial" w:cs="Arial"/>
          <w:sz w:val="16"/>
          <w:szCs w:val="16"/>
          <w:lang w:eastAsia="zh-CN"/>
        </w:rPr>
        <w:t xml:space="preserve"> apresentando os motivos que impossibilitem o cumprimento do prazo previsto, com a devida comprovação</w:t>
      </w:r>
      <w:r w:rsidR="007F6E6A" w:rsidRPr="00291FFD">
        <w:rPr>
          <w:rFonts w:ascii="Arial" w:hAnsi="Arial" w:cs="Arial"/>
          <w:sz w:val="16"/>
          <w:szCs w:val="16"/>
        </w:rPr>
        <w:t>.</w:t>
      </w:r>
    </w:p>
    <w:p w:rsidR="00B87D9E" w:rsidRPr="00291FFD" w:rsidRDefault="00B87D9E" w:rsidP="00CE4074">
      <w:pPr>
        <w:pStyle w:val="Corpodetexto3"/>
        <w:tabs>
          <w:tab w:val="left" w:pos="900"/>
        </w:tabs>
        <w:ind w:right="47"/>
        <w:rPr>
          <w:rFonts w:ascii="Arial" w:hAnsi="Arial" w:cs="Arial"/>
          <w:sz w:val="16"/>
          <w:szCs w:val="16"/>
        </w:rPr>
      </w:pPr>
    </w:p>
    <w:p w:rsidR="00285A0F" w:rsidRPr="00291FFD" w:rsidRDefault="00F17DD3" w:rsidP="00285A0F">
      <w:pPr>
        <w:pStyle w:val="PargrafodaLista"/>
        <w:numPr>
          <w:ilvl w:val="1"/>
          <w:numId w:val="2"/>
        </w:numPr>
        <w:jc w:val="both"/>
        <w:rPr>
          <w:rFonts w:ascii="Arial" w:hAnsi="Arial" w:cs="Arial"/>
          <w:sz w:val="16"/>
          <w:szCs w:val="16"/>
        </w:rPr>
      </w:pPr>
      <w:r w:rsidRPr="00291FFD">
        <w:rPr>
          <w:rFonts w:ascii="Arial" w:hAnsi="Arial" w:cs="Arial"/>
          <w:b/>
          <w:sz w:val="16"/>
          <w:szCs w:val="16"/>
        </w:rPr>
        <w:t>LOCAL/HORÁRIOS:</w:t>
      </w:r>
      <w:r w:rsidRPr="00291FFD">
        <w:rPr>
          <w:rFonts w:ascii="Arial" w:hAnsi="Arial" w:cs="Arial"/>
          <w:sz w:val="16"/>
          <w:szCs w:val="16"/>
        </w:rPr>
        <w:t xml:space="preserve"> </w:t>
      </w:r>
      <w:r w:rsidR="00291FFD" w:rsidRPr="00291FFD">
        <w:rPr>
          <w:rFonts w:ascii="Arial" w:hAnsi="Arial" w:cs="Arial"/>
          <w:sz w:val="16"/>
          <w:szCs w:val="16"/>
        </w:rPr>
        <w:t xml:space="preserve">Os medicamentos e produtos para saúde deverão ser entregues no: Setor de </w:t>
      </w:r>
      <w:proofErr w:type="spellStart"/>
      <w:r w:rsidR="00291FFD" w:rsidRPr="00291FFD">
        <w:rPr>
          <w:rFonts w:ascii="Arial" w:hAnsi="Arial" w:cs="Arial"/>
          <w:sz w:val="16"/>
          <w:szCs w:val="16"/>
        </w:rPr>
        <w:t>Dispensação</w:t>
      </w:r>
      <w:proofErr w:type="spellEnd"/>
      <w:r w:rsidR="00291FFD" w:rsidRPr="00291FFD">
        <w:rPr>
          <w:rFonts w:ascii="Arial" w:hAnsi="Arial" w:cs="Arial"/>
          <w:sz w:val="16"/>
          <w:szCs w:val="16"/>
        </w:rPr>
        <w:t xml:space="preserve"> e Almoxarifado do Núcleo de Ações Judiciais - NMJ/SESAU, sito a Av. </w:t>
      </w:r>
      <w:proofErr w:type="spellStart"/>
      <w:r w:rsidR="00291FFD" w:rsidRPr="00291FFD">
        <w:rPr>
          <w:rFonts w:ascii="Arial" w:hAnsi="Arial" w:cs="Arial"/>
          <w:sz w:val="16"/>
          <w:szCs w:val="16"/>
        </w:rPr>
        <w:t>Calama</w:t>
      </w:r>
      <w:proofErr w:type="spellEnd"/>
      <w:r w:rsidR="00291FFD" w:rsidRPr="00291FFD">
        <w:rPr>
          <w:rFonts w:ascii="Arial" w:hAnsi="Arial" w:cs="Arial"/>
          <w:sz w:val="16"/>
          <w:szCs w:val="16"/>
        </w:rPr>
        <w:t xml:space="preserve">, 1750 – Bairro: São João Bosco – Fone: (69) 3216-7214/3216-7320 – Email: </w:t>
      </w:r>
      <w:r w:rsidR="00291FFD" w:rsidRPr="00291FFD">
        <w:rPr>
          <w:rFonts w:ascii="Arial" w:hAnsi="Arial" w:cs="Arial"/>
          <w:color w:val="222222"/>
          <w:sz w:val="16"/>
          <w:szCs w:val="16"/>
          <w:shd w:val="clear" w:color="auto" w:fill="FFFFFF"/>
        </w:rPr>
        <w:t>juridico.nmj.sesau@gmail.com</w:t>
      </w:r>
      <w:r w:rsidR="00291FFD" w:rsidRPr="00291FFD">
        <w:rPr>
          <w:rFonts w:ascii="Arial" w:hAnsi="Arial" w:cs="Arial"/>
          <w:sz w:val="16"/>
          <w:szCs w:val="16"/>
        </w:rPr>
        <w:t xml:space="preserve"> - CEP: 78.803-768 – Porto Velho/RO, horário de expediente das repartições estaduais públicas, sendo das 07h30min horas às 13h30min horas, de segunda a sexta-feira. Aos cuidados dos membros da Comissão de Recebimento NMJ/SESAU-RO</w:t>
      </w:r>
      <w:r w:rsidR="007F6E6A" w:rsidRPr="00291FFD">
        <w:rPr>
          <w:rFonts w:ascii="Arial" w:hAnsi="Arial" w:cs="Arial"/>
          <w:sz w:val="16"/>
          <w:szCs w:val="16"/>
        </w:rPr>
        <w:t>.</w:t>
      </w:r>
    </w:p>
    <w:p w:rsidR="00285A0F"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291FFD" w:rsidRPr="00291FFD" w:rsidRDefault="00CE4074" w:rsidP="00291FFD">
      <w:pPr>
        <w:spacing w:line="360" w:lineRule="auto"/>
        <w:jc w:val="both"/>
        <w:rPr>
          <w:rFonts w:ascii="Arial" w:hAnsi="Arial" w:cs="Arial"/>
          <w:sz w:val="16"/>
          <w:szCs w:val="16"/>
        </w:rPr>
      </w:pPr>
      <w:r w:rsidRPr="00291FFD">
        <w:rPr>
          <w:rFonts w:ascii="Arial" w:hAnsi="Arial" w:cs="Arial"/>
          <w:sz w:val="16"/>
          <w:szCs w:val="16"/>
        </w:rPr>
        <w:t xml:space="preserve">9.1. </w:t>
      </w:r>
      <w:r w:rsidR="00291FFD" w:rsidRPr="00291FFD">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291FFD">
        <w:rPr>
          <w:rFonts w:ascii="Arial" w:hAnsi="Arial" w:cs="Arial"/>
          <w:sz w:val="16"/>
          <w:szCs w:val="16"/>
        </w:rPr>
        <w:t>descredenciado no Cadastro de Fornecedores Estadual</w:t>
      </w:r>
      <w:proofErr w:type="gramEnd"/>
      <w:r w:rsidRPr="00291FFD">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9.8. São exemplos de infração administrativa penalizáveis, nos termos da Lei nº 8.666, de 1993, da Lei nº 10.520, de 2002, do Decreto nº 3.555, de 2000, e do Decreto nº 5.450, de 2005:</w:t>
      </w:r>
    </w:p>
    <w:p w:rsidR="00291FFD" w:rsidRPr="00291FFD" w:rsidRDefault="00291FFD" w:rsidP="00291FFD">
      <w:pPr>
        <w:spacing w:line="360" w:lineRule="auto"/>
        <w:jc w:val="both"/>
        <w:rPr>
          <w:rFonts w:ascii="Arial" w:hAnsi="Arial" w:cs="Arial"/>
          <w:sz w:val="16"/>
          <w:szCs w:val="16"/>
        </w:rPr>
      </w:pPr>
      <w:proofErr w:type="gramStart"/>
      <w:r w:rsidRPr="00291FFD">
        <w:rPr>
          <w:rFonts w:ascii="Arial" w:hAnsi="Arial" w:cs="Arial"/>
          <w:bCs/>
          <w:sz w:val="16"/>
          <w:szCs w:val="16"/>
        </w:rPr>
        <w:t>a</w:t>
      </w:r>
      <w:proofErr w:type="gramEnd"/>
      <w:r w:rsidRPr="00291FFD">
        <w:rPr>
          <w:rFonts w:ascii="Arial" w:hAnsi="Arial" w:cs="Arial"/>
          <w:bCs/>
          <w:sz w:val="16"/>
          <w:szCs w:val="16"/>
        </w:rPr>
        <w:t>)</w:t>
      </w:r>
      <w:r w:rsidRPr="00291FFD">
        <w:rPr>
          <w:rFonts w:ascii="Arial" w:hAnsi="Arial" w:cs="Arial"/>
          <w:sz w:val="16"/>
          <w:szCs w:val="16"/>
        </w:rPr>
        <w:t>  Inexecução total ou parcial do contrato.</w:t>
      </w:r>
    </w:p>
    <w:p w:rsidR="00291FFD" w:rsidRPr="00291FFD" w:rsidRDefault="00291FFD" w:rsidP="00291FFD">
      <w:pPr>
        <w:spacing w:line="360" w:lineRule="auto"/>
        <w:jc w:val="both"/>
        <w:rPr>
          <w:rFonts w:ascii="Arial" w:hAnsi="Arial" w:cs="Arial"/>
          <w:sz w:val="16"/>
          <w:szCs w:val="16"/>
        </w:rPr>
      </w:pPr>
      <w:proofErr w:type="gramStart"/>
      <w:r w:rsidRPr="00291FFD">
        <w:rPr>
          <w:rFonts w:ascii="Arial" w:hAnsi="Arial" w:cs="Arial"/>
          <w:bCs/>
          <w:sz w:val="16"/>
          <w:szCs w:val="16"/>
        </w:rPr>
        <w:t>b)</w:t>
      </w:r>
      <w:proofErr w:type="gramEnd"/>
      <w:r w:rsidRPr="00291FFD">
        <w:rPr>
          <w:rFonts w:ascii="Arial" w:hAnsi="Arial" w:cs="Arial"/>
          <w:sz w:val="16"/>
          <w:szCs w:val="16"/>
        </w:rPr>
        <w:t>  Apresentação de documentação falsa.</w:t>
      </w:r>
    </w:p>
    <w:p w:rsidR="00291FFD" w:rsidRPr="00291FFD" w:rsidRDefault="00291FFD" w:rsidP="00291FFD">
      <w:pPr>
        <w:spacing w:line="360" w:lineRule="auto"/>
        <w:jc w:val="both"/>
        <w:rPr>
          <w:rFonts w:ascii="Arial" w:hAnsi="Arial" w:cs="Arial"/>
          <w:sz w:val="16"/>
          <w:szCs w:val="16"/>
        </w:rPr>
      </w:pPr>
      <w:proofErr w:type="gramStart"/>
      <w:r w:rsidRPr="00291FFD">
        <w:rPr>
          <w:rFonts w:ascii="Arial" w:hAnsi="Arial" w:cs="Arial"/>
          <w:bCs/>
          <w:sz w:val="16"/>
          <w:szCs w:val="16"/>
        </w:rPr>
        <w:t>c)</w:t>
      </w:r>
      <w:proofErr w:type="gramEnd"/>
      <w:r w:rsidRPr="00291FFD">
        <w:rPr>
          <w:rFonts w:ascii="Arial" w:hAnsi="Arial" w:cs="Arial"/>
          <w:sz w:val="16"/>
          <w:szCs w:val="16"/>
        </w:rPr>
        <w:t>  Comportamento inidôneo.</w:t>
      </w:r>
    </w:p>
    <w:p w:rsidR="00291FFD" w:rsidRPr="00291FFD" w:rsidRDefault="00291FFD" w:rsidP="00291FFD">
      <w:pPr>
        <w:spacing w:line="360" w:lineRule="auto"/>
        <w:jc w:val="both"/>
        <w:rPr>
          <w:rFonts w:ascii="Arial" w:hAnsi="Arial" w:cs="Arial"/>
          <w:sz w:val="16"/>
          <w:szCs w:val="16"/>
        </w:rPr>
      </w:pPr>
      <w:proofErr w:type="gramStart"/>
      <w:r w:rsidRPr="00291FFD">
        <w:rPr>
          <w:rFonts w:ascii="Arial" w:hAnsi="Arial" w:cs="Arial"/>
          <w:bCs/>
          <w:sz w:val="16"/>
          <w:szCs w:val="16"/>
        </w:rPr>
        <w:t>d)</w:t>
      </w:r>
      <w:proofErr w:type="gramEnd"/>
      <w:r w:rsidRPr="00291FFD">
        <w:rPr>
          <w:rFonts w:ascii="Arial" w:hAnsi="Arial" w:cs="Arial"/>
          <w:sz w:val="16"/>
          <w:szCs w:val="16"/>
        </w:rPr>
        <w:t>  Fraude fiscal.</w:t>
      </w:r>
    </w:p>
    <w:p w:rsidR="00291FFD" w:rsidRPr="00291FFD" w:rsidRDefault="00291FFD" w:rsidP="00291FFD">
      <w:pPr>
        <w:spacing w:line="360" w:lineRule="auto"/>
        <w:jc w:val="both"/>
        <w:rPr>
          <w:rFonts w:ascii="Arial" w:hAnsi="Arial" w:cs="Arial"/>
          <w:sz w:val="16"/>
          <w:szCs w:val="16"/>
        </w:rPr>
      </w:pPr>
      <w:proofErr w:type="gramStart"/>
      <w:r w:rsidRPr="00291FFD">
        <w:rPr>
          <w:rFonts w:ascii="Arial" w:hAnsi="Arial" w:cs="Arial"/>
          <w:bCs/>
          <w:sz w:val="16"/>
          <w:szCs w:val="16"/>
        </w:rPr>
        <w:t>e</w:t>
      </w:r>
      <w:proofErr w:type="gramEnd"/>
      <w:r w:rsidRPr="00291FFD">
        <w:rPr>
          <w:rFonts w:ascii="Arial" w:hAnsi="Arial" w:cs="Arial"/>
          <w:bCs/>
          <w:sz w:val="16"/>
          <w:szCs w:val="16"/>
        </w:rPr>
        <w:t>)</w:t>
      </w:r>
      <w:r w:rsidRPr="00291FFD">
        <w:rPr>
          <w:rFonts w:ascii="Arial" w:hAnsi="Arial" w:cs="Arial"/>
          <w:sz w:val="16"/>
          <w:szCs w:val="16"/>
        </w:rPr>
        <w:t>  Descumprimento de qualquer dos deveres elencados no Edital ou no Contrato.</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tbl>
      <w:tblPr>
        <w:tblW w:w="7620" w:type="dxa"/>
        <w:jc w:val="center"/>
        <w:shd w:val="clear" w:color="auto" w:fill="FFFFFF"/>
        <w:tblCellMar>
          <w:left w:w="0" w:type="dxa"/>
          <w:right w:w="0" w:type="dxa"/>
        </w:tblCellMar>
        <w:tblLook w:val="04A0"/>
      </w:tblPr>
      <w:tblGrid>
        <w:gridCol w:w="804"/>
        <w:gridCol w:w="4582"/>
        <w:gridCol w:w="912"/>
        <w:gridCol w:w="1322"/>
      </w:tblGrid>
      <w:tr w:rsidR="00291FFD" w:rsidRPr="00291FFD" w:rsidTr="00291FFD">
        <w:trPr>
          <w:jc w:val="center"/>
        </w:trPr>
        <w:tc>
          <w:tcPr>
            <w:tcW w:w="8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lastRenderedPageBreak/>
              <w:t>ITEM</w:t>
            </w:r>
          </w:p>
        </w:tc>
        <w:tc>
          <w:tcPr>
            <w:tcW w:w="458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DESCRIÇÃO DA INFRAÇÃO</w:t>
            </w:r>
          </w:p>
        </w:tc>
        <w:tc>
          <w:tcPr>
            <w:tcW w:w="9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GRAU</w:t>
            </w:r>
          </w:p>
        </w:tc>
        <w:tc>
          <w:tcPr>
            <w:tcW w:w="132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MULTA*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Permitir situação que crie a possibilidade ou cause dano físico, lesão corporal ou consequências letais;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4,0% por dia</w:t>
            </w:r>
          </w:p>
        </w:tc>
      </w:tr>
      <w:tr w:rsidR="00291FFD" w:rsidRPr="00291FFD" w:rsidTr="00291FFD">
        <w:trPr>
          <w:trHeight w:val="600"/>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Usar indevidamente informações sigilosas a que teve acesso;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4,0%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Suspender ou interromper, salvo por motivo de força maior ou caso fortuito, os serviços contratuais por dia e por unidade de atendimento;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3,2%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Destruir ou danificar documentos por culpa ou dolo de seus agentes;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3,2%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Recusar-se a executar serviço determinado pela FISCALIZAÇÃO, sem motivo justificado;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1,6%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Executar serviço incompleto, paliativo substitutivo como por caráter permanente, ou deixar de providenciar recomposição complementar;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0,4%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Fornecer informação pérfida de serviço ou substituição de Cartão/ equipamento/software;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0,4%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Manter credenciamento ou descredenciamento de estabelecimento sem a anuência prévia do Gestor do Contrato, por ocorrência(s);</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Tratar de maneira diferenciada os estabelecimentos credenciados por si, dos motivados por conta própria ou encaminhados pelo Gestor do Contrato, por ocorrência(s) e por estabelecimento;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 por dia</w:t>
            </w:r>
          </w:p>
        </w:tc>
      </w:tr>
      <w:tr w:rsidR="00291FFD" w:rsidRPr="00291FFD" w:rsidTr="00291FFD">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Para os itens a seguir, deixar de:</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Efetuar o pagamento da rede credenciada no prazo estipulado;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4,0%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Efetuar o pagamento de seguros, encargos fiscais e sociais, assim como quaisquer despesas diretas e/ou indiretas relacionadas à execução deste contrato;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3,2%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Efetuar a restauração do sistema e reposição de equipamentos danificados, por motivo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1,6%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Cumprir quaisquer dos itens do Edital e seus anexos, mesmo que não previstos nesta tabela de multas, após reincidência formalmente notificada pela 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0,8% por dia</w:t>
            </w:r>
          </w:p>
        </w:tc>
      </w:tr>
      <w:tr w:rsidR="00291FFD" w:rsidRPr="00291FFD" w:rsidTr="00291FFD">
        <w:trPr>
          <w:trHeight w:val="797"/>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Cumprir determinação formal ou instrução complementar da</w:t>
            </w:r>
          </w:p>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0,8%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Iniciar execução de serviço nos prazos estabelecidos, observados os limites mínimos estabelecidos por este Contrato; por serviço,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0,4%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Disponibilizar os equipamentos, sistema, estabelecimentos credenciados, em numero mínimo, treinamento, suporte e demais necessários à realização dos serviços do escopo do contrato;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04%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Ressarcir o órgão por eventuais danos causados por sua culpa, em veículos, equipamentos, dados, etc.</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0,4%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Fornecer as senhas e relatórios exigidos para o objeto, por tipo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0,4%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19.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Fiscalizar e controlar, diariamente, a atuação da rede credenciada, por estabelecimento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20.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Credenciar estabelecimento por proposta própria ou encaminhada pelo Gestor do Contrato,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 por dia</w:t>
            </w:r>
          </w:p>
        </w:tc>
      </w:tr>
      <w:tr w:rsidR="00291FFD" w:rsidRPr="00291FFD" w:rsidTr="00291FFD">
        <w:trPr>
          <w:trHeight w:val="219"/>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21.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Manter a documentação de habilitação atualizada; por item,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22.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Substituir funcionário que se conduza de modo inconveniente ou não atenda às necessidades do Órgão, por funcionário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 por dia</w:t>
            </w:r>
          </w:p>
        </w:tc>
      </w:tr>
      <w:tr w:rsidR="00291FFD" w:rsidRPr="00291FFD" w:rsidTr="00291FFD">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23.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Fornecer suporte técnico à Contratante e à rede credenciada,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91FFD" w:rsidRPr="00291FFD" w:rsidRDefault="00291FFD" w:rsidP="00291FFD">
            <w:pPr>
              <w:jc w:val="center"/>
              <w:rPr>
                <w:rFonts w:ascii="Arial" w:hAnsi="Arial" w:cs="Arial"/>
                <w:color w:val="222222"/>
                <w:sz w:val="16"/>
                <w:szCs w:val="16"/>
              </w:rPr>
            </w:pPr>
            <w:r w:rsidRPr="00291FFD">
              <w:rPr>
                <w:rFonts w:ascii="Arial" w:hAnsi="Arial" w:cs="Arial"/>
                <w:bCs/>
                <w:color w:val="222222"/>
                <w:sz w:val="16"/>
                <w:szCs w:val="16"/>
              </w:rPr>
              <w:t>0,2% por dia</w:t>
            </w:r>
          </w:p>
        </w:tc>
      </w:tr>
    </w:tbl>
    <w:p w:rsidR="00291FFD" w:rsidRPr="00291FFD" w:rsidRDefault="00291FFD" w:rsidP="00291FFD">
      <w:pPr>
        <w:spacing w:line="360" w:lineRule="auto"/>
        <w:jc w:val="both"/>
        <w:rPr>
          <w:rFonts w:ascii="Arial" w:hAnsi="Arial" w:cs="Arial"/>
          <w:b/>
          <w:i/>
          <w:iCs/>
          <w:color w:val="222222"/>
          <w:sz w:val="16"/>
          <w:szCs w:val="16"/>
        </w:rPr>
      </w:pPr>
      <w:r w:rsidRPr="00291FFD">
        <w:rPr>
          <w:rFonts w:ascii="Arial" w:hAnsi="Arial" w:cs="Arial"/>
          <w:i/>
          <w:iCs/>
          <w:color w:val="222222"/>
          <w:sz w:val="16"/>
          <w:szCs w:val="16"/>
        </w:rPr>
        <w:t> </w:t>
      </w:r>
      <w:r w:rsidRPr="00291FFD">
        <w:rPr>
          <w:rFonts w:ascii="Arial" w:hAnsi="Arial" w:cs="Arial"/>
          <w:i/>
          <w:iCs/>
          <w:color w:val="222222"/>
          <w:sz w:val="16"/>
          <w:szCs w:val="16"/>
        </w:rPr>
        <w:tab/>
      </w:r>
      <w:r w:rsidRPr="00291FFD">
        <w:rPr>
          <w:rFonts w:ascii="Arial" w:hAnsi="Arial" w:cs="Arial"/>
          <w:b/>
          <w:i/>
          <w:iCs/>
          <w:color w:val="222222"/>
          <w:sz w:val="16"/>
          <w:szCs w:val="16"/>
        </w:rPr>
        <w:t>* Incidente sobre o valor mensal do contrato.</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9.11. As sanções aqui previstas poderão ser aplicadas concomitantemente, facultada a defesa prévia do interessado, no respectivo processo, no prazo de 05 (cinco) dias úteis.</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9.12. Após 30 (trinta) dias da falta de execução do objeto, será considerada inexecução total do contrato, o que ensejará a rescisão contratual.</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9.13. As sanções de natureza pecuniária serão diretamente descontadas de créditos que eventualmente detenha a CONTRATADA ou efetuada a sua cobrança na forma prevista em lei.</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9.16. A sanção será obrigatoriamente registrada no Sistema de Cadastramento Unificado de Fornecedores – SICAF, bem como em sistemas Estaduais.</w:t>
      </w:r>
    </w:p>
    <w:p w:rsidR="00291FFD" w:rsidRPr="00291FFD" w:rsidRDefault="00291FFD" w:rsidP="00291FFD">
      <w:pPr>
        <w:spacing w:line="360" w:lineRule="auto"/>
        <w:jc w:val="both"/>
        <w:rPr>
          <w:rFonts w:ascii="Arial" w:hAnsi="Arial" w:cs="Arial"/>
          <w:sz w:val="16"/>
          <w:szCs w:val="16"/>
        </w:rPr>
      </w:pP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lastRenderedPageBreak/>
        <w:t>9.17.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a) Tenham sofrido condenações definitivas por praticarem, por meio dolosos, fraude fiscal no recolhimento de tributos.</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b) Tenham praticado atos ilícitos visando a frustrar os objetivos da licitação.</w:t>
      </w:r>
    </w:p>
    <w:p w:rsidR="00291FFD" w:rsidRPr="00291FFD" w:rsidRDefault="00291FFD" w:rsidP="00291FFD">
      <w:pPr>
        <w:spacing w:line="360" w:lineRule="auto"/>
        <w:jc w:val="both"/>
        <w:rPr>
          <w:rFonts w:ascii="Arial" w:hAnsi="Arial" w:cs="Arial"/>
          <w:sz w:val="16"/>
          <w:szCs w:val="16"/>
        </w:rPr>
      </w:pPr>
      <w:r w:rsidRPr="00291FFD">
        <w:rPr>
          <w:rFonts w:ascii="Arial" w:hAnsi="Arial" w:cs="Arial"/>
          <w:sz w:val="16"/>
          <w:szCs w:val="16"/>
        </w:rPr>
        <w:t>c) Demonstrem não possuir idoneidade para contratar com a Administração em virtude de atos ilícitos praticados.</w:t>
      </w:r>
    </w:p>
    <w:p w:rsidR="00DE5227" w:rsidRPr="00291FFD" w:rsidRDefault="00DE5227" w:rsidP="00291FFD">
      <w:pPr>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291FFD" w:rsidRDefault="00291FFD" w:rsidP="00291FFD">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.1. É participante desta ata o seguinte órgão pertencente à Administração Pública do Estado de Rondônia:</w:t>
      </w:r>
    </w:p>
    <w:p w:rsidR="00291FFD" w:rsidRPr="009A54D1" w:rsidRDefault="00291FFD" w:rsidP="00291FFD">
      <w:pPr>
        <w:pStyle w:val="Corpodetexto3"/>
        <w:tabs>
          <w:tab w:val="left" w:pos="900"/>
        </w:tabs>
        <w:ind w:right="47"/>
        <w:rPr>
          <w:rFonts w:ascii="Arial" w:hAnsi="Arial" w:cs="Arial"/>
          <w:sz w:val="16"/>
          <w:szCs w:val="16"/>
        </w:rPr>
      </w:pPr>
    </w:p>
    <w:p w:rsidR="00291FFD" w:rsidRPr="003517FB" w:rsidRDefault="00291FFD" w:rsidP="00291FFD">
      <w:pPr>
        <w:rPr>
          <w:rFonts w:ascii="Arial" w:hAnsi="Arial"/>
          <w:b/>
          <w:sz w:val="16"/>
          <w:szCs w:val="16"/>
        </w:rPr>
      </w:pPr>
      <w:r w:rsidRPr="00EA7C97">
        <w:rPr>
          <w:rFonts w:ascii="Arial" w:hAnsi="Arial"/>
          <w:sz w:val="16"/>
          <w:szCs w:val="16"/>
        </w:rPr>
        <w:t>Secretaria de Estado da Saúde</w:t>
      </w:r>
      <w:r>
        <w:rPr>
          <w:rFonts w:ascii="Arial" w:hAnsi="Arial"/>
          <w:sz w:val="16"/>
          <w:szCs w:val="16"/>
        </w:rPr>
        <w:t xml:space="preserve"> - </w:t>
      </w:r>
      <w:r w:rsidRPr="003517FB">
        <w:rPr>
          <w:rFonts w:ascii="Arial" w:hAnsi="Arial"/>
          <w:b/>
          <w:sz w:val="16"/>
          <w:szCs w:val="16"/>
        </w:rPr>
        <w:t>SESAU</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BD35F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FFD" w:rsidRDefault="00291FFD">
      <w:r>
        <w:separator/>
      </w:r>
    </w:p>
  </w:endnote>
  <w:endnote w:type="continuationSeparator" w:id="0">
    <w:p w:rsidR="00291FFD" w:rsidRDefault="00291F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FFD" w:rsidRDefault="00291FFD">
      <w:r>
        <w:separator/>
      </w:r>
    </w:p>
  </w:footnote>
  <w:footnote w:type="continuationSeparator" w:id="0">
    <w:p w:rsidR="00291FFD" w:rsidRDefault="00291F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FFD" w:rsidRDefault="00291FF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1"/>
  </w:num>
  <w:num w:numId="3">
    <w:abstractNumId w:val="6"/>
  </w:num>
  <w:num w:numId="4">
    <w:abstractNumId w:val="5"/>
  </w:num>
  <w:num w:numId="5">
    <w:abstractNumId w:val="13"/>
  </w:num>
  <w:num w:numId="6">
    <w:abstractNumId w:val="12"/>
  </w:num>
  <w:num w:numId="7">
    <w:abstractNumId w:val="18"/>
  </w:num>
  <w:num w:numId="8">
    <w:abstractNumId w:val="9"/>
  </w:num>
  <w:num w:numId="9">
    <w:abstractNumId w:val="10"/>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17"/>
  </w:num>
  <w:num w:numId="18">
    <w:abstractNumId w:val="8"/>
  </w:num>
  <w:num w:numId="19">
    <w:abstractNumId w:val="3"/>
  </w:num>
  <w:num w:numId="20">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BD475-062E-43E0-B9E5-DF32A4D5D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3728</Words>
  <Characters>20902</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2017-06-23T16:17:00Z</cp:lastPrinted>
  <dcterms:created xsi:type="dcterms:W3CDTF">2017-06-29T12:05:00Z</dcterms:created>
  <dcterms:modified xsi:type="dcterms:W3CDTF">2017-07-25T13:28:00Z</dcterms:modified>
</cp:coreProperties>
</file>