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EF1FC6" w:rsidRDefault="00A41308" w:rsidP="00440E73">
      <w:pPr>
        <w:pStyle w:val="Cabealho"/>
        <w:spacing w:before="100" w:after="100"/>
        <w:contextualSpacing/>
        <w:jc w:val="center"/>
      </w:pPr>
      <w:r>
        <w:t>Porto V</w:t>
      </w:r>
      <w:r w:rsidR="00531DA4" w:rsidRPr="00B544F3">
        <w:t xml:space="preserve">elho, Rondônia. </w:t>
      </w:r>
      <w:bookmarkEnd w:id="0"/>
    </w:p>
    <w:p w:rsidR="00440E73" w:rsidRPr="00067B8E" w:rsidRDefault="00440E73" w:rsidP="00440E73">
      <w:pPr>
        <w:pStyle w:val="Cabealho"/>
        <w:spacing w:before="100" w:after="100"/>
        <w:contextualSpacing/>
        <w:jc w:val="center"/>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497487">
        <w:rPr>
          <w:rFonts w:ascii="Arial" w:hAnsi="Arial" w:cs="Arial"/>
          <w:sz w:val="16"/>
          <w:szCs w:val="16"/>
        </w:rPr>
        <w:t>21</w:t>
      </w:r>
      <w:r w:rsidR="007171A9">
        <w:rPr>
          <w:rFonts w:ascii="Arial" w:hAnsi="Arial" w:cs="Arial"/>
          <w:sz w:val="16"/>
          <w:szCs w:val="16"/>
        </w:rPr>
        <w:t>6</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7171A9">
        <w:rPr>
          <w:rFonts w:ascii="Arial" w:hAnsi="Arial" w:cs="Arial"/>
          <w:bCs/>
          <w:sz w:val="16"/>
          <w:szCs w:val="16"/>
        </w:rPr>
        <w:t>412</w:t>
      </w:r>
      <w:r w:rsidR="008C7613" w:rsidRPr="001606A8">
        <w:rPr>
          <w:rFonts w:ascii="Arial" w:hAnsi="Arial" w:cs="Arial"/>
          <w:bCs/>
          <w:sz w:val="16"/>
          <w:szCs w:val="16"/>
        </w:rPr>
        <w:t>/</w:t>
      </w:r>
      <w:r w:rsidR="008C7613" w:rsidRPr="008353D1">
        <w:rPr>
          <w:rFonts w:ascii="Arial" w:hAnsi="Arial" w:cs="Arial"/>
          <w:bCs/>
          <w:sz w:val="16"/>
          <w:szCs w:val="16"/>
        </w:rPr>
        <w:t>201</w:t>
      </w:r>
      <w:r w:rsidR="00FC5904">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34046">
        <w:rPr>
          <w:rFonts w:ascii="Arial" w:hAnsi="Arial" w:cs="Arial"/>
          <w:bCs/>
          <w:sz w:val="16"/>
          <w:szCs w:val="16"/>
        </w:rPr>
        <w:t>1</w:t>
      </w:r>
      <w:r w:rsidR="007171A9">
        <w:rPr>
          <w:rFonts w:ascii="Arial" w:hAnsi="Arial" w:cs="Arial"/>
          <w:bCs/>
          <w:sz w:val="16"/>
          <w:szCs w:val="16"/>
        </w:rPr>
        <w:t>734.00344</w:t>
      </w:r>
      <w:r w:rsidR="00592472">
        <w:rPr>
          <w:rFonts w:ascii="Arial" w:hAnsi="Arial" w:cs="Arial"/>
          <w:bCs/>
          <w:sz w:val="16"/>
          <w:szCs w:val="16"/>
        </w:rPr>
        <w:t>-00/201</w:t>
      </w:r>
      <w:r w:rsidR="00D51032">
        <w:rPr>
          <w:rFonts w:ascii="Arial" w:hAnsi="Arial" w:cs="Arial"/>
          <w:bCs/>
          <w:sz w:val="16"/>
          <w:szCs w:val="16"/>
        </w:rPr>
        <w:t>7</w:t>
      </w:r>
    </w:p>
    <w:p w:rsidR="009D2314" w:rsidRPr="00587C0E" w:rsidRDefault="009D2314" w:rsidP="00F73958">
      <w:pPr>
        <w:pStyle w:val="Cabealho"/>
        <w:jc w:val="both"/>
        <w:rPr>
          <w:rFonts w:ascii="Arial" w:hAnsi="Arial" w:cs="Arial"/>
          <w:b/>
          <w:sz w:val="16"/>
          <w:szCs w:val="16"/>
        </w:rPr>
      </w:pPr>
    </w:p>
    <w:p w:rsidR="009D2314" w:rsidRPr="003055B9"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041829">
        <w:rPr>
          <w:rFonts w:ascii="Arial" w:hAnsi="Arial" w:cs="Arial"/>
          <w:sz w:val="16"/>
          <w:szCs w:val="16"/>
        </w:rPr>
        <w:t>FARQUAR N° 2986 COMPLEXO RIO MADEIRA EDIFÍCIO</w:t>
      </w:r>
      <w:r w:rsidR="00624815" w:rsidRPr="00041829">
        <w:rPr>
          <w:rFonts w:ascii="Arial" w:hAnsi="Arial" w:cs="Arial"/>
          <w:sz w:val="16"/>
          <w:szCs w:val="16"/>
        </w:rPr>
        <w:t xml:space="preserve">, </w:t>
      </w:r>
      <w:r w:rsidR="00EC0310" w:rsidRPr="00041829">
        <w:rPr>
          <w:rFonts w:ascii="Arial" w:hAnsi="Arial" w:cs="Arial"/>
          <w:sz w:val="16"/>
          <w:szCs w:val="16"/>
        </w:rPr>
        <w:t xml:space="preserve">Ed. Central - Rio Pacaás Novos – 2º Andar </w:t>
      </w:r>
      <w:r w:rsidRPr="00041829">
        <w:rPr>
          <w:rFonts w:ascii="Arial" w:hAnsi="Arial" w:cs="Arial"/>
          <w:sz w:val="16"/>
          <w:szCs w:val="16"/>
        </w:rPr>
        <w:t xml:space="preserve">– BAIRRO: PEDRINHAS, neste ato representado </w:t>
      </w:r>
      <w:r w:rsidRPr="003055B9">
        <w:rPr>
          <w:rFonts w:ascii="Arial" w:hAnsi="Arial" w:cs="Arial"/>
          <w:sz w:val="16"/>
          <w:szCs w:val="16"/>
        </w:rPr>
        <w:t>pelo Superintendente da SUPEL, Senhor Márcio Rogério Gabriel e a(s) empresa(s) qualificada(s) no</w:t>
      </w:r>
      <w:r w:rsidR="00190648" w:rsidRPr="003055B9">
        <w:rPr>
          <w:rFonts w:ascii="Arial" w:hAnsi="Arial" w:cs="Arial"/>
          <w:sz w:val="16"/>
          <w:szCs w:val="16"/>
        </w:rPr>
        <w:t xml:space="preserve"> Anexo Único desta Ata, resolvem</w:t>
      </w:r>
      <w:r w:rsidRPr="003055B9">
        <w:rPr>
          <w:rFonts w:ascii="Arial" w:hAnsi="Arial" w:cs="Arial"/>
          <w:sz w:val="16"/>
          <w:szCs w:val="16"/>
        </w:rPr>
        <w:t xml:space="preserve"> REGISTRAR O </w:t>
      </w:r>
      <w:r w:rsidR="003C0CA5" w:rsidRPr="007171A9">
        <w:rPr>
          <w:rFonts w:ascii="Arial" w:hAnsi="Arial" w:cs="Arial"/>
          <w:sz w:val="16"/>
          <w:szCs w:val="16"/>
        </w:rPr>
        <w:t xml:space="preserve">preço para </w:t>
      </w:r>
      <w:r w:rsidR="003C0CA5" w:rsidRPr="007171A9">
        <w:rPr>
          <w:rFonts w:ascii="Arial" w:hAnsi="Arial" w:cs="Arial"/>
          <w:bCs/>
          <w:sz w:val="16"/>
          <w:szCs w:val="16"/>
        </w:rPr>
        <w:t xml:space="preserve">futura e eventual </w:t>
      </w:r>
      <w:r w:rsidR="007171A9" w:rsidRPr="007171A9">
        <w:rPr>
          <w:rFonts w:ascii="Arial" w:hAnsi="Arial" w:cs="Arial"/>
          <w:sz w:val="16"/>
          <w:szCs w:val="16"/>
        </w:rPr>
        <w:t>aquisição de Material de Consumo (</w:t>
      </w:r>
      <w:proofErr w:type="spellStart"/>
      <w:r w:rsidR="007171A9" w:rsidRPr="007171A9">
        <w:rPr>
          <w:rFonts w:ascii="Arial" w:hAnsi="Arial" w:cs="Arial"/>
          <w:sz w:val="16"/>
          <w:szCs w:val="16"/>
        </w:rPr>
        <w:t>Bombonas</w:t>
      </w:r>
      <w:proofErr w:type="spellEnd"/>
      <w:r w:rsidR="007171A9" w:rsidRPr="007171A9">
        <w:rPr>
          <w:rFonts w:ascii="Arial" w:hAnsi="Arial" w:cs="Arial"/>
          <w:sz w:val="16"/>
          <w:szCs w:val="16"/>
        </w:rPr>
        <w:t>), para atender as necessidades dos Programas vinculados a Gerência Técnica de Vigilância Epidemiológica/AGEVISA-RO</w:t>
      </w:r>
      <w:r w:rsidR="003055B9" w:rsidRPr="007171A9">
        <w:rPr>
          <w:rFonts w:ascii="Arial" w:hAnsi="Arial" w:cs="Arial"/>
          <w:sz w:val="16"/>
          <w:szCs w:val="16"/>
        </w:rPr>
        <w:t xml:space="preserve">, a pedido da </w:t>
      </w:r>
      <w:r w:rsidR="007171A9" w:rsidRPr="007171A9">
        <w:rPr>
          <w:rFonts w:ascii="Arial" w:hAnsi="Arial" w:cs="Arial"/>
          <w:sz w:val="16"/>
          <w:szCs w:val="16"/>
        </w:rPr>
        <w:t>AGÊNCIA ESTADUAL DE VIGILÂNCIA EM SAÚDE – AGEVISA/RO</w:t>
      </w:r>
      <w:r w:rsidR="003055B9" w:rsidRPr="007171A9">
        <w:rPr>
          <w:rFonts w:ascii="Arial" w:hAnsi="Arial" w:cs="Arial"/>
          <w:sz w:val="16"/>
          <w:szCs w:val="16"/>
        </w:rPr>
        <w:t>,</w:t>
      </w:r>
      <w:r w:rsidR="00D51032" w:rsidRPr="007171A9">
        <w:rPr>
          <w:rFonts w:ascii="Arial" w:hAnsi="Arial" w:cs="Arial"/>
          <w:sz w:val="16"/>
          <w:szCs w:val="16"/>
        </w:rPr>
        <w:t xml:space="preserve"> por um período de 12 (doze) meses</w:t>
      </w:r>
      <w:r w:rsidR="003C0CA5" w:rsidRPr="007171A9">
        <w:rPr>
          <w:rFonts w:ascii="Arial" w:hAnsi="Arial" w:cs="Arial"/>
          <w:sz w:val="16"/>
          <w:szCs w:val="16"/>
        </w:rPr>
        <w:t xml:space="preserve">, </w:t>
      </w:r>
      <w:r w:rsidRPr="007171A9">
        <w:rPr>
          <w:rFonts w:ascii="Arial" w:hAnsi="Arial" w:cs="Arial"/>
          <w:sz w:val="16"/>
          <w:szCs w:val="16"/>
        </w:rPr>
        <w:t>conforme Anexo Único desta ata, atendendo as condições previstas no instrumento convocatório e as constantes nesta Ata de Registro de Preços, sujeitando-se as partes às normas</w:t>
      </w:r>
      <w:r w:rsidRPr="003055B9">
        <w:rPr>
          <w:rFonts w:ascii="Arial" w:hAnsi="Arial" w:cs="Arial"/>
          <w:sz w:val="16"/>
          <w:szCs w:val="16"/>
        </w:rPr>
        <w:t xml:space="preserve"> constantes da Lei nº. 8.666/93 e suas alterações, Decreto Estadual nº 1</w:t>
      </w:r>
      <w:r w:rsidR="0096128C" w:rsidRPr="003055B9">
        <w:rPr>
          <w:rFonts w:ascii="Arial" w:hAnsi="Arial" w:cs="Arial"/>
          <w:sz w:val="16"/>
          <w:szCs w:val="16"/>
        </w:rPr>
        <w:t>8.340/13</w:t>
      </w:r>
      <w:r w:rsidRPr="003055B9">
        <w:rPr>
          <w:rFonts w:ascii="Arial" w:hAnsi="Arial" w:cs="Arial"/>
          <w:sz w:val="16"/>
          <w:szCs w:val="16"/>
        </w:rPr>
        <w:t xml:space="preserve"> e suas alterações e em conformidade com as disposições a seguir.</w:t>
      </w:r>
    </w:p>
    <w:p w:rsidR="009D2314" w:rsidRPr="003055B9" w:rsidRDefault="009D2314" w:rsidP="008A7686">
      <w:pPr>
        <w:rPr>
          <w:rFonts w:ascii="Arial" w:hAnsi="Arial" w:cs="Arial"/>
          <w:sz w:val="16"/>
          <w:szCs w:val="16"/>
        </w:rPr>
      </w:pPr>
    </w:p>
    <w:p w:rsidR="009D2314" w:rsidRPr="003055B9" w:rsidRDefault="009D2314" w:rsidP="009D2314">
      <w:pPr>
        <w:jc w:val="both"/>
        <w:rPr>
          <w:rFonts w:ascii="Arial" w:hAnsi="Arial" w:cs="Arial"/>
          <w:b/>
          <w:sz w:val="16"/>
          <w:szCs w:val="16"/>
        </w:rPr>
      </w:pPr>
      <w:r w:rsidRPr="003055B9">
        <w:rPr>
          <w:rFonts w:ascii="Arial" w:hAnsi="Arial" w:cs="Arial"/>
          <w:b/>
          <w:sz w:val="16"/>
          <w:szCs w:val="16"/>
        </w:rPr>
        <w:t>1. DO OBJETO</w:t>
      </w:r>
    </w:p>
    <w:p w:rsidR="009D2314" w:rsidRPr="003055B9" w:rsidRDefault="002D55DF" w:rsidP="009D2314">
      <w:pPr>
        <w:jc w:val="both"/>
        <w:rPr>
          <w:rFonts w:ascii="Arial" w:hAnsi="Arial" w:cs="Arial"/>
          <w:sz w:val="16"/>
          <w:szCs w:val="16"/>
        </w:rPr>
      </w:pPr>
      <w:r w:rsidRPr="003055B9">
        <w:rPr>
          <w:rFonts w:ascii="Arial" w:hAnsi="Arial" w:cs="Arial"/>
          <w:sz w:val="16"/>
          <w:szCs w:val="16"/>
        </w:rPr>
        <w:tab/>
      </w:r>
    </w:p>
    <w:p w:rsidR="001606A8" w:rsidRPr="003055B9" w:rsidRDefault="002E300A" w:rsidP="008C7613">
      <w:pPr>
        <w:jc w:val="both"/>
        <w:rPr>
          <w:rFonts w:ascii="Arial" w:hAnsi="Arial" w:cs="Arial"/>
          <w:sz w:val="16"/>
          <w:szCs w:val="16"/>
        </w:rPr>
      </w:pPr>
      <w:r w:rsidRPr="003055B9">
        <w:rPr>
          <w:rFonts w:ascii="Arial" w:hAnsi="Arial" w:cs="Arial"/>
          <w:b/>
          <w:sz w:val="16"/>
          <w:szCs w:val="16"/>
        </w:rPr>
        <w:t>REGISTRAR O PREÇO</w:t>
      </w:r>
      <w:r w:rsidR="00524202" w:rsidRPr="003055B9">
        <w:rPr>
          <w:rFonts w:ascii="Arial" w:hAnsi="Arial" w:cs="Arial"/>
          <w:sz w:val="16"/>
          <w:szCs w:val="16"/>
        </w:rPr>
        <w:t xml:space="preserve"> </w:t>
      </w:r>
      <w:r w:rsidR="00041829" w:rsidRPr="003055B9">
        <w:rPr>
          <w:rFonts w:ascii="Arial" w:hAnsi="Arial" w:cs="Arial"/>
          <w:sz w:val="16"/>
          <w:szCs w:val="16"/>
        </w:rPr>
        <w:t xml:space="preserve">para </w:t>
      </w:r>
      <w:r w:rsidR="00041829" w:rsidRPr="003055B9">
        <w:rPr>
          <w:rFonts w:ascii="Arial" w:hAnsi="Arial" w:cs="Arial"/>
          <w:bCs/>
          <w:sz w:val="16"/>
          <w:szCs w:val="16"/>
        </w:rPr>
        <w:t xml:space="preserve">futura e eventual </w:t>
      </w:r>
      <w:r w:rsidR="007171A9" w:rsidRPr="007171A9">
        <w:rPr>
          <w:rFonts w:ascii="Arial" w:hAnsi="Arial" w:cs="Arial"/>
          <w:sz w:val="16"/>
          <w:szCs w:val="16"/>
        </w:rPr>
        <w:t>aquisição de Material de Consumo (</w:t>
      </w:r>
      <w:proofErr w:type="spellStart"/>
      <w:r w:rsidR="007171A9" w:rsidRPr="007171A9">
        <w:rPr>
          <w:rFonts w:ascii="Arial" w:hAnsi="Arial" w:cs="Arial"/>
          <w:sz w:val="16"/>
          <w:szCs w:val="16"/>
        </w:rPr>
        <w:t>Bombonas</w:t>
      </w:r>
      <w:proofErr w:type="spellEnd"/>
      <w:r w:rsidR="007171A9" w:rsidRPr="007171A9">
        <w:rPr>
          <w:rFonts w:ascii="Arial" w:hAnsi="Arial" w:cs="Arial"/>
          <w:sz w:val="16"/>
          <w:szCs w:val="16"/>
        </w:rPr>
        <w:t>), para atender as necessidades dos Programas vinculados a Gerência Técnica de Vigilância Epidemiológica/AGEVISA-RO</w:t>
      </w:r>
      <w:r w:rsidR="001606A8" w:rsidRPr="003055B9">
        <w:rPr>
          <w:rFonts w:ascii="Arial" w:hAnsi="Arial" w:cs="Arial"/>
          <w:sz w:val="16"/>
          <w:szCs w:val="16"/>
        </w:rPr>
        <w:t>.</w:t>
      </w: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9D2314"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440E73"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440E73" w:rsidP="009D2314">
      <w:pPr>
        <w:jc w:val="both"/>
        <w:rPr>
          <w:rFonts w:ascii="Arial" w:hAnsi="Arial" w:cs="Arial"/>
          <w:b/>
          <w:bCs/>
          <w:color w:val="000000"/>
          <w:sz w:val="16"/>
          <w:szCs w:val="16"/>
        </w:rPr>
      </w:pPr>
      <w:r>
        <w:rPr>
          <w:rFonts w:ascii="Arial" w:hAnsi="Arial" w:cs="Arial"/>
          <w:b/>
          <w:bCs/>
          <w:color w:val="000000"/>
          <w:sz w:val="16"/>
          <w:szCs w:val="16"/>
        </w:rPr>
        <w:t>5.</w:t>
      </w:r>
      <w:r w:rsidR="009D2314" w:rsidRPr="009A54D1">
        <w:rPr>
          <w:rFonts w:ascii="Arial" w:hAnsi="Arial" w:cs="Arial"/>
          <w:b/>
          <w:bCs/>
          <w:color w:val="000000"/>
          <w:sz w:val="16"/>
          <w:szCs w:val="16"/>
        </w:rPr>
        <w:t xml:space="preserve">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3C0CA5" w:rsidRDefault="009D2314" w:rsidP="009D2314">
      <w:pPr>
        <w:spacing w:line="360" w:lineRule="auto"/>
        <w:jc w:val="both"/>
        <w:rPr>
          <w:rFonts w:ascii="Arial" w:hAnsi="Arial" w:cs="Arial"/>
          <w:b/>
          <w:bCs/>
          <w:sz w:val="16"/>
          <w:szCs w:val="16"/>
        </w:rPr>
      </w:pPr>
      <w:r w:rsidRPr="003C0CA5">
        <w:rPr>
          <w:rFonts w:ascii="Arial" w:hAnsi="Arial" w:cs="Arial"/>
          <w:b/>
          <w:bCs/>
          <w:color w:val="000000"/>
          <w:sz w:val="16"/>
          <w:szCs w:val="16"/>
        </w:rPr>
        <w:t>6</w:t>
      </w:r>
      <w:r w:rsidR="00AB3EB8">
        <w:rPr>
          <w:rFonts w:ascii="Arial" w:hAnsi="Arial" w:cs="Arial"/>
          <w:b/>
          <w:bCs/>
          <w:color w:val="000000"/>
          <w:sz w:val="16"/>
          <w:szCs w:val="16"/>
        </w:rPr>
        <w:t xml:space="preserve">. </w:t>
      </w:r>
      <w:r w:rsidR="00AB3EB8" w:rsidRPr="009A54D1">
        <w:rPr>
          <w:rFonts w:ascii="Arial" w:hAnsi="Arial" w:cs="Arial"/>
          <w:b/>
          <w:bCs/>
          <w:sz w:val="16"/>
          <w:szCs w:val="16"/>
        </w:rPr>
        <w:t>DO PRAZO E LOCAL DE ENTREGA</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5224AA" w:rsidRDefault="00210CC9" w:rsidP="00EF1FC6">
      <w:pPr>
        <w:pStyle w:val="Recuodecorpodetexto3"/>
        <w:spacing w:after="0"/>
        <w:ind w:left="0"/>
        <w:rPr>
          <w:b/>
          <w:bCs/>
          <w:sz w:val="16"/>
          <w:szCs w:val="16"/>
        </w:rPr>
      </w:pPr>
      <w:r w:rsidRPr="003C0CA5">
        <w:rPr>
          <w:sz w:val="16"/>
          <w:szCs w:val="16"/>
        </w:rPr>
        <w:t xml:space="preserve">6.2. </w:t>
      </w:r>
      <w:r w:rsidR="009D2314" w:rsidRPr="003C0CA5">
        <w:rPr>
          <w:sz w:val="16"/>
          <w:szCs w:val="16"/>
        </w:rPr>
        <w:t xml:space="preserve">Expedida a Nota de Empenho, o recebimento de seu objeto ficará condicionado </w:t>
      </w:r>
      <w:proofErr w:type="gramStart"/>
      <w:r w:rsidR="009D2314" w:rsidRPr="003C0CA5">
        <w:rPr>
          <w:sz w:val="16"/>
          <w:szCs w:val="16"/>
        </w:rPr>
        <w:t>a</w:t>
      </w:r>
      <w:proofErr w:type="gramEnd"/>
      <w:r w:rsidR="009D2314" w:rsidRPr="003C0CA5">
        <w:rPr>
          <w:sz w:val="16"/>
          <w:szCs w:val="16"/>
        </w:rPr>
        <w:t xml:space="preserve"> observância das normas contidas no art. 40, inciso XVI, c/c o art. </w:t>
      </w:r>
      <w:r w:rsidR="009D2314" w:rsidRPr="005224AA">
        <w:rPr>
          <w:sz w:val="16"/>
          <w:szCs w:val="16"/>
        </w:rPr>
        <w:t>73 inciso II, “a” e “b”, da Lei 8.666/93 e alterações.</w:t>
      </w:r>
    </w:p>
    <w:p w:rsidR="007171A9" w:rsidRPr="007171A9" w:rsidRDefault="004B50C5" w:rsidP="007171A9">
      <w:pPr>
        <w:spacing w:line="360" w:lineRule="auto"/>
        <w:ind w:right="-1"/>
        <w:jc w:val="both"/>
        <w:rPr>
          <w:rFonts w:ascii="Arial" w:hAnsi="Arial" w:cs="Arial"/>
          <w:b/>
          <w:sz w:val="16"/>
          <w:szCs w:val="16"/>
        </w:rPr>
      </w:pPr>
      <w:r w:rsidRPr="007171A9">
        <w:rPr>
          <w:rFonts w:ascii="Arial" w:hAnsi="Arial" w:cs="Arial"/>
          <w:sz w:val="16"/>
          <w:szCs w:val="16"/>
        </w:rPr>
        <w:t>6.3</w:t>
      </w:r>
      <w:r w:rsidR="001643CD" w:rsidRPr="007171A9">
        <w:rPr>
          <w:rFonts w:ascii="Arial" w:hAnsi="Arial" w:cs="Arial"/>
          <w:sz w:val="16"/>
          <w:szCs w:val="16"/>
        </w:rPr>
        <w:t>.</w:t>
      </w:r>
      <w:r w:rsidRPr="007171A9">
        <w:rPr>
          <w:rFonts w:ascii="Arial" w:hAnsi="Arial" w:cs="Arial"/>
          <w:sz w:val="16"/>
          <w:szCs w:val="16"/>
        </w:rPr>
        <w:t xml:space="preserve"> </w:t>
      </w:r>
      <w:r w:rsidR="00F17DD3" w:rsidRPr="007171A9">
        <w:rPr>
          <w:rFonts w:ascii="Arial" w:hAnsi="Arial" w:cs="Arial"/>
          <w:b/>
          <w:sz w:val="16"/>
          <w:szCs w:val="16"/>
        </w:rPr>
        <w:t>PRAZO DE ENTREGA:</w:t>
      </w:r>
      <w:r w:rsidR="00F111D9" w:rsidRPr="007171A9">
        <w:rPr>
          <w:rFonts w:ascii="Arial" w:hAnsi="Arial" w:cs="Arial"/>
          <w:sz w:val="16"/>
          <w:szCs w:val="16"/>
        </w:rPr>
        <w:t xml:space="preserve"> </w:t>
      </w:r>
      <w:r w:rsidR="007171A9" w:rsidRPr="007171A9">
        <w:rPr>
          <w:rFonts w:ascii="Arial" w:hAnsi="Arial" w:cs="Arial"/>
          <w:sz w:val="16"/>
          <w:szCs w:val="16"/>
        </w:rPr>
        <w:t xml:space="preserve">O prazo para entrega do produto pela empresa vencedora será de 30 (trinta) dias corridos, contados após a entrega da nota de empenho e deverão ser entregues no almoxarifado da AGEVISA, município de Porto Velho – RO, Os eventuais atrasos deverão ser comunicados e justificados por escrito para avaliação, podendo a empresa ser penalizada. </w:t>
      </w:r>
      <w:r w:rsidR="007171A9" w:rsidRPr="007171A9">
        <w:rPr>
          <w:rFonts w:ascii="Arial" w:hAnsi="Arial" w:cs="Arial"/>
          <w:b/>
          <w:sz w:val="16"/>
          <w:szCs w:val="16"/>
        </w:rPr>
        <w:t>Observando sempre a base legal que estabelece o Art. 8º, Art. 6º, IX Lei 8.666/93; Art. 3º, I Lei 10.520/02; 9º, V c/ § 2º Decreto 5450/05, Decreto 12205/06; Art. 9º § 2º, Decreto Estadual 12.234/06; Art. 8º, I;</w:t>
      </w:r>
    </w:p>
    <w:p w:rsidR="007171A9" w:rsidRPr="007171A9" w:rsidRDefault="007171A9" w:rsidP="007171A9">
      <w:pPr>
        <w:ind w:right="-1"/>
        <w:jc w:val="both"/>
        <w:rPr>
          <w:rFonts w:ascii="Arial" w:hAnsi="Arial" w:cs="Arial"/>
          <w:b/>
          <w:sz w:val="16"/>
          <w:szCs w:val="16"/>
        </w:rPr>
      </w:pPr>
    </w:p>
    <w:p w:rsidR="007171A9" w:rsidRPr="007171A9" w:rsidRDefault="007171A9" w:rsidP="007171A9">
      <w:pPr>
        <w:spacing w:line="360" w:lineRule="auto"/>
        <w:ind w:right="-2"/>
        <w:jc w:val="both"/>
        <w:rPr>
          <w:rFonts w:ascii="Arial" w:hAnsi="Arial" w:cs="Arial"/>
          <w:sz w:val="16"/>
          <w:szCs w:val="16"/>
        </w:rPr>
      </w:pPr>
      <w:r>
        <w:rPr>
          <w:rFonts w:ascii="Arial" w:hAnsi="Arial" w:cs="Arial"/>
          <w:sz w:val="16"/>
          <w:szCs w:val="16"/>
        </w:rPr>
        <w:t>6.3.1</w:t>
      </w:r>
      <w:r w:rsidRPr="007171A9">
        <w:rPr>
          <w:rFonts w:ascii="Arial" w:hAnsi="Arial" w:cs="Arial"/>
          <w:sz w:val="16"/>
          <w:szCs w:val="16"/>
        </w:rPr>
        <w:t>. O prazo de entrega poderá ser prorrogado, por igual período, a critério da Administração, desde que haja justificativa aceitável por parte da contratada.</w:t>
      </w:r>
    </w:p>
    <w:p w:rsidR="007171A9" w:rsidRPr="007171A9" w:rsidRDefault="007171A9" w:rsidP="007171A9">
      <w:pPr>
        <w:ind w:right="-2"/>
        <w:jc w:val="both"/>
        <w:rPr>
          <w:rFonts w:ascii="Arial" w:hAnsi="Arial" w:cs="Arial"/>
          <w:sz w:val="16"/>
          <w:szCs w:val="16"/>
        </w:rPr>
      </w:pPr>
    </w:p>
    <w:p w:rsidR="007171A9" w:rsidRPr="007171A9" w:rsidRDefault="007171A9" w:rsidP="007171A9">
      <w:pPr>
        <w:spacing w:line="360" w:lineRule="auto"/>
        <w:ind w:right="-2"/>
        <w:jc w:val="both"/>
        <w:rPr>
          <w:rFonts w:ascii="Arial" w:hAnsi="Arial" w:cs="Arial"/>
          <w:b/>
          <w:bCs/>
          <w:sz w:val="16"/>
          <w:szCs w:val="16"/>
        </w:rPr>
      </w:pPr>
      <w:r>
        <w:rPr>
          <w:rFonts w:ascii="Arial" w:hAnsi="Arial" w:cs="Arial"/>
          <w:sz w:val="16"/>
          <w:szCs w:val="16"/>
        </w:rPr>
        <w:lastRenderedPageBreak/>
        <w:t>6.3.2.</w:t>
      </w:r>
      <w:r w:rsidRPr="007171A9">
        <w:rPr>
          <w:rFonts w:ascii="Arial" w:hAnsi="Arial" w:cs="Arial"/>
          <w:sz w:val="16"/>
          <w:szCs w:val="16"/>
        </w:rPr>
        <w:t xml:space="preserve"> Qualquer solicitação feita a </w:t>
      </w:r>
      <w:r w:rsidRPr="007171A9">
        <w:rPr>
          <w:rFonts w:ascii="Arial" w:hAnsi="Arial" w:cs="Arial"/>
          <w:b/>
          <w:sz w:val="16"/>
          <w:szCs w:val="16"/>
        </w:rPr>
        <w:t>Agência de Vigilância em Saúde/AGEVISA-RO</w:t>
      </w:r>
      <w:r w:rsidRPr="007171A9">
        <w:rPr>
          <w:rFonts w:ascii="Arial" w:hAnsi="Arial" w:cs="Arial"/>
          <w:sz w:val="16"/>
          <w:szCs w:val="16"/>
        </w:rPr>
        <w:t xml:space="preserve">, referente ao processo, deverá ser encaminhada a Diretora Geral/AGEVISA-RO, sito no Palácio Rio Madeira – Complexo Rio </w:t>
      </w:r>
      <w:proofErr w:type="spellStart"/>
      <w:r w:rsidRPr="007171A9">
        <w:rPr>
          <w:rFonts w:ascii="Arial" w:hAnsi="Arial" w:cs="Arial"/>
          <w:sz w:val="16"/>
          <w:szCs w:val="16"/>
        </w:rPr>
        <w:t>Jamari</w:t>
      </w:r>
      <w:proofErr w:type="spellEnd"/>
      <w:r w:rsidRPr="007171A9">
        <w:rPr>
          <w:rFonts w:ascii="Arial" w:hAnsi="Arial" w:cs="Arial"/>
          <w:sz w:val="16"/>
          <w:szCs w:val="16"/>
        </w:rPr>
        <w:t xml:space="preserve">, Curvo </w:t>
      </w:r>
      <w:proofErr w:type="gramStart"/>
      <w:r w:rsidRPr="007171A9">
        <w:rPr>
          <w:rFonts w:ascii="Arial" w:hAnsi="Arial" w:cs="Arial"/>
          <w:sz w:val="16"/>
          <w:szCs w:val="16"/>
        </w:rPr>
        <w:t>3</w:t>
      </w:r>
      <w:proofErr w:type="gramEnd"/>
      <w:r w:rsidRPr="007171A9">
        <w:rPr>
          <w:rFonts w:ascii="Arial" w:hAnsi="Arial" w:cs="Arial"/>
          <w:sz w:val="16"/>
          <w:szCs w:val="16"/>
        </w:rPr>
        <w:t xml:space="preserve">  2º Andar – </w:t>
      </w:r>
      <w:proofErr w:type="spellStart"/>
      <w:r w:rsidRPr="007171A9">
        <w:rPr>
          <w:rFonts w:ascii="Arial" w:hAnsi="Arial" w:cs="Arial"/>
          <w:sz w:val="16"/>
          <w:szCs w:val="16"/>
        </w:rPr>
        <w:t>Av</w:t>
      </w:r>
      <w:proofErr w:type="spellEnd"/>
      <w:r w:rsidRPr="007171A9">
        <w:rPr>
          <w:rFonts w:ascii="Arial" w:hAnsi="Arial" w:cs="Arial"/>
          <w:sz w:val="16"/>
          <w:szCs w:val="16"/>
        </w:rPr>
        <w:t xml:space="preserve"> </w:t>
      </w:r>
      <w:proofErr w:type="spellStart"/>
      <w:r w:rsidRPr="007171A9">
        <w:rPr>
          <w:rFonts w:ascii="Arial" w:hAnsi="Arial" w:cs="Arial"/>
          <w:sz w:val="16"/>
          <w:szCs w:val="16"/>
        </w:rPr>
        <w:t>Farquar</w:t>
      </w:r>
      <w:proofErr w:type="spellEnd"/>
      <w:r w:rsidRPr="007171A9">
        <w:rPr>
          <w:rFonts w:ascii="Arial" w:hAnsi="Arial" w:cs="Arial"/>
          <w:sz w:val="16"/>
          <w:szCs w:val="16"/>
        </w:rPr>
        <w:t xml:space="preserve">, nº 2986, Pedrinhas - Porto Velho/RO – CEP.: 76.801-470 </w:t>
      </w:r>
      <w:r w:rsidRPr="007171A9">
        <w:rPr>
          <w:rFonts w:ascii="Arial" w:hAnsi="Arial" w:cs="Arial"/>
          <w:b/>
          <w:bCs/>
          <w:sz w:val="16"/>
          <w:szCs w:val="16"/>
        </w:rPr>
        <w:t>no horário das 07h30min às 13h30 de 2ª a 6ª-feira.</w:t>
      </w:r>
    </w:p>
    <w:p w:rsidR="00EF1FC6" w:rsidRPr="007171A9" w:rsidRDefault="00EF1FC6" w:rsidP="00EF1FC6">
      <w:pPr>
        <w:jc w:val="both"/>
        <w:rPr>
          <w:rFonts w:ascii="Arial" w:hAnsi="Arial" w:cs="Arial"/>
          <w:sz w:val="16"/>
          <w:szCs w:val="16"/>
        </w:rPr>
      </w:pPr>
    </w:p>
    <w:p w:rsidR="005224AA" w:rsidRPr="007171A9" w:rsidRDefault="00F23872" w:rsidP="007171A9">
      <w:pPr>
        <w:jc w:val="both"/>
        <w:rPr>
          <w:rFonts w:ascii="Arial" w:hAnsi="Arial" w:cs="Arial"/>
          <w:sz w:val="16"/>
          <w:szCs w:val="16"/>
        </w:rPr>
      </w:pPr>
      <w:r w:rsidRPr="007171A9">
        <w:rPr>
          <w:rFonts w:ascii="Arial" w:hAnsi="Arial" w:cs="Arial"/>
          <w:sz w:val="16"/>
          <w:szCs w:val="16"/>
        </w:rPr>
        <w:t>6</w:t>
      </w:r>
      <w:r w:rsidR="00F111D9" w:rsidRPr="007171A9">
        <w:rPr>
          <w:rFonts w:ascii="Arial" w:hAnsi="Arial" w:cs="Arial"/>
          <w:sz w:val="16"/>
          <w:szCs w:val="16"/>
        </w:rPr>
        <w:t>.</w:t>
      </w:r>
      <w:r w:rsidR="00DE7179" w:rsidRPr="007171A9">
        <w:rPr>
          <w:rFonts w:ascii="Arial" w:hAnsi="Arial" w:cs="Arial"/>
          <w:sz w:val="16"/>
          <w:szCs w:val="16"/>
        </w:rPr>
        <w:t>4</w:t>
      </w:r>
      <w:r w:rsidR="001643CD" w:rsidRPr="007171A9">
        <w:rPr>
          <w:rFonts w:ascii="Arial" w:hAnsi="Arial" w:cs="Arial"/>
          <w:sz w:val="16"/>
          <w:szCs w:val="16"/>
        </w:rPr>
        <w:t>.</w:t>
      </w:r>
      <w:r w:rsidRPr="007171A9">
        <w:rPr>
          <w:rFonts w:ascii="Arial" w:hAnsi="Arial" w:cs="Arial"/>
          <w:sz w:val="16"/>
          <w:szCs w:val="16"/>
        </w:rPr>
        <w:t xml:space="preserve"> </w:t>
      </w:r>
      <w:r w:rsidR="00F17DD3" w:rsidRPr="007171A9">
        <w:rPr>
          <w:rFonts w:ascii="Arial" w:hAnsi="Arial" w:cs="Arial"/>
          <w:b/>
          <w:sz w:val="16"/>
          <w:szCs w:val="16"/>
        </w:rPr>
        <w:t>LOCAL/HORÁRIOS:</w:t>
      </w:r>
      <w:r w:rsidR="00F17DD3" w:rsidRPr="007171A9">
        <w:rPr>
          <w:rFonts w:ascii="Arial" w:hAnsi="Arial" w:cs="Arial"/>
          <w:sz w:val="16"/>
          <w:szCs w:val="16"/>
        </w:rPr>
        <w:t xml:space="preserve"> </w:t>
      </w:r>
      <w:r w:rsidR="007171A9" w:rsidRPr="007171A9">
        <w:rPr>
          <w:rFonts w:ascii="Arial" w:hAnsi="Arial" w:cs="Arial"/>
          <w:sz w:val="16"/>
          <w:szCs w:val="16"/>
        </w:rPr>
        <w:t xml:space="preserve">Os materiais solicitados, relacionados neste Termo de Referência deverão ser </w:t>
      </w:r>
      <w:proofErr w:type="gramStart"/>
      <w:r w:rsidR="007171A9" w:rsidRPr="007171A9">
        <w:rPr>
          <w:rFonts w:ascii="Arial" w:hAnsi="Arial" w:cs="Arial"/>
          <w:sz w:val="16"/>
          <w:szCs w:val="16"/>
        </w:rPr>
        <w:t>entregues no Almoxarifado da AGEVISA – Agência</w:t>
      </w:r>
      <w:proofErr w:type="gramEnd"/>
      <w:r w:rsidR="007171A9" w:rsidRPr="007171A9">
        <w:rPr>
          <w:rFonts w:ascii="Arial" w:hAnsi="Arial" w:cs="Arial"/>
          <w:sz w:val="16"/>
          <w:szCs w:val="16"/>
        </w:rPr>
        <w:t xml:space="preserve"> Estadual de Vigilância em Saúde, situado à Rua </w:t>
      </w:r>
      <w:r w:rsidR="007171A9" w:rsidRPr="007171A9">
        <w:rPr>
          <w:rFonts w:ascii="Arial" w:hAnsi="Arial" w:cs="Arial"/>
          <w:color w:val="000000"/>
          <w:sz w:val="16"/>
          <w:szCs w:val="16"/>
        </w:rPr>
        <w:t>Aparício Moraes, 4378 - Bairro Setor Industrial - Porto Velho - RO</w:t>
      </w:r>
      <w:r w:rsidR="007171A9" w:rsidRPr="007171A9">
        <w:rPr>
          <w:rFonts w:ascii="Arial" w:hAnsi="Arial" w:cs="Arial"/>
          <w:sz w:val="16"/>
          <w:szCs w:val="16"/>
        </w:rPr>
        <w:t xml:space="preserve">, CEP: </w:t>
      </w:r>
      <w:r w:rsidR="007171A9" w:rsidRPr="007171A9">
        <w:rPr>
          <w:rFonts w:ascii="Arial" w:hAnsi="Arial" w:cs="Arial"/>
          <w:color w:val="000000"/>
          <w:sz w:val="16"/>
          <w:szCs w:val="16"/>
        </w:rPr>
        <w:t xml:space="preserve">76.821-240 </w:t>
      </w:r>
      <w:r w:rsidR="007171A9" w:rsidRPr="007171A9">
        <w:rPr>
          <w:rFonts w:ascii="Arial" w:hAnsi="Arial" w:cs="Arial"/>
          <w:sz w:val="16"/>
          <w:szCs w:val="16"/>
        </w:rPr>
        <w:t xml:space="preserve">– </w:t>
      </w:r>
      <w:proofErr w:type="spellStart"/>
      <w:r w:rsidR="007171A9" w:rsidRPr="007171A9">
        <w:rPr>
          <w:rFonts w:ascii="Arial" w:hAnsi="Arial" w:cs="Arial"/>
          <w:sz w:val="16"/>
          <w:szCs w:val="16"/>
        </w:rPr>
        <w:t>Tel</w:t>
      </w:r>
      <w:proofErr w:type="spellEnd"/>
      <w:r w:rsidR="007171A9" w:rsidRPr="007171A9">
        <w:rPr>
          <w:rFonts w:ascii="Arial" w:hAnsi="Arial" w:cs="Arial"/>
          <w:sz w:val="16"/>
          <w:szCs w:val="16"/>
        </w:rPr>
        <w:t xml:space="preserve"> Fax: (69) 3216-5497, no município de Porto Velho – RO, no horário de Segunda à Sexta Feira – das 07hs30 às 13hs30. Que deverá ser recebido pela Comissão de Recebimento da AGEVISA, nomeados pela Direção Geral, em conformidade com a Nota de Empenho.</w:t>
      </w:r>
    </w:p>
    <w:p w:rsidR="00041829" w:rsidRPr="007171A9" w:rsidRDefault="00041829" w:rsidP="00EF1FC6">
      <w:pPr>
        <w:jc w:val="both"/>
        <w:rPr>
          <w:rFonts w:ascii="Arial" w:hAnsi="Arial" w:cs="Arial"/>
          <w:sz w:val="16"/>
          <w:szCs w:val="16"/>
        </w:rPr>
      </w:pPr>
    </w:p>
    <w:p w:rsidR="00E40FBB" w:rsidRPr="007171A9" w:rsidRDefault="00E40FBB" w:rsidP="00EF1FC6">
      <w:pPr>
        <w:jc w:val="both"/>
        <w:rPr>
          <w:rFonts w:ascii="Arial" w:hAnsi="Arial" w:cs="Arial"/>
          <w:sz w:val="16"/>
          <w:szCs w:val="16"/>
        </w:rPr>
      </w:pPr>
    </w:p>
    <w:p w:rsidR="009D2314" w:rsidRPr="007171A9" w:rsidRDefault="007A61C6" w:rsidP="00EF1FC6">
      <w:pPr>
        <w:pStyle w:val="PargrafodaLista"/>
        <w:numPr>
          <w:ilvl w:val="0"/>
          <w:numId w:val="3"/>
        </w:numPr>
        <w:jc w:val="both"/>
        <w:rPr>
          <w:rFonts w:ascii="Arial" w:hAnsi="Arial" w:cs="Arial"/>
          <w:b/>
          <w:sz w:val="16"/>
          <w:szCs w:val="16"/>
        </w:rPr>
      </w:pPr>
      <w:r w:rsidRPr="007171A9">
        <w:rPr>
          <w:rFonts w:ascii="Arial" w:hAnsi="Arial" w:cs="Arial"/>
          <w:b/>
          <w:sz w:val="16"/>
          <w:szCs w:val="16"/>
        </w:rPr>
        <w:t>D</w:t>
      </w:r>
      <w:r w:rsidR="009D2314" w:rsidRPr="007171A9">
        <w:rPr>
          <w:rFonts w:ascii="Arial" w:hAnsi="Arial" w:cs="Arial"/>
          <w:b/>
          <w:sz w:val="16"/>
          <w:szCs w:val="16"/>
        </w:rPr>
        <w:t>AS CONDIÇÕES DE PAGAMENTO</w:t>
      </w:r>
      <w:r w:rsidR="00EF1FC6" w:rsidRPr="007171A9">
        <w:rPr>
          <w:rFonts w:ascii="Arial" w:hAnsi="Arial" w:cs="Arial"/>
          <w:b/>
          <w:sz w:val="16"/>
          <w:szCs w:val="16"/>
        </w:rPr>
        <w:t>:</w:t>
      </w:r>
      <w:r w:rsidR="009D2314" w:rsidRPr="007171A9">
        <w:rPr>
          <w:rFonts w:ascii="Arial" w:hAnsi="Arial" w:cs="Arial"/>
          <w:b/>
          <w:sz w:val="16"/>
          <w:szCs w:val="16"/>
        </w:rPr>
        <w:t xml:space="preserve"> </w:t>
      </w:r>
      <w:r w:rsidR="00ED6824" w:rsidRPr="007171A9">
        <w:rPr>
          <w:rFonts w:ascii="Arial" w:hAnsi="Arial" w:cs="Arial"/>
          <w:b/>
          <w:sz w:val="16"/>
          <w:szCs w:val="16"/>
        </w:rPr>
        <w:tab/>
      </w:r>
    </w:p>
    <w:p w:rsidR="00A41308" w:rsidRPr="007171A9" w:rsidRDefault="00A41308" w:rsidP="00A41308">
      <w:pPr>
        <w:pStyle w:val="PargrafodaLista"/>
        <w:tabs>
          <w:tab w:val="left" w:pos="993"/>
          <w:tab w:val="left" w:pos="1276"/>
        </w:tabs>
        <w:ind w:left="360"/>
        <w:jc w:val="both"/>
        <w:rPr>
          <w:rFonts w:ascii="Arial" w:hAnsi="Arial" w:cs="Arial"/>
          <w:b/>
          <w:bCs/>
          <w:sz w:val="16"/>
          <w:szCs w:val="16"/>
        </w:rPr>
      </w:pPr>
    </w:p>
    <w:p w:rsidR="009D2314" w:rsidRPr="007171A9" w:rsidRDefault="009D2314" w:rsidP="00160FBE">
      <w:pPr>
        <w:numPr>
          <w:ilvl w:val="1"/>
          <w:numId w:val="3"/>
        </w:numPr>
        <w:jc w:val="both"/>
        <w:rPr>
          <w:rFonts w:ascii="Arial" w:hAnsi="Arial" w:cs="Arial"/>
          <w:sz w:val="16"/>
          <w:szCs w:val="16"/>
        </w:rPr>
      </w:pPr>
      <w:r w:rsidRPr="007171A9">
        <w:rPr>
          <w:rFonts w:ascii="Arial" w:hAnsi="Arial" w:cs="Arial"/>
          <w:sz w:val="16"/>
          <w:szCs w:val="16"/>
        </w:rPr>
        <w:t xml:space="preserve">A empresa detentora da Ata apresentará a Gerência Financeira do Órgão requisitante </w:t>
      </w:r>
      <w:proofErr w:type="gramStart"/>
      <w:r w:rsidRPr="007171A9">
        <w:rPr>
          <w:rFonts w:ascii="Arial" w:hAnsi="Arial" w:cs="Arial"/>
          <w:sz w:val="16"/>
          <w:szCs w:val="16"/>
        </w:rPr>
        <w:t>a</w:t>
      </w:r>
      <w:proofErr w:type="gramEnd"/>
      <w:r w:rsidRPr="007171A9">
        <w:rPr>
          <w:rFonts w:ascii="Arial" w:hAnsi="Arial" w:cs="Arial"/>
          <w:sz w:val="16"/>
          <w:szCs w:val="16"/>
        </w:rPr>
        <w:t xml:space="preserve"> nota fiscal</w:t>
      </w:r>
      <w:r w:rsidRPr="007171A9">
        <w:rPr>
          <w:rFonts w:ascii="Arial" w:hAnsi="Arial" w:cs="Arial"/>
          <w:b/>
          <w:bCs/>
          <w:sz w:val="16"/>
          <w:szCs w:val="16"/>
        </w:rPr>
        <w:t xml:space="preserve"> referente ao fornecimento efetuado</w:t>
      </w:r>
      <w:r w:rsidRPr="007171A9">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041829" w:rsidRPr="00D77649" w:rsidRDefault="00041829"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041829" w:rsidRPr="007171A9" w:rsidRDefault="00041829" w:rsidP="00EA06CB">
      <w:pPr>
        <w:pStyle w:val="Lista2"/>
        <w:ind w:left="0" w:firstLine="0"/>
        <w:jc w:val="both"/>
        <w:rPr>
          <w:bCs/>
          <w:sz w:val="16"/>
          <w:szCs w:val="16"/>
        </w:rPr>
      </w:pPr>
    </w:p>
    <w:p w:rsidR="007171A9" w:rsidRPr="007171A9" w:rsidRDefault="00853014" w:rsidP="007171A9">
      <w:pPr>
        <w:pStyle w:val="SemEspaamento"/>
        <w:widowControl w:val="0"/>
        <w:suppressAutoHyphens/>
        <w:spacing w:line="360" w:lineRule="auto"/>
        <w:jc w:val="both"/>
        <w:rPr>
          <w:rFonts w:ascii="Arial" w:hAnsi="Arial" w:cs="Arial"/>
          <w:sz w:val="16"/>
          <w:szCs w:val="16"/>
        </w:rPr>
      </w:pPr>
      <w:r w:rsidRPr="007171A9">
        <w:rPr>
          <w:rFonts w:ascii="Arial" w:hAnsi="Arial" w:cs="Arial"/>
          <w:sz w:val="16"/>
          <w:szCs w:val="16"/>
        </w:rPr>
        <w:t xml:space="preserve">9.1. </w:t>
      </w:r>
      <w:r w:rsidR="007171A9" w:rsidRPr="007171A9">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7171A9" w:rsidRPr="007171A9" w:rsidRDefault="007171A9" w:rsidP="007171A9">
      <w:pPr>
        <w:pStyle w:val="SemEspaamento"/>
        <w:widowControl w:val="0"/>
        <w:suppressAutoHyphens/>
        <w:jc w:val="both"/>
        <w:rPr>
          <w:rFonts w:ascii="Arial" w:hAnsi="Arial" w:cs="Arial"/>
          <w:sz w:val="16"/>
          <w:szCs w:val="16"/>
        </w:rPr>
      </w:pPr>
      <w:r w:rsidRPr="007171A9">
        <w:rPr>
          <w:rFonts w:ascii="Arial" w:hAnsi="Arial" w:cs="Arial"/>
          <w:sz w:val="16"/>
          <w:szCs w:val="16"/>
        </w:rPr>
        <w:t xml:space="preserve"> </w:t>
      </w:r>
    </w:p>
    <w:p w:rsidR="007171A9" w:rsidRPr="007171A9" w:rsidRDefault="007171A9" w:rsidP="007171A9">
      <w:pPr>
        <w:pStyle w:val="SemEspaamento"/>
        <w:widowControl w:val="0"/>
        <w:tabs>
          <w:tab w:val="left" w:pos="709"/>
        </w:tabs>
        <w:suppressAutoHyphens/>
        <w:spacing w:line="360" w:lineRule="auto"/>
        <w:jc w:val="both"/>
        <w:rPr>
          <w:rFonts w:ascii="Arial" w:hAnsi="Arial" w:cs="Arial"/>
          <w:sz w:val="16"/>
          <w:szCs w:val="16"/>
        </w:rPr>
      </w:pPr>
      <w:r>
        <w:rPr>
          <w:rFonts w:ascii="Arial" w:hAnsi="Arial" w:cs="Arial"/>
          <w:sz w:val="16"/>
          <w:szCs w:val="16"/>
        </w:rPr>
        <w:t>9.</w:t>
      </w:r>
      <w:r w:rsidRPr="007171A9">
        <w:rPr>
          <w:rFonts w:ascii="Arial" w:hAnsi="Arial" w:cs="Arial"/>
          <w:sz w:val="16"/>
          <w:szCs w:val="16"/>
        </w:rPr>
        <w:t>2. Se a adjudicatária recusar-se a retirar o instrumento contratual injustificadamente ou se não apresentar situação regular na ocasião dos recebimentos, garantida a prévia e ampla defesa, aplicar à Contratada multa de até 10% (dez por cento) sobre o valor do instrumento contratual.</w:t>
      </w:r>
    </w:p>
    <w:p w:rsidR="007171A9" w:rsidRPr="007171A9" w:rsidRDefault="007171A9" w:rsidP="007171A9">
      <w:pPr>
        <w:pStyle w:val="SemEspaamento"/>
        <w:tabs>
          <w:tab w:val="left" w:pos="709"/>
        </w:tabs>
        <w:suppressAutoHyphens/>
        <w:ind w:right="-1"/>
        <w:jc w:val="both"/>
        <w:rPr>
          <w:rFonts w:ascii="Arial" w:hAnsi="Arial" w:cs="Arial"/>
          <w:sz w:val="16"/>
          <w:szCs w:val="16"/>
        </w:rPr>
      </w:pPr>
    </w:p>
    <w:p w:rsidR="007171A9" w:rsidRPr="007171A9" w:rsidRDefault="007171A9" w:rsidP="007171A9">
      <w:pPr>
        <w:pStyle w:val="SemEspaamento"/>
        <w:suppressAutoHyphens/>
        <w:spacing w:line="360" w:lineRule="auto"/>
        <w:ind w:right="-1"/>
        <w:jc w:val="both"/>
        <w:rPr>
          <w:rFonts w:ascii="Arial" w:hAnsi="Arial" w:cs="Arial"/>
          <w:sz w:val="16"/>
          <w:szCs w:val="16"/>
        </w:rPr>
      </w:pPr>
      <w:r>
        <w:rPr>
          <w:rFonts w:ascii="Arial" w:hAnsi="Arial" w:cs="Arial"/>
          <w:sz w:val="16"/>
          <w:szCs w:val="16"/>
        </w:rPr>
        <w:t>9.</w:t>
      </w:r>
      <w:r w:rsidRPr="007171A9">
        <w:rPr>
          <w:rFonts w:ascii="Arial" w:hAnsi="Arial" w:cs="Arial"/>
          <w:sz w:val="16"/>
          <w:szCs w:val="16"/>
        </w:rPr>
        <w:t xml:space="preserve">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7171A9">
        <w:rPr>
          <w:rFonts w:ascii="Arial" w:hAnsi="Arial" w:cs="Arial"/>
          <w:sz w:val="16"/>
          <w:szCs w:val="16"/>
        </w:rPr>
        <w:t>descredenciado no Cadastro de Fornecedores Estadual</w:t>
      </w:r>
      <w:proofErr w:type="gramEnd"/>
      <w:r w:rsidRPr="007171A9">
        <w:rPr>
          <w:rFonts w:ascii="Arial" w:hAnsi="Arial" w:cs="Arial"/>
          <w:sz w:val="16"/>
          <w:szCs w:val="16"/>
        </w:rPr>
        <w:t>, pelo prazo de até 05 (cinco) anos, sem prejuízo das multas previstas no Edital e das demais cominações legais, devendo ser incluída a penalidade no SICAF e no CAGEFOR;</w:t>
      </w:r>
    </w:p>
    <w:p w:rsidR="007171A9" w:rsidRPr="007171A9" w:rsidRDefault="007171A9" w:rsidP="007171A9">
      <w:pPr>
        <w:pStyle w:val="SemEspaamento"/>
        <w:widowControl w:val="0"/>
        <w:suppressAutoHyphens/>
        <w:jc w:val="both"/>
        <w:rPr>
          <w:rFonts w:ascii="Arial" w:hAnsi="Arial" w:cs="Arial"/>
          <w:sz w:val="16"/>
          <w:szCs w:val="16"/>
        </w:rPr>
      </w:pPr>
    </w:p>
    <w:p w:rsidR="007171A9" w:rsidRPr="007171A9" w:rsidRDefault="007171A9" w:rsidP="007171A9">
      <w:pPr>
        <w:pStyle w:val="SemEspaamento"/>
        <w:widowControl w:val="0"/>
        <w:suppressAutoHyphens/>
        <w:spacing w:line="360" w:lineRule="auto"/>
        <w:jc w:val="both"/>
        <w:rPr>
          <w:rFonts w:ascii="Arial" w:hAnsi="Arial" w:cs="Arial"/>
          <w:sz w:val="16"/>
          <w:szCs w:val="16"/>
        </w:rPr>
      </w:pPr>
      <w:r>
        <w:rPr>
          <w:rFonts w:ascii="Arial" w:hAnsi="Arial" w:cs="Arial"/>
          <w:sz w:val="16"/>
          <w:szCs w:val="16"/>
        </w:rPr>
        <w:t>9.</w:t>
      </w:r>
      <w:r w:rsidRPr="007171A9">
        <w:rPr>
          <w:rFonts w:ascii="Arial" w:hAnsi="Arial" w:cs="Arial"/>
          <w:sz w:val="16"/>
          <w:szCs w:val="16"/>
        </w:rPr>
        <w:t>4. As multas previstas nesta seção não eximem a adjudicatária ou contratada da reparação dos eventuais danos, perdas ou prejuízos que seu ato punível venha causar à Administração.</w:t>
      </w:r>
    </w:p>
    <w:p w:rsidR="007171A9" w:rsidRPr="007171A9" w:rsidRDefault="007171A9" w:rsidP="007171A9">
      <w:pPr>
        <w:pStyle w:val="SemEspaamento"/>
        <w:widowControl w:val="0"/>
        <w:suppressAutoHyphens/>
        <w:jc w:val="both"/>
        <w:rPr>
          <w:rFonts w:ascii="Arial" w:hAnsi="Arial" w:cs="Arial"/>
          <w:sz w:val="16"/>
          <w:szCs w:val="16"/>
        </w:rPr>
      </w:pPr>
    </w:p>
    <w:p w:rsidR="007171A9" w:rsidRPr="007171A9" w:rsidRDefault="007171A9" w:rsidP="007171A9">
      <w:pPr>
        <w:pStyle w:val="SemEspaamento"/>
        <w:suppressAutoHyphens/>
        <w:spacing w:line="360" w:lineRule="auto"/>
        <w:ind w:right="-1"/>
        <w:jc w:val="both"/>
        <w:rPr>
          <w:rFonts w:ascii="Arial" w:hAnsi="Arial" w:cs="Arial"/>
          <w:sz w:val="16"/>
          <w:szCs w:val="16"/>
        </w:rPr>
      </w:pPr>
      <w:r>
        <w:rPr>
          <w:rFonts w:ascii="Arial" w:hAnsi="Arial" w:cs="Arial"/>
          <w:sz w:val="16"/>
          <w:szCs w:val="16"/>
        </w:rPr>
        <w:t>9.</w:t>
      </w:r>
      <w:r w:rsidRPr="007171A9">
        <w:rPr>
          <w:rFonts w:ascii="Arial" w:hAnsi="Arial" w:cs="Arial"/>
          <w:sz w:val="16"/>
          <w:szCs w:val="16"/>
        </w:rPr>
        <w:t>5.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171A9" w:rsidRPr="007171A9" w:rsidRDefault="007171A9" w:rsidP="007171A9">
      <w:pPr>
        <w:pStyle w:val="SemEspaamento"/>
        <w:suppressAutoHyphens/>
        <w:ind w:right="-1"/>
        <w:jc w:val="both"/>
        <w:rPr>
          <w:rFonts w:ascii="Arial" w:hAnsi="Arial" w:cs="Arial"/>
          <w:sz w:val="16"/>
          <w:szCs w:val="16"/>
        </w:rPr>
      </w:pPr>
    </w:p>
    <w:p w:rsidR="007171A9" w:rsidRPr="007171A9" w:rsidRDefault="007171A9" w:rsidP="007171A9">
      <w:pPr>
        <w:pStyle w:val="SemEspaamento"/>
        <w:widowControl w:val="0"/>
        <w:suppressAutoHyphens/>
        <w:spacing w:line="360" w:lineRule="auto"/>
        <w:jc w:val="both"/>
        <w:rPr>
          <w:rFonts w:ascii="Arial" w:hAnsi="Arial" w:cs="Arial"/>
          <w:sz w:val="16"/>
          <w:szCs w:val="16"/>
        </w:rPr>
      </w:pPr>
      <w:r>
        <w:rPr>
          <w:rFonts w:ascii="Arial" w:hAnsi="Arial" w:cs="Arial"/>
          <w:sz w:val="16"/>
          <w:szCs w:val="16"/>
        </w:rPr>
        <w:t>9.</w:t>
      </w:r>
      <w:r w:rsidRPr="007171A9">
        <w:rPr>
          <w:rFonts w:ascii="Arial" w:hAnsi="Arial" w:cs="Arial"/>
          <w:sz w:val="16"/>
          <w:szCs w:val="16"/>
        </w:rPr>
        <w:t>6.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171A9" w:rsidRPr="007171A9" w:rsidRDefault="007171A9" w:rsidP="007171A9">
      <w:pPr>
        <w:pStyle w:val="SemEspaamento"/>
        <w:widowControl w:val="0"/>
        <w:suppressAutoHyphens/>
        <w:jc w:val="both"/>
        <w:rPr>
          <w:rFonts w:ascii="Arial" w:hAnsi="Arial" w:cs="Arial"/>
          <w:sz w:val="16"/>
          <w:szCs w:val="16"/>
        </w:rPr>
      </w:pPr>
    </w:p>
    <w:p w:rsidR="007171A9" w:rsidRPr="007171A9" w:rsidRDefault="007171A9" w:rsidP="007171A9">
      <w:pPr>
        <w:pStyle w:val="SemEspaamento"/>
        <w:widowControl w:val="0"/>
        <w:suppressAutoHyphens/>
        <w:spacing w:line="360" w:lineRule="auto"/>
        <w:ind w:right="-1"/>
        <w:jc w:val="both"/>
        <w:rPr>
          <w:rFonts w:ascii="Arial" w:hAnsi="Arial" w:cs="Arial"/>
          <w:sz w:val="16"/>
          <w:szCs w:val="16"/>
        </w:rPr>
      </w:pPr>
      <w:r>
        <w:rPr>
          <w:rFonts w:ascii="Arial" w:hAnsi="Arial" w:cs="Arial"/>
          <w:sz w:val="16"/>
          <w:szCs w:val="16"/>
        </w:rPr>
        <w:t>9.</w:t>
      </w:r>
      <w:r w:rsidRPr="007171A9">
        <w:rPr>
          <w:rFonts w:ascii="Arial" w:hAnsi="Arial" w:cs="Arial"/>
          <w:sz w:val="16"/>
          <w:szCs w:val="16"/>
        </w:rPr>
        <w:t>7. São exemplos de infração administrativa penalizáveis, nos termos da Lei nº 8.666, de 1993, da Lei nº 10.520, de 2002, do Decreto nº 3.555, de 2000, e do Decreto nº 5.450, de 2005:</w:t>
      </w:r>
    </w:p>
    <w:p w:rsidR="007171A9" w:rsidRPr="007171A9" w:rsidRDefault="007171A9" w:rsidP="007171A9">
      <w:pPr>
        <w:spacing w:line="360" w:lineRule="auto"/>
        <w:ind w:right="-1" w:firstLine="709"/>
        <w:contextualSpacing/>
        <w:jc w:val="both"/>
        <w:rPr>
          <w:rFonts w:ascii="Arial" w:hAnsi="Arial" w:cs="Arial"/>
          <w:sz w:val="16"/>
          <w:szCs w:val="16"/>
        </w:rPr>
      </w:pPr>
      <w:r w:rsidRPr="007171A9">
        <w:rPr>
          <w:rFonts w:ascii="Arial" w:hAnsi="Arial" w:cs="Arial"/>
          <w:sz w:val="16"/>
          <w:szCs w:val="16"/>
        </w:rPr>
        <w:t>a) Inexecução total ou parcial do contrato;</w:t>
      </w:r>
    </w:p>
    <w:p w:rsidR="007171A9" w:rsidRPr="007171A9" w:rsidRDefault="007171A9" w:rsidP="007171A9">
      <w:pPr>
        <w:spacing w:line="360" w:lineRule="auto"/>
        <w:ind w:right="-1" w:firstLine="709"/>
        <w:contextualSpacing/>
        <w:jc w:val="both"/>
        <w:rPr>
          <w:rFonts w:ascii="Arial" w:hAnsi="Arial" w:cs="Arial"/>
          <w:sz w:val="16"/>
          <w:szCs w:val="16"/>
        </w:rPr>
      </w:pPr>
      <w:r w:rsidRPr="007171A9">
        <w:rPr>
          <w:rFonts w:ascii="Arial" w:hAnsi="Arial" w:cs="Arial"/>
          <w:sz w:val="16"/>
          <w:szCs w:val="16"/>
        </w:rPr>
        <w:t>b) Apresentação de documentação falsa;</w:t>
      </w:r>
    </w:p>
    <w:p w:rsidR="007171A9" w:rsidRPr="007171A9" w:rsidRDefault="007171A9" w:rsidP="007171A9">
      <w:pPr>
        <w:spacing w:line="360" w:lineRule="auto"/>
        <w:ind w:right="-1" w:firstLine="709"/>
        <w:contextualSpacing/>
        <w:jc w:val="both"/>
        <w:rPr>
          <w:rFonts w:ascii="Arial" w:hAnsi="Arial" w:cs="Arial"/>
          <w:sz w:val="16"/>
          <w:szCs w:val="16"/>
        </w:rPr>
      </w:pPr>
      <w:r w:rsidRPr="007171A9">
        <w:rPr>
          <w:rFonts w:ascii="Arial" w:hAnsi="Arial" w:cs="Arial"/>
          <w:sz w:val="16"/>
          <w:szCs w:val="16"/>
        </w:rPr>
        <w:t>c) Comportamento inidôneo;</w:t>
      </w:r>
    </w:p>
    <w:p w:rsidR="007171A9" w:rsidRPr="007171A9" w:rsidRDefault="007171A9" w:rsidP="007171A9">
      <w:pPr>
        <w:spacing w:line="360" w:lineRule="auto"/>
        <w:ind w:right="-1" w:firstLine="709"/>
        <w:contextualSpacing/>
        <w:jc w:val="both"/>
        <w:rPr>
          <w:rFonts w:ascii="Arial" w:hAnsi="Arial" w:cs="Arial"/>
          <w:sz w:val="16"/>
          <w:szCs w:val="16"/>
        </w:rPr>
      </w:pPr>
      <w:r w:rsidRPr="007171A9">
        <w:rPr>
          <w:rFonts w:ascii="Arial" w:hAnsi="Arial" w:cs="Arial"/>
          <w:sz w:val="16"/>
          <w:szCs w:val="16"/>
        </w:rPr>
        <w:t>d) Fraude fiscal;</w:t>
      </w:r>
    </w:p>
    <w:p w:rsidR="007171A9" w:rsidRPr="007171A9" w:rsidRDefault="007171A9" w:rsidP="007171A9">
      <w:pPr>
        <w:ind w:left="709" w:right="-1"/>
        <w:contextualSpacing/>
        <w:jc w:val="both"/>
        <w:rPr>
          <w:rFonts w:ascii="Arial" w:hAnsi="Arial" w:cs="Arial"/>
          <w:sz w:val="16"/>
          <w:szCs w:val="16"/>
        </w:rPr>
      </w:pPr>
      <w:r w:rsidRPr="007171A9">
        <w:rPr>
          <w:rFonts w:ascii="Arial" w:hAnsi="Arial" w:cs="Arial"/>
          <w:sz w:val="16"/>
          <w:szCs w:val="16"/>
        </w:rPr>
        <w:t>e) Descumprimento de qualquer dos deveres elencados no Edital ou no Contrato.</w:t>
      </w:r>
    </w:p>
    <w:p w:rsidR="007171A9" w:rsidRPr="007171A9" w:rsidRDefault="007171A9" w:rsidP="007171A9">
      <w:pPr>
        <w:ind w:right="-1"/>
        <w:contextualSpacing/>
        <w:jc w:val="both"/>
        <w:rPr>
          <w:rFonts w:ascii="Arial" w:hAnsi="Arial" w:cs="Arial"/>
          <w:sz w:val="16"/>
          <w:szCs w:val="16"/>
        </w:rPr>
      </w:pPr>
    </w:p>
    <w:p w:rsidR="007171A9" w:rsidRPr="007171A9" w:rsidRDefault="007171A9" w:rsidP="007171A9">
      <w:pPr>
        <w:pStyle w:val="SemEspaamento"/>
        <w:tabs>
          <w:tab w:val="left" w:pos="567"/>
        </w:tabs>
        <w:suppressAutoHyphens/>
        <w:spacing w:line="360" w:lineRule="auto"/>
        <w:ind w:right="-1"/>
        <w:jc w:val="both"/>
        <w:rPr>
          <w:rFonts w:ascii="Arial" w:hAnsi="Arial" w:cs="Arial"/>
          <w:sz w:val="16"/>
          <w:szCs w:val="16"/>
        </w:rPr>
      </w:pPr>
      <w:r>
        <w:rPr>
          <w:rFonts w:ascii="Arial" w:hAnsi="Arial" w:cs="Arial"/>
          <w:sz w:val="16"/>
          <w:szCs w:val="16"/>
          <w:lang w:val="pt-PT"/>
        </w:rPr>
        <w:t>9.</w:t>
      </w:r>
      <w:r w:rsidRPr="007171A9">
        <w:rPr>
          <w:rFonts w:ascii="Arial" w:hAnsi="Arial" w:cs="Arial"/>
          <w:sz w:val="16"/>
          <w:szCs w:val="16"/>
          <w:lang w:val="pt-PT"/>
        </w:rPr>
        <w:t xml:space="preserve">8. </w:t>
      </w:r>
      <w:r w:rsidRPr="007171A9">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7171A9" w:rsidRDefault="007171A9" w:rsidP="007171A9">
      <w:pPr>
        <w:pStyle w:val="SemEspaamento"/>
        <w:tabs>
          <w:tab w:val="left" w:pos="426"/>
        </w:tabs>
        <w:suppressAutoHyphens/>
        <w:spacing w:line="360" w:lineRule="auto"/>
        <w:ind w:right="-1"/>
        <w:jc w:val="both"/>
        <w:rPr>
          <w:rFonts w:ascii="Arial" w:hAnsi="Arial" w:cs="Arial"/>
          <w:sz w:val="16"/>
          <w:szCs w:val="16"/>
        </w:rPr>
      </w:pPr>
    </w:p>
    <w:p w:rsidR="007171A9" w:rsidRPr="007171A9" w:rsidRDefault="007171A9" w:rsidP="007171A9">
      <w:pPr>
        <w:pStyle w:val="SemEspaamento"/>
        <w:tabs>
          <w:tab w:val="left" w:pos="426"/>
        </w:tabs>
        <w:suppressAutoHyphens/>
        <w:spacing w:line="360" w:lineRule="auto"/>
        <w:ind w:right="-1"/>
        <w:jc w:val="both"/>
        <w:rPr>
          <w:rFonts w:ascii="Arial" w:hAnsi="Arial" w:cs="Arial"/>
          <w:sz w:val="16"/>
          <w:szCs w:val="16"/>
        </w:rPr>
      </w:pPr>
      <w:r>
        <w:rPr>
          <w:rFonts w:ascii="Arial" w:hAnsi="Arial" w:cs="Arial"/>
          <w:sz w:val="16"/>
          <w:szCs w:val="16"/>
        </w:rPr>
        <w:t>9.</w:t>
      </w:r>
      <w:r w:rsidRPr="007171A9">
        <w:rPr>
          <w:rFonts w:ascii="Arial" w:hAnsi="Arial" w:cs="Arial"/>
          <w:sz w:val="16"/>
          <w:szCs w:val="16"/>
        </w:rPr>
        <w:t>9. As sanções aqui previstas poderão ser aplicadas concomitantemente, facultada a defesa prévia do interessado, no respectivo processo, no prazo de 05 (cinco) dias úteis;</w:t>
      </w:r>
    </w:p>
    <w:tbl>
      <w:tblPr>
        <w:tblW w:w="5000" w:type="pct"/>
        <w:jc w:val="right"/>
        <w:tblBorders>
          <w:top w:val="single" w:sz="8" w:space="0" w:color="000000"/>
          <w:left w:val="single" w:sz="8" w:space="0" w:color="000000"/>
          <w:bottom w:val="single" w:sz="8" w:space="0" w:color="000000"/>
          <w:right w:val="single" w:sz="8" w:space="0" w:color="000000"/>
        </w:tblBorders>
        <w:tblLook w:val="04A0"/>
      </w:tblPr>
      <w:tblGrid>
        <w:gridCol w:w="875"/>
        <w:gridCol w:w="7177"/>
        <w:gridCol w:w="1049"/>
        <w:gridCol w:w="2058"/>
      </w:tblGrid>
      <w:tr w:rsidR="007171A9" w:rsidRPr="007171A9" w:rsidTr="007171A9">
        <w:trPr>
          <w:jc w:val="right"/>
        </w:trPr>
        <w:tc>
          <w:tcPr>
            <w:tcW w:w="392" w:type="pct"/>
            <w:tcBorders>
              <w:top w:val="single" w:sz="4" w:space="0" w:color="auto"/>
              <w:left w:val="single" w:sz="4" w:space="0" w:color="auto"/>
              <w:bottom w:val="single" w:sz="4" w:space="0" w:color="auto"/>
              <w:right w:val="single" w:sz="4" w:space="0" w:color="auto"/>
            </w:tcBorders>
            <w:shd w:val="clear" w:color="auto" w:fill="FFFFFF"/>
            <w:vAlign w:val="center"/>
          </w:tcPr>
          <w:p w:rsidR="007171A9" w:rsidRPr="007171A9" w:rsidRDefault="007171A9" w:rsidP="007171A9">
            <w:pPr>
              <w:spacing w:before="80" w:after="80" w:line="360" w:lineRule="auto"/>
              <w:ind w:left="-108" w:right="-108" w:firstLine="6"/>
              <w:jc w:val="both"/>
              <w:rPr>
                <w:rFonts w:ascii="Arial" w:hAnsi="Arial" w:cs="Arial"/>
                <w:bCs/>
                <w:sz w:val="16"/>
                <w:szCs w:val="16"/>
              </w:rPr>
            </w:pPr>
            <w:r w:rsidRPr="007171A9">
              <w:rPr>
                <w:rFonts w:ascii="Arial" w:hAnsi="Arial" w:cs="Arial"/>
                <w:bCs/>
                <w:sz w:val="16"/>
                <w:szCs w:val="16"/>
              </w:rPr>
              <w:lastRenderedPageBreak/>
              <w:t>ITEM</w:t>
            </w:r>
          </w:p>
        </w:tc>
        <w:tc>
          <w:tcPr>
            <w:tcW w:w="3216" w:type="pct"/>
            <w:tcBorders>
              <w:top w:val="single" w:sz="4" w:space="0" w:color="auto"/>
              <w:left w:val="single" w:sz="4" w:space="0" w:color="auto"/>
              <w:bottom w:val="single" w:sz="4" w:space="0" w:color="auto"/>
              <w:right w:val="single" w:sz="4" w:space="0" w:color="auto"/>
            </w:tcBorders>
            <w:shd w:val="clear" w:color="auto" w:fill="FFFFFF"/>
            <w:vAlign w:val="center"/>
          </w:tcPr>
          <w:p w:rsidR="007171A9" w:rsidRPr="007171A9" w:rsidRDefault="007171A9" w:rsidP="007171A9">
            <w:pPr>
              <w:spacing w:before="80" w:after="80"/>
              <w:ind w:left="-108"/>
              <w:jc w:val="both"/>
              <w:rPr>
                <w:rFonts w:ascii="Arial" w:hAnsi="Arial" w:cs="Arial"/>
                <w:bCs/>
                <w:sz w:val="16"/>
                <w:szCs w:val="16"/>
              </w:rPr>
            </w:pPr>
            <w:r w:rsidRPr="007171A9">
              <w:rPr>
                <w:rFonts w:ascii="Arial" w:hAnsi="Arial" w:cs="Arial"/>
                <w:bCs/>
                <w:sz w:val="16"/>
                <w:szCs w:val="16"/>
              </w:rPr>
              <w:t>DESCRIÇÃO DA INFRAÇÃO</w:t>
            </w:r>
          </w:p>
        </w:tc>
        <w:tc>
          <w:tcPr>
            <w:tcW w:w="470" w:type="pct"/>
            <w:tcBorders>
              <w:top w:val="single" w:sz="4" w:space="0" w:color="auto"/>
              <w:left w:val="single" w:sz="4" w:space="0" w:color="auto"/>
              <w:bottom w:val="single" w:sz="4" w:space="0" w:color="auto"/>
              <w:right w:val="single" w:sz="4" w:space="0" w:color="auto"/>
            </w:tcBorders>
            <w:shd w:val="clear" w:color="auto" w:fill="FFFFFF"/>
            <w:vAlign w:val="center"/>
          </w:tcPr>
          <w:p w:rsidR="007171A9" w:rsidRPr="007171A9" w:rsidRDefault="007171A9" w:rsidP="007171A9">
            <w:pPr>
              <w:spacing w:before="80" w:after="80"/>
              <w:ind w:left="-108"/>
              <w:jc w:val="both"/>
              <w:rPr>
                <w:rFonts w:ascii="Arial" w:hAnsi="Arial" w:cs="Arial"/>
                <w:bCs/>
                <w:sz w:val="16"/>
                <w:szCs w:val="16"/>
              </w:rPr>
            </w:pPr>
            <w:r w:rsidRPr="007171A9">
              <w:rPr>
                <w:rFonts w:ascii="Arial" w:hAnsi="Arial" w:cs="Arial"/>
                <w:bCs/>
                <w:sz w:val="16"/>
                <w:szCs w:val="16"/>
              </w:rPr>
              <w:t>GRAU</w:t>
            </w:r>
          </w:p>
        </w:tc>
        <w:tc>
          <w:tcPr>
            <w:tcW w:w="922" w:type="pct"/>
            <w:tcBorders>
              <w:top w:val="single" w:sz="4" w:space="0" w:color="auto"/>
              <w:left w:val="single" w:sz="4" w:space="0" w:color="auto"/>
              <w:bottom w:val="single" w:sz="4" w:space="0" w:color="auto"/>
              <w:right w:val="single" w:sz="4" w:space="0" w:color="auto"/>
            </w:tcBorders>
            <w:shd w:val="clear" w:color="auto" w:fill="FFFFFF"/>
            <w:vAlign w:val="center"/>
          </w:tcPr>
          <w:p w:rsidR="007171A9" w:rsidRPr="007171A9" w:rsidRDefault="007171A9" w:rsidP="007171A9">
            <w:pPr>
              <w:spacing w:before="80" w:after="80"/>
              <w:ind w:left="-108"/>
              <w:jc w:val="both"/>
              <w:rPr>
                <w:rFonts w:ascii="Arial" w:hAnsi="Arial" w:cs="Arial"/>
                <w:bCs/>
                <w:sz w:val="16"/>
                <w:szCs w:val="16"/>
              </w:rPr>
            </w:pPr>
            <w:r w:rsidRPr="007171A9">
              <w:rPr>
                <w:rFonts w:ascii="Arial" w:hAnsi="Arial" w:cs="Arial"/>
                <w:bCs/>
                <w:sz w:val="16"/>
                <w:szCs w:val="16"/>
              </w:rPr>
              <w:t>MULTA*</w:t>
            </w:r>
          </w:p>
        </w:tc>
      </w:tr>
      <w:tr w:rsidR="007171A9" w:rsidRPr="007171A9" w:rsidTr="007171A9">
        <w:trPr>
          <w:jc w:val="right"/>
        </w:trPr>
        <w:tc>
          <w:tcPr>
            <w:tcW w:w="39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pStyle w:val="PargrafodaLista"/>
              <w:numPr>
                <w:ilvl w:val="0"/>
                <w:numId w:val="14"/>
              </w:numPr>
              <w:autoSpaceDE w:val="0"/>
              <w:autoSpaceDN w:val="0"/>
              <w:adjustRightInd w:val="0"/>
              <w:spacing w:line="360" w:lineRule="auto"/>
              <w:ind w:left="284" w:right="284" w:firstLine="6"/>
              <w:contextualSpacing w:val="0"/>
              <w:jc w:val="both"/>
              <w:rPr>
                <w:rFonts w:ascii="Arial" w:hAnsi="Arial" w:cs="Arial"/>
                <w:bCs/>
                <w:sz w:val="16"/>
                <w:szCs w:val="16"/>
              </w:rPr>
            </w:pPr>
          </w:p>
        </w:tc>
        <w:tc>
          <w:tcPr>
            <w:tcW w:w="3216"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sz w:val="16"/>
                <w:szCs w:val="16"/>
              </w:rPr>
              <w:t>Permitir situação que crie a possibilidade ou cause dano físico, lesão corporal ou consequências letais; por ocorrência.</w:t>
            </w:r>
          </w:p>
        </w:tc>
        <w:tc>
          <w:tcPr>
            <w:tcW w:w="470"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bCs/>
                <w:sz w:val="16"/>
                <w:szCs w:val="16"/>
              </w:rPr>
              <w:t>06</w:t>
            </w:r>
          </w:p>
        </w:tc>
        <w:tc>
          <w:tcPr>
            <w:tcW w:w="92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bCs/>
                <w:sz w:val="16"/>
                <w:szCs w:val="16"/>
              </w:rPr>
              <w:t>4,0% por dia</w:t>
            </w:r>
          </w:p>
        </w:tc>
      </w:tr>
      <w:tr w:rsidR="007171A9" w:rsidRPr="007171A9" w:rsidTr="007171A9">
        <w:trPr>
          <w:trHeight w:val="600"/>
          <w:jc w:val="right"/>
        </w:trPr>
        <w:tc>
          <w:tcPr>
            <w:tcW w:w="39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pStyle w:val="PargrafodaLista"/>
              <w:numPr>
                <w:ilvl w:val="0"/>
                <w:numId w:val="14"/>
              </w:numPr>
              <w:autoSpaceDE w:val="0"/>
              <w:autoSpaceDN w:val="0"/>
              <w:adjustRightInd w:val="0"/>
              <w:spacing w:line="360" w:lineRule="auto"/>
              <w:ind w:left="284" w:right="284" w:firstLine="7"/>
              <w:contextualSpacing w:val="0"/>
              <w:jc w:val="both"/>
              <w:rPr>
                <w:rFonts w:ascii="Arial" w:hAnsi="Arial" w:cs="Arial"/>
                <w:bCs/>
                <w:sz w:val="16"/>
                <w:szCs w:val="16"/>
              </w:rPr>
            </w:pPr>
          </w:p>
        </w:tc>
        <w:tc>
          <w:tcPr>
            <w:tcW w:w="3216"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sz w:val="16"/>
                <w:szCs w:val="16"/>
              </w:rPr>
              <w:t>Usar indevidamente informações sigilosas a que teve acesso; por ocorrência.</w:t>
            </w:r>
          </w:p>
        </w:tc>
        <w:tc>
          <w:tcPr>
            <w:tcW w:w="470"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bCs/>
                <w:sz w:val="16"/>
                <w:szCs w:val="16"/>
              </w:rPr>
              <w:t>06</w:t>
            </w:r>
          </w:p>
        </w:tc>
        <w:tc>
          <w:tcPr>
            <w:tcW w:w="92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bCs/>
                <w:sz w:val="16"/>
                <w:szCs w:val="16"/>
              </w:rPr>
              <w:t>4,0% por dia</w:t>
            </w:r>
          </w:p>
        </w:tc>
      </w:tr>
      <w:tr w:rsidR="007171A9" w:rsidRPr="007171A9" w:rsidTr="007171A9">
        <w:trPr>
          <w:jc w:val="right"/>
        </w:trPr>
        <w:tc>
          <w:tcPr>
            <w:tcW w:w="39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pStyle w:val="PargrafodaLista"/>
              <w:numPr>
                <w:ilvl w:val="0"/>
                <w:numId w:val="14"/>
              </w:numPr>
              <w:autoSpaceDE w:val="0"/>
              <w:autoSpaceDN w:val="0"/>
              <w:adjustRightInd w:val="0"/>
              <w:spacing w:line="360" w:lineRule="auto"/>
              <w:ind w:left="284" w:right="284" w:firstLine="7"/>
              <w:contextualSpacing w:val="0"/>
              <w:jc w:val="both"/>
              <w:rPr>
                <w:rFonts w:ascii="Arial" w:hAnsi="Arial" w:cs="Arial"/>
                <w:bCs/>
                <w:sz w:val="16"/>
                <w:szCs w:val="16"/>
              </w:rPr>
            </w:pPr>
          </w:p>
        </w:tc>
        <w:tc>
          <w:tcPr>
            <w:tcW w:w="3216"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sz w:val="16"/>
                <w:szCs w:val="16"/>
              </w:rPr>
              <w:t>Suspender ou interromper, salvo por motivo de força maior ou caso fortuito, os serviços contratuais por dia e por unidade de atendimento;</w:t>
            </w:r>
          </w:p>
        </w:tc>
        <w:tc>
          <w:tcPr>
            <w:tcW w:w="470"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bCs/>
                <w:sz w:val="16"/>
                <w:szCs w:val="16"/>
              </w:rPr>
              <w:t>05</w:t>
            </w:r>
          </w:p>
        </w:tc>
        <w:tc>
          <w:tcPr>
            <w:tcW w:w="92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bCs/>
                <w:sz w:val="16"/>
                <w:szCs w:val="16"/>
              </w:rPr>
              <w:t>3,2% por dia</w:t>
            </w:r>
          </w:p>
        </w:tc>
      </w:tr>
      <w:tr w:rsidR="007171A9" w:rsidRPr="007171A9" w:rsidTr="007171A9">
        <w:trPr>
          <w:jc w:val="right"/>
        </w:trPr>
        <w:tc>
          <w:tcPr>
            <w:tcW w:w="39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pStyle w:val="PargrafodaLista"/>
              <w:numPr>
                <w:ilvl w:val="0"/>
                <w:numId w:val="14"/>
              </w:numPr>
              <w:autoSpaceDE w:val="0"/>
              <w:autoSpaceDN w:val="0"/>
              <w:adjustRightInd w:val="0"/>
              <w:spacing w:line="360" w:lineRule="auto"/>
              <w:ind w:left="284" w:right="284" w:firstLine="7"/>
              <w:contextualSpacing w:val="0"/>
              <w:jc w:val="both"/>
              <w:rPr>
                <w:rFonts w:ascii="Arial" w:hAnsi="Arial" w:cs="Arial"/>
                <w:bCs/>
                <w:sz w:val="16"/>
                <w:szCs w:val="16"/>
              </w:rPr>
            </w:pPr>
          </w:p>
        </w:tc>
        <w:tc>
          <w:tcPr>
            <w:tcW w:w="3216"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sz w:val="16"/>
                <w:szCs w:val="16"/>
              </w:rPr>
              <w:t>Destruir ou danificar documentos por culpa ou dolo de seus agentes; por ocorrência.</w:t>
            </w:r>
          </w:p>
        </w:tc>
        <w:tc>
          <w:tcPr>
            <w:tcW w:w="470"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bCs/>
                <w:sz w:val="16"/>
                <w:szCs w:val="16"/>
              </w:rPr>
              <w:t>05</w:t>
            </w:r>
          </w:p>
        </w:tc>
        <w:tc>
          <w:tcPr>
            <w:tcW w:w="92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bCs/>
                <w:sz w:val="16"/>
                <w:szCs w:val="16"/>
              </w:rPr>
              <w:t>3,2% por dia</w:t>
            </w:r>
          </w:p>
        </w:tc>
      </w:tr>
      <w:tr w:rsidR="007171A9" w:rsidRPr="007171A9" w:rsidTr="007171A9">
        <w:trPr>
          <w:jc w:val="right"/>
        </w:trPr>
        <w:tc>
          <w:tcPr>
            <w:tcW w:w="39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pStyle w:val="PargrafodaLista"/>
              <w:numPr>
                <w:ilvl w:val="0"/>
                <w:numId w:val="14"/>
              </w:numPr>
              <w:autoSpaceDE w:val="0"/>
              <w:autoSpaceDN w:val="0"/>
              <w:adjustRightInd w:val="0"/>
              <w:spacing w:line="360" w:lineRule="auto"/>
              <w:ind w:left="284" w:right="284" w:firstLine="7"/>
              <w:contextualSpacing w:val="0"/>
              <w:jc w:val="both"/>
              <w:rPr>
                <w:rFonts w:ascii="Arial" w:hAnsi="Arial" w:cs="Arial"/>
                <w:bCs/>
                <w:sz w:val="16"/>
                <w:szCs w:val="16"/>
              </w:rPr>
            </w:pPr>
          </w:p>
        </w:tc>
        <w:tc>
          <w:tcPr>
            <w:tcW w:w="3216"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sz w:val="16"/>
                <w:szCs w:val="16"/>
              </w:rPr>
              <w:t>Recusar-se a executar serviço determinado pela FISCALIZAÇÃO, sem motivo justificado; por ocorrência;</w:t>
            </w:r>
          </w:p>
        </w:tc>
        <w:tc>
          <w:tcPr>
            <w:tcW w:w="470"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bCs/>
                <w:sz w:val="16"/>
                <w:szCs w:val="16"/>
              </w:rPr>
              <w:t>04</w:t>
            </w:r>
          </w:p>
        </w:tc>
        <w:tc>
          <w:tcPr>
            <w:tcW w:w="92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bCs/>
                <w:sz w:val="16"/>
                <w:szCs w:val="16"/>
              </w:rPr>
              <w:t>1,6% por dia</w:t>
            </w:r>
          </w:p>
        </w:tc>
      </w:tr>
      <w:tr w:rsidR="007171A9" w:rsidRPr="007171A9" w:rsidTr="007171A9">
        <w:trPr>
          <w:jc w:val="right"/>
        </w:trPr>
        <w:tc>
          <w:tcPr>
            <w:tcW w:w="39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pStyle w:val="PargrafodaLista"/>
              <w:numPr>
                <w:ilvl w:val="0"/>
                <w:numId w:val="14"/>
              </w:numPr>
              <w:autoSpaceDE w:val="0"/>
              <w:autoSpaceDN w:val="0"/>
              <w:adjustRightInd w:val="0"/>
              <w:spacing w:line="360" w:lineRule="auto"/>
              <w:ind w:left="284" w:right="284" w:firstLine="7"/>
              <w:contextualSpacing w:val="0"/>
              <w:jc w:val="both"/>
              <w:rPr>
                <w:rFonts w:ascii="Arial" w:hAnsi="Arial" w:cs="Arial"/>
                <w:bCs/>
                <w:sz w:val="16"/>
                <w:szCs w:val="16"/>
              </w:rPr>
            </w:pPr>
          </w:p>
        </w:tc>
        <w:tc>
          <w:tcPr>
            <w:tcW w:w="3216"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sz w:val="16"/>
                <w:szCs w:val="16"/>
              </w:rPr>
              <w:t>Executar serviço incompleto, paliativo substitutivo como por caráter permanente, ou deixar de providenciar recomposição complementar; por ocorrência.</w:t>
            </w:r>
          </w:p>
        </w:tc>
        <w:tc>
          <w:tcPr>
            <w:tcW w:w="470"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bCs/>
                <w:sz w:val="16"/>
                <w:szCs w:val="16"/>
              </w:rPr>
              <w:t>02</w:t>
            </w:r>
          </w:p>
        </w:tc>
        <w:tc>
          <w:tcPr>
            <w:tcW w:w="92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bCs/>
                <w:sz w:val="16"/>
                <w:szCs w:val="16"/>
              </w:rPr>
              <w:t>0,4% por dia</w:t>
            </w:r>
          </w:p>
        </w:tc>
      </w:tr>
      <w:tr w:rsidR="007171A9" w:rsidRPr="007171A9" w:rsidTr="007171A9">
        <w:trPr>
          <w:jc w:val="right"/>
        </w:trPr>
        <w:tc>
          <w:tcPr>
            <w:tcW w:w="5000" w:type="pct"/>
            <w:gridSpan w:val="4"/>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spacing w:before="60" w:after="60"/>
              <w:ind w:firstLine="6"/>
              <w:jc w:val="both"/>
              <w:rPr>
                <w:rFonts w:ascii="Arial" w:hAnsi="Arial" w:cs="Arial"/>
                <w:bCs/>
                <w:sz w:val="16"/>
                <w:szCs w:val="16"/>
              </w:rPr>
            </w:pPr>
            <w:r w:rsidRPr="007171A9">
              <w:rPr>
                <w:rFonts w:ascii="Arial" w:hAnsi="Arial" w:cs="Arial"/>
                <w:bCs/>
                <w:sz w:val="16"/>
                <w:szCs w:val="16"/>
              </w:rPr>
              <w:t>Para os itens a seguir, deixar de:</w:t>
            </w:r>
          </w:p>
        </w:tc>
      </w:tr>
      <w:tr w:rsidR="007171A9" w:rsidRPr="007171A9" w:rsidTr="007171A9">
        <w:trPr>
          <w:jc w:val="right"/>
        </w:trPr>
        <w:tc>
          <w:tcPr>
            <w:tcW w:w="39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pStyle w:val="PargrafodaLista"/>
              <w:numPr>
                <w:ilvl w:val="0"/>
                <w:numId w:val="14"/>
              </w:numPr>
              <w:autoSpaceDE w:val="0"/>
              <w:autoSpaceDN w:val="0"/>
              <w:adjustRightInd w:val="0"/>
              <w:spacing w:line="360" w:lineRule="auto"/>
              <w:ind w:left="284" w:right="284" w:firstLine="7"/>
              <w:contextualSpacing w:val="0"/>
              <w:jc w:val="both"/>
              <w:rPr>
                <w:rFonts w:ascii="Arial" w:hAnsi="Arial" w:cs="Arial"/>
                <w:bCs/>
                <w:sz w:val="16"/>
                <w:szCs w:val="16"/>
              </w:rPr>
            </w:pPr>
          </w:p>
        </w:tc>
        <w:tc>
          <w:tcPr>
            <w:tcW w:w="3216"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470"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bCs/>
                <w:sz w:val="16"/>
                <w:szCs w:val="16"/>
              </w:rPr>
              <w:t>05</w:t>
            </w:r>
          </w:p>
        </w:tc>
        <w:tc>
          <w:tcPr>
            <w:tcW w:w="92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bCs/>
                <w:sz w:val="16"/>
                <w:szCs w:val="16"/>
              </w:rPr>
              <w:t>3,2% por dia</w:t>
            </w:r>
          </w:p>
        </w:tc>
      </w:tr>
      <w:tr w:rsidR="007171A9" w:rsidRPr="007171A9" w:rsidTr="007171A9">
        <w:trPr>
          <w:jc w:val="right"/>
        </w:trPr>
        <w:tc>
          <w:tcPr>
            <w:tcW w:w="39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pStyle w:val="PargrafodaLista"/>
              <w:numPr>
                <w:ilvl w:val="0"/>
                <w:numId w:val="14"/>
              </w:numPr>
              <w:autoSpaceDE w:val="0"/>
              <w:autoSpaceDN w:val="0"/>
              <w:adjustRightInd w:val="0"/>
              <w:spacing w:line="360" w:lineRule="auto"/>
              <w:ind w:left="284" w:right="284" w:firstLine="7"/>
              <w:contextualSpacing w:val="0"/>
              <w:jc w:val="both"/>
              <w:rPr>
                <w:rFonts w:ascii="Arial" w:hAnsi="Arial" w:cs="Arial"/>
                <w:bCs/>
                <w:sz w:val="16"/>
                <w:szCs w:val="16"/>
              </w:rPr>
            </w:pPr>
          </w:p>
        </w:tc>
        <w:tc>
          <w:tcPr>
            <w:tcW w:w="3216"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470"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bCs/>
                <w:sz w:val="16"/>
                <w:szCs w:val="16"/>
              </w:rPr>
            </w:pPr>
            <w:r w:rsidRPr="007171A9">
              <w:rPr>
                <w:rFonts w:ascii="Arial" w:hAnsi="Arial" w:cs="Arial"/>
                <w:bCs/>
                <w:sz w:val="16"/>
                <w:szCs w:val="16"/>
              </w:rPr>
              <w:t>03</w:t>
            </w:r>
          </w:p>
        </w:tc>
        <w:tc>
          <w:tcPr>
            <w:tcW w:w="92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bCs/>
                <w:sz w:val="16"/>
                <w:szCs w:val="16"/>
              </w:rPr>
            </w:pPr>
            <w:r w:rsidRPr="007171A9">
              <w:rPr>
                <w:rFonts w:ascii="Arial" w:hAnsi="Arial" w:cs="Arial"/>
                <w:bCs/>
                <w:sz w:val="16"/>
                <w:szCs w:val="16"/>
              </w:rPr>
              <w:t>0,8% por dia</w:t>
            </w:r>
          </w:p>
        </w:tc>
      </w:tr>
      <w:tr w:rsidR="007171A9" w:rsidRPr="007171A9" w:rsidTr="007171A9">
        <w:trPr>
          <w:trHeight w:val="441"/>
          <w:jc w:val="right"/>
        </w:trPr>
        <w:tc>
          <w:tcPr>
            <w:tcW w:w="39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pStyle w:val="PargrafodaLista"/>
              <w:numPr>
                <w:ilvl w:val="0"/>
                <w:numId w:val="14"/>
              </w:numPr>
              <w:autoSpaceDE w:val="0"/>
              <w:autoSpaceDN w:val="0"/>
              <w:adjustRightInd w:val="0"/>
              <w:spacing w:line="360" w:lineRule="auto"/>
              <w:ind w:left="284" w:right="284" w:firstLine="7"/>
              <w:contextualSpacing w:val="0"/>
              <w:jc w:val="both"/>
              <w:rPr>
                <w:rFonts w:ascii="Arial" w:hAnsi="Arial" w:cs="Arial"/>
                <w:bCs/>
                <w:sz w:val="16"/>
                <w:szCs w:val="16"/>
              </w:rPr>
            </w:pPr>
          </w:p>
        </w:tc>
        <w:tc>
          <w:tcPr>
            <w:tcW w:w="3216"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sz w:val="16"/>
                <w:szCs w:val="16"/>
              </w:rPr>
              <w:t>Cumprir determinação formal ou instrução complementar da FISCALIZAÇÃO, por ocorrência;</w:t>
            </w:r>
          </w:p>
        </w:tc>
        <w:tc>
          <w:tcPr>
            <w:tcW w:w="470"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bCs/>
                <w:sz w:val="16"/>
                <w:szCs w:val="16"/>
              </w:rPr>
            </w:pPr>
            <w:r w:rsidRPr="007171A9">
              <w:rPr>
                <w:rFonts w:ascii="Arial" w:hAnsi="Arial" w:cs="Arial"/>
                <w:bCs/>
                <w:sz w:val="16"/>
                <w:szCs w:val="16"/>
              </w:rPr>
              <w:t>03</w:t>
            </w:r>
          </w:p>
        </w:tc>
        <w:tc>
          <w:tcPr>
            <w:tcW w:w="92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bCs/>
                <w:sz w:val="16"/>
                <w:szCs w:val="16"/>
              </w:rPr>
            </w:pPr>
            <w:r w:rsidRPr="007171A9">
              <w:rPr>
                <w:rFonts w:ascii="Arial" w:hAnsi="Arial" w:cs="Arial"/>
                <w:bCs/>
                <w:sz w:val="16"/>
                <w:szCs w:val="16"/>
              </w:rPr>
              <w:t>0,8% por dia</w:t>
            </w:r>
          </w:p>
        </w:tc>
      </w:tr>
      <w:tr w:rsidR="007171A9" w:rsidRPr="007171A9" w:rsidTr="007171A9">
        <w:trPr>
          <w:jc w:val="right"/>
        </w:trPr>
        <w:tc>
          <w:tcPr>
            <w:tcW w:w="39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pStyle w:val="PargrafodaLista"/>
              <w:numPr>
                <w:ilvl w:val="0"/>
                <w:numId w:val="14"/>
              </w:numPr>
              <w:autoSpaceDE w:val="0"/>
              <w:autoSpaceDN w:val="0"/>
              <w:adjustRightInd w:val="0"/>
              <w:spacing w:line="360" w:lineRule="auto"/>
              <w:ind w:left="284" w:right="284" w:firstLine="7"/>
              <w:contextualSpacing w:val="0"/>
              <w:jc w:val="both"/>
              <w:rPr>
                <w:rFonts w:ascii="Arial" w:hAnsi="Arial" w:cs="Arial"/>
                <w:bCs/>
                <w:sz w:val="16"/>
                <w:szCs w:val="16"/>
              </w:rPr>
            </w:pPr>
          </w:p>
        </w:tc>
        <w:tc>
          <w:tcPr>
            <w:tcW w:w="3216"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sz w:val="16"/>
                <w:szCs w:val="16"/>
              </w:rPr>
              <w:t>Iniciar execução de serviço nos prazos estabelecidos, observados os limites mínimos estabelecidos por este Contrato; por serviço, por ocorrência.</w:t>
            </w:r>
          </w:p>
        </w:tc>
        <w:tc>
          <w:tcPr>
            <w:tcW w:w="470"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bCs/>
                <w:sz w:val="16"/>
                <w:szCs w:val="16"/>
              </w:rPr>
            </w:pPr>
            <w:r w:rsidRPr="007171A9">
              <w:rPr>
                <w:rFonts w:ascii="Arial" w:hAnsi="Arial" w:cs="Arial"/>
                <w:bCs/>
                <w:sz w:val="16"/>
                <w:szCs w:val="16"/>
              </w:rPr>
              <w:t>02</w:t>
            </w:r>
          </w:p>
        </w:tc>
        <w:tc>
          <w:tcPr>
            <w:tcW w:w="92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bCs/>
                <w:sz w:val="16"/>
                <w:szCs w:val="16"/>
              </w:rPr>
            </w:pPr>
            <w:r w:rsidRPr="007171A9">
              <w:rPr>
                <w:rFonts w:ascii="Arial" w:hAnsi="Arial" w:cs="Arial"/>
                <w:bCs/>
                <w:sz w:val="16"/>
                <w:szCs w:val="16"/>
              </w:rPr>
              <w:t>0,4% por dia</w:t>
            </w:r>
          </w:p>
        </w:tc>
      </w:tr>
      <w:tr w:rsidR="007171A9" w:rsidRPr="007171A9" w:rsidTr="007171A9">
        <w:trPr>
          <w:trHeight w:val="219"/>
          <w:jc w:val="right"/>
        </w:trPr>
        <w:tc>
          <w:tcPr>
            <w:tcW w:w="39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pStyle w:val="PargrafodaLista"/>
              <w:numPr>
                <w:ilvl w:val="0"/>
                <w:numId w:val="14"/>
              </w:numPr>
              <w:autoSpaceDE w:val="0"/>
              <w:autoSpaceDN w:val="0"/>
              <w:adjustRightInd w:val="0"/>
              <w:spacing w:line="360" w:lineRule="auto"/>
              <w:ind w:left="284" w:right="284" w:firstLine="7"/>
              <w:contextualSpacing w:val="0"/>
              <w:jc w:val="both"/>
              <w:rPr>
                <w:rFonts w:ascii="Arial" w:hAnsi="Arial" w:cs="Arial"/>
                <w:bCs/>
                <w:sz w:val="16"/>
                <w:szCs w:val="16"/>
              </w:rPr>
            </w:pPr>
          </w:p>
        </w:tc>
        <w:tc>
          <w:tcPr>
            <w:tcW w:w="3216"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sz w:val="16"/>
                <w:szCs w:val="16"/>
              </w:rPr>
            </w:pPr>
            <w:r w:rsidRPr="007171A9">
              <w:rPr>
                <w:rFonts w:ascii="Arial" w:hAnsi="Arial" w:cs="Arial"/>
                <w:sz w:val="16"/>
                <w:szCs w:val="16"/>
              </w:rPr>
              <w:t>Manter a documentação de habilitação atualizada; por item, por ocorrência.</w:t>
            </w:r>
          </w:p>
        </w:tc>
        <w:tc>
          <w:tcPr>
            <w:tcW w:w="470"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bCs/>
                <w:sz w:val="16"/>
                <w:szCs w:val="16"/>
              </w:rPr>
            </w:pPr>
            <w:r w:rsidRPr="007171A9">
              <w:rPr>
                <w:rFonts w:ascii="Arial" w:hAnsi="Arial" w:cs="Arial"/>
                <w:bCs/>
                <w:sz w:val="16"/>
                <w:szCs w:val="16"/>
              </w:rPr>
              <w:t>01</w:t>
            </w:r>
          </w:p>
        </w:tc>
        <w:tc>
          <w:tcPr>
            <w:tcW w:w="92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bCs/>
                <w:sz w:val="16"/>
                <w:szCs w:val="16"/>
              </w:rPr>
            </w:pPr>
            <w:r w:rsidRPr="007171A9">
              <w:rPr>
                <w:rFonts w:ascii="Arial" w:hAnsi="Arial" w:cs="Arial"/>
                <w:bCs/>
                <w:sz w:val="16"/>
                <w:szCs w:val="16"/>
              </w:rPr>
              <w:t>0,2% por dia</w:t>
            </w:r>
          </w:p>
        </w:tc>
      </w:tr>
      <w:tr w:rsidR="007171A9" w:rsidRPr="007171A9" w:rsidTr="007171A9">
        <w:trPr>
          <w:jc w:val="right"/>
        </w:trPr>
        <w:tc>
          <w:tcPr>
            <w:tcW w:w="39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pStyle w:val="PargrafodaLista"/>
              <w:numPr>
                <w:ilvl w:val="0"/>
                <w:numId w:val="14"/>
              </w:numPr>
              <w:autoSpaceDE w:val="0"/>
              <w:autoSpaceDN w:val="0"/>
              <w:adjustRightInd w:val="0"/>
              <w:spacing w:line="360" w:lineRule="auto"/>
              <w:ind w:left="284" w:right="284" w:firstLine="7"/>
              <w:contextualSpacing w:val="0"/>
              <w:jc w:val="both"/>
              <w:rPr>
                <w:rFonts w:ascii="Arial" w:hAnsi="Arial" w:cs="Arial"/>
                <w:bCs/>
                <w:sz w:val="16"/>
                <w:szCs w:val="16"/>
              </w:rPr>
            </w:pPr>
          </w:p>
        </w:tc>
        <w:tc>
          <w:tcPr>
            <w:tcW w:w="3216"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i/>
                <w:color w:val="FF0000"/>
                <w:sz w:val="16"/>
                <w:szCs w:val="16"/>
              </w:rPr>
            </w:pPr>
            <w:r w:rsidRPr="007171A9">
              <w:rPr>
                <w:rFonts w:ascii="Arial" w:hAnsi="Arial" w:cs="Arial"/>
                <w:sz w:val="16"/>
                <w:szCs w:val="16"/>
              </w:rPr>
              <w:t>Substituir funcionário que se conduza de modo inconveniente ou não atenda às necessidades do Órgão, por funcionário e por dia;</w:t>
            </w:r>
          </w:p>
        </w:tc>
        <w:tc>
          <w:tcPr>
            <w:tcW w:w="470"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bCs/>
                <w:sz w:val="16"/>
                <w:szCs w:val="16"/>
              </w:rPr>
            </w:pPr>
            <w:r w:rsidRPr="007171A9">
              <w:rPr>
                <w:rFonts w:ascii="Arial" w:hAnsi="Arial" w:cs="Arial"/>
                <w:bCs/>
                <w:sz w:val="16"/>
                <w:szCs w:val="16"/>
              </w:rPr>
              <w:t>01</w:t>
            </w:r>
          </w:p>
        </w:tc>
        <w:tc>
          <w:tcPr>
            <w:tcW w:w="922" w:type="pct"/>
            <w:tcBorders>
              <w:top w:val="single" w:sz="4" w:space="0" w:color="auto"/>
              <w:left w:val="single" w:sz="4" w:space="0" w:color="auto"/>
              <w:bottom w:val="single" w:sz="4" w:space="0" w:color="auto"/>
              <w:right w:val="single" w:sz="4" w:space="0" w:color="auto"/>
            </w:tcBorders>
            <w:vAlign w:val="center"/>
          </w:tcPr>
          <w:p w:rsidR="007171A9" w:rsidRPr="007171A9" w:rsidRDefault="007171A9" w:rsidP="007171A9">
            <w:pPr>
              <w:jc w:val="both"/>
              <w:rPr>
                <w:rFonts w:ascii="Arial" w:hAnsi="Arial" w:cs="Arial"/>
                <w:bCs/>
                <w:sz w:val="16"/>
                <w:szCs w:val="16"/>
              </w:rPr>
            </w:pPr>
            <w:r w:rsidRPr="007171A9">
              <w:rPr>
                <w:rFonts w:ascii="Arial" w:hAnsi="Arial" w:cs="Arial"/>
                <w:bCs/>
                <w:sz w:val="16"/>
                <w:szCs w:val="16"/>
              </w:rPr>
              <w:t>0,2% por dia</w:t>
            </w:r>
          </w:p>
        </w:tc>
      </w:tr>
    </w:tbl>
    <w:p w:rsidR="007171A9" w:rsidRPr="007171A9" w:rsidRDefault="007171A9" w:rsidP="007171A9">
      <w:pPr>
        <w:spacing w:line="360" w:lineRule="auto"/>
        <w:ind w:left="567" w:right="-1"/>
        <w:jc w:val="both"/>
        <w:rPr>
          <w:rFonts w:ascii="Arial" w:hAnsi="Arial" w:cs="Arial"/>
          <w:bCs/>
          <w:i/>
          <w:sz w:val="16"/>
          <w:szCs w:val="16"/>
        </w:rPr>
      </w:pPr>
      <w:r w:rsidRPr="007171A9">
        <w:rPr>
          <w:rFonts w:ascii="Arial" w:hAnsi="Arial" w:cs="Arial"/>
          <w:bCs/>
          <w:i/>
          <w:sz w:val="16"/>
          <w:szCs w:val="16"/>
        </w:rPr>
        <w:t>* Incidente sobre o valor mensal da parcela inadimplida.</w:t>
      </w:r>
    </w:p>
    <w:p w:rsidR="007171A9" w:rsidRPr="007171A9" w:rsidRDefault="007171A9" w:rsidP="007171A9">
      <w:pPr>
        <w:tabs>
          <w:tab w:val="left" w:pos="-142"/>
        </w:tabs>
        <w:spacing w:line="360" w:lineRule="auto"/>
        <w:ind w:right="-2"/>
        <w:jc w:val="both"/>
        <w:rPr>
          <w:rFonts w:ascii="Arial" w:hAnsi="Arial" w:cs="Arial"/>
          <w:bCs/>
          <w:sz w:val="16"/>
          <w:szCs w:val="16"/>
        </w:rPr>
      </w:pPr>
      <w:r>
        <w:rPr>
          <w:rFonts w:ascii="Arial" w:hAnsi="Arial" w:cs="Arial"/>
          <w:sz w:val="16"/>
          <w:szCs w:val="16"/>
        </w:rPr>
        <w:t>9.</w:t>
      </w:r>
      <w:r w:rsidRPr="007171A9">
        <w:rPr>
          <w:rFonts w:ascii="Arial" w:hAnsi="Arial" w:cs="Arial"/>
          <w:sz w:val="16"/>
          <w:szCs w:val="16"/>
        </w:rPr>
        <w:t>1</w:t>
      </w:r>
      <w:r>
        <w:rPr>
          <w:rFonts w:ascii="Arial" w:hAnsi="Arial" w:cs="Arial"/>
          <w:sz w:val="16"/>
          <w:szCs w:val="16"/>
        </w:rPr>
        <w:t>0</w:t>
      </w:r>
      <w:r w:rsidRPr="007171A9">
        <w:rPr>
          <w:rFonts w:ascii="Arial" w:hAnsi="Arial" w:cs="Arial"/>
          <w:sz w:val="16"/>
          <w:szCs w:val="16"/>
        </w:rPr>
        <w:t xml:space="preserve">. </w:t>
      </w:r>
      <w:r w:rsidRPr="007171A9">
        <w:rPr>
          <w:rFonts w:ascii="Arial" w:hAnsi="Arial" w:cs="Arial"/>
          <w:bCs/>
          <w:sz w:val="16"/>
          <w:szCs w:val="16"/>
        </w:rPr>
        <w:t>As sanções aqui previstas poderão ser aplicadas concomitantemente, facultada a defesa prévia do interessado, no respectivo processo, no prazo de 05 (cinco) dias úteis.</w:t>
      </w:r>
    </w:p>
    <w:p w:rsidR="007171A9" w:rsidRDefault="007171A9" w:rsidP="007171A9">
      <w:pPr>
        <w:tabs>
          <w:tab w:val="left" w:pos="-142"/>
        </w:tabs>
        <w:spacing w:line="360" w:lineRule="auto"/>
        <w:ind w:right="-2"/>
        <w:jc w:val="both"/>
        <w:rPr>
          <w:rFonts w:ascii="Arial" w:hAnsi="Arial" w:cs="Arial"/>
          <w:bCs/>
          <w:sz w:val="16"/>
          <w:szCs w:val="16"/>
        </w:rPr>
      </w:pPr>
    </w:p>
    <w:p w:rsidR="007171A9" w:rsidRPr="007171A9" w:rsidRDefault="007171A9" w:rsidP="007171A9">
      <w:pPr>
        <w:tabs>
          <w:tab w:val="left" w:pos="-142"/>
        </w:tabs>
        <w:spacing w:line="360" w:lineRule="auto"/>
        <w:ind w:right="-2"/>
        <w:jc w:val="both"/>
        <w:rPr>
          <w:rFonts w:ascii="Arial" w:hAnsi="Arial" w:cs="Arial"/>
          <w:bCs/>
          <w:sz w:val="16"/>
          <w:szCs w:val="16"/>
        </w:rPr>
      </w:pPr>
      <w:r>
        <w:rPr>
          <w:rFonts w:ascii="Arial" w:hAnsi="Arial" w:cs="Arial"/>
          <w:bCs/>
          <w:sz w:val="16"/>
          <w:szCs w:val="16"/>
        </w:rPr>
        <w:t>9.</w:t>
      </w:r>
      <w:r w:rsidRPr="007171A9">
        <w:rPr>
          <w:rFonts w:ascii="Arial" w:hAnsi="Arial" w:cs="Arial"/>
          <w:bCs/>
          <w:sz w:val="16"/>
          <w:szCs w:val="16"/>
        </w:rPr>
        <w:t>1</w:t>
      </w:r>
      <w:r>
        <w:rPr>
          <w:rFonts w:ascii="Arial" w:hAnsi="Arial" w:cs="Arial"/>
          <w:bCs/>
          <w:sz w:val="16"/>
          <w:szCs w:val="16"/>
        </w:rPr>
        <w:t>1</w:t>
      </w:r>
      <w:r w:rsidRPr="007171A9">
        <w:rPr>
          <w:rFonts w:ascii="Arial" w:hAnsi="Arial" w:cs="Arial"/>
          <w:bCs/>
          <w:sz w:val="16"/>
          <w:szCs w:val="16"/>
        </w:rPr>
        <w:t xml:space="preserve"> - Após 30 (trinta) dias da falta de execução do objeto, será considerada inexecução total do contrato, o que </w:t>
      </w:r>
      <w:proofErr w:type="spellStart"/>
      <w:r w:rsidRPr="007171A9">
        <w:rPr>
          <w:rFonts w:ascii="Arial" w:hAnsi="Arial" w:cs="Arial"/>
          <w:bCs/>
          <w:sz w:val="16"/>
          <w:szCs w:val="16"/>
        </w:rPr>
        <w:t>ensejerá</w:t>
      </w:r>
      <w:proofErr w:type="spellEnd"/>
      <w:r w:rsidRPr="007171A9">
        <w:rPr>
          <w:rFonts w:ascii="Arial" w:hAnsi="Arial" w:cs="Arial"/>
          <w:bCs/>
          <w:sz w:val="16"/>
          <w:szCs w:val="16"/>
        </w:rPr>
        <w:t xml:space="preserve"> a rescisão contratual.</w:t>
      </w:r>
    </w:p>
    <w:p w:rsidR="007171A9" w:rsidRDefault="007171A9" w:rsidP="007171A9">
      <w:pPr>
        <w:tabs>
          <w:tab w:val="left" w:pos="-142"/>
        </w:tabs>
        <w:spacing w:line="360" w:lineRule="auto"/>
        <w:ind w:right="-2"/>
        <w:jc w:val="both"/>
        <w:rPr>
          <w:rFonts w:ascii="Arial" w:hAnsi="Arial" w:cs="Arial"/>
          <w:bCs/>
          <w:sz w:val="16"/>
          <w:szCs w:val="16"/>
        </w:rPr>
      </w:pPr>
    </w:p>
    <w:p w:rsidR="007171A9" w:rsidRPr="007171A9" w:rsidRDefault="007171A9" w:rsidP="007171A9">
      <w:pPr>
        <w:tabs>
          <w:tab w:val="left" w:pos="-142"/>
        </w:tabs>
        <w:spacing w:line="360" w:lineRule="auto"/>
        <w:ind w:right="-2"/>
        <w:jc w:val="both"/>
        <w:rPr>
          <w:rFonts w:ascii="Arial" w:hAnsi="Arial" w:cs="Arial"/>
          <w:bCs/>
          <w:sz w:val="16"/>
          <w:szCs w:val="16"/>
        </w:rPr>
      </w:pPr>
      <w:r>
        <w:rPr>
          <w:rFonts w:ascii="Arial" w:hAnsi="Arial" w:cs="Arial"/>
          <w:bCs/>
          <w:sz w:val="16"/>
          <w:szCs w:val="16"/>
        </w:rPr>
        <w:t>9.</w:t>
      </w:r>
      <w:r w:rsidRPr="007171A9">
        <w:rPr>
          <w:rFonts w:ascii="Arial" w:hAnsi="Arial" w:cs="Arial"/>
          <w:bCs/>
          <w:sz w:val="16"/>
          <w:szCs w:val="16"/>
        </w:rPr>
        <w:t>1</w:t>
      </w:r>
      <w:r>
        <w:rPr>
          <w:rFonts w:ascii="Arial" w:hAnsi="Arial" w:cs="Arial"/>
          <w:bCs/>
          <w:sz w:val="16"/>
          <w:szCs w:val="16"/>
        </w:rPr>
        <w:t>2</w:t>
      </w:r>
      <w:r w:rsidRPr="007171A9">
        <w:rPr>
          <w:rFonts w:ascii="Arial" w:hAnsi="Arial" w:cs="Arial"/>
          <w:bCs/>
          <w:sz w:val="16"/>
          <w:szCs w:val="16"/>
        </w:rPr>
        <w:t xml:space="preserve"> - As sanções de natureza pecuniária serão diretamente descontadas de créditos que eventualmente detenha a CONTRATADA ou efetuada a sua cobrança na forma prevista em lei.</w:t>
      </w:r>
    </w:p>
    <w:p w:rsidR="007171A9" w:rsidRPr="007171A9" w:rsidRDefault="007171A9" w:rsidP="007171A9">
      <w:pPr>
        <w:tabs>
          <w:tab w:val="left" w:pos="-142"/>
        </w:tabs>
        <w:ind w:right="-2"/>
        <w:jc w:val="both"/>
        <w:rPr>
          <w:rFonts w:ascii="Arial" w:hAnsi="Arial" w:cs="Arial"/>
          <w:bCs/>
          <w:sz w:val="16"/>
          <w:szCs w:val="16"/>
        </w:rPr>
      </w:pPr>
    </w:p>
    <w:p w:rsidR="007171A9" w:rsidRPr="007171A9" w:rsidRDefault="007171A9" w:rsidP="007171A9">
      <w:pPr>
        <w:tabs>
          <w:tab w:val="left" w:pos="-142"/>
        </w:tabs>
        <w:spacing w:line="360" w:lineRule="auto"/>
        <w:ind w:right="-2"/>
        <w:jc w:val="both"/>
        <w:rPr>
          <w:rFonts w:ascii="Arial" w:hAnsi="Arial" w:cs="Arial"/>
          <w:bCs/>
          <w:sz w:val="16"/>
          <w:szCs w:val="16"/>
        </w:rPr>
      </w:pPr>
      <w:r>
        <w:rPr>
          <w:rFonts w:ascii="Arial" w:hAnsi="Arial" w:cs="Arial"/>
          <w:bCs/>
          <w:sz w:val="16"/>
          <w:szCs w:val="16"/>
        </w:rPr>
        <w:t>9.</w:t>
      </w:r>
      <w:r w:rsidRPr="007171A9">
        <w:rPr>
          <w:rFonts w:ascii="Arial" w:hAnsi="Arial" w:cs="Arial"/>
          <w:bCs/>
          <w:sz w:val="16"/>
          <w:szCs w:val="16"/>
        </w:rPr>
        <w:t>1</w:t>
      </w:r>
      <w:r>
        <w:rPr>
          <w:rFonts w:ascii="Arial" w:hAnsi="Arial" w:cs="Arial"/>
          <w:bCs/>
          <w:sz w:val="16"/>
          <w:szCs w:val="16"/>
        </w:rPr>
        <w:t>3</w:t>
      </w:r>
      <w:r w:rsidRPr="007171A9">
        <w:rPr>
          <w:rFonts w:ascii="Arial" w:hAnsi="Arial" w:cs="Arial"/>
          <w:bCs/>
          <w:sz w:val="16"/>
          <w:szCs w:val="16"/>
        </w:rPr>
        <w:t xml:space="preserve">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171A9" w:rsidRPr="007171A9" w:rsidRDefault="007171A9" w:rsidP="007171A9">
      <w:pPr>
        <w:tabs>
          <w:tab w:val="left" w:pos="-142"/>
        </w:tabs>
        <w:ind w:right="-2"/>
        <w:jc w:val="both"/>
        <w:rPr>
          <w:rFonts w:ascii="Arial" w:hAnsi="Arial" w:cs="Arial"/>
          <w:bCs/>
          <w:sz w:val="16"/>
          <w:szCs w:val="16"/>
        </w:rPr>
      </w:pPr>
    </w:p>
    <w:p w:rsidR="007171A9" w:rsidRPr="007171A9" w:rsidRDefault="007171A9" w:rsidP="007171A9">
      <w:pPr>
        <w:tabs>
          <w:tab w:val="left" w:pos="-142"/>
        </w:tabs>
        <w:spacing w:line="360" w:lineRule="auto"/>
        <w:ind w:right="-2"/>
        <w:jc w:val="both"/>
        <w:rPr>
          <w:rFonts w:ascii="Arial" w:hAnsi="Arial" w:cs="Arial"/>
          <w:bCs/>
          <w:sz w:val="16"/>
          <w:szCs w:val="16"/>
        </w:rPr>
      </w:pPr>
      <w:r>
        <w:rPr>
          <w:rFonts w:ascii="Arial" w:hAnsi="Arial" w:cs="Arial"/>
          <w:bCs/>
          <w:sz w:val="16"/>
          <w:szCs w:val="16"/>
        </w:rPr>
        <w:t>9.</w:t>
      </w:r>
      <w:r w:rsidRPr="007171A9">
        <w:rPr>
          <w:rFonts w:ascii="Arial" w:hAnsi="Arial" w:cs="Arial"/>
          <w:bCs/>
          <w:sz w:val="16"/>
          <w:szCs w:val="16"/>
        </w:rPr>
        <w:t>1</w:t>
      </w:r>
      <w:r>
        <w:rPr>
          <w:rFonts w:ascii="Arial" w:hAnsi="Arial" w:cs="Arial"/>
          <w:bCs/>
          <w:sz w:val="16"/>
          <w:szCs w:val="16"/>
        </w:rPr>
        <w:t>4</w:t>
      </w:r>
      <w:r w:rsidRPr="007171A9">
        <w:rPr>
          <w:rFonts w:ascii="Arial" w:hAnsi="Arial" w:cs="Arial"/>
          <w:bCs/>
          <w:sz w:val="16"/>
          <w:szCs w:val="16"/>
        </w:rPr>
        <w:t xml:space="preserve"> - A autoridade competente, na aplicação das sanções, levará em consideração a gravidade da conduta do infrator, o caráter educativo da pena, bem como, o dano causado à Administração, observado o princípio da proporcionalidade.</w:t>
      </w:r>
    </w:p>
    <w:p w:rsidR="007171A9" w:rsidRPr="007171A9" w:rsidRDefault="007171A9" w:rsidP="007171A9">
      <w:pPr>
        <w:tabs>
          <w:tab w:val="left" w:pos="-142"/>
        </w:tabs>
        <w:ind w:right="-2"/>
        <w:jc w:val="both"/>
        <w:rPr>
          <w:rFonts w:ascii="Arial" w:hAnsi="Arial" w:cs="Arial"/>
          <w:bCs/>
          <w:sz w:val="16"/>
          <w:szCs w:val="16"/>
        </w:rPr>
      </w:pPr>
    </w:p>
    <w:p w:rsidR="007171A9" w:rsidRPr="007171A9" w:rsidRDefault="007171A9" w:rsidP="007171A9">
      <w:pPr>
        <w:tabs>
          <w:tab w:val="left" w:pos="-142"/>
        </w:tabs>
        <w:spacing w:line="360" w:lineRule="auto"/>
        <w:ind w:right="-2"/>
        <w:jc w:val="both"/>
        <w:rPr>
          <w:rFonts w:ascii="Arial" w:hAnsi="Arial" w:cs="Arial"/>
          <w:bCs/>
          <w:sz w:val="16"/>
          <w:szCs w:val="16"/>
        </w:rPr>
      </w:pPr>
      <w:r>
        <w:rPr>
          <w:rFonts w:ascii="Arial" w:hAnsi="Arial" w:cs="Arial"/>
          <w:bCs/>
          <w:sz w:val="16"/>
          <w:szCs w:val="16"/>
        </w:rPr>
        <w:t>9.</w:t>
      </w:r>
      <w:r w:rsidRPr="007171A9">
        <w:rPr>
          <w:rFonts w:ascii="Arial" w:hAnsi="Arial" w:cs="Arial"/>
          <w:bCs/>
          <w:sz w:val="16"/>
          <w:szCs w:val="16"/>
        </w:rPr>
        <w:t>1</w:t>
      </w:r>
      <w:r>
        <w:rPr>
          <w:rFonts w:ascii="Arial" w:hAnsi="Arial" w:cs="Arial"/>
          <w:bCs/>
          <w:sz w:val="16"/>
          <w:szCs w:val="16"/>
        </w:rPr>
        <w:t>5</w:t>
      </w:r>
      <w:r w:rsidRPr="007171A9">
        <w:rPr>
          <w:rFonts w:ascii="Arial" w:hAnsi="Arial" w:cs="Arial"/>
          <w:bCs/>
          <w:sz w:val="16"/>
          <w:szCs w:val="16"/>
        </w:rPr>
        <w:t xml:space="preserve"> - A sanção será obrigatoriamente registrada no Sistema de Cadastramento Unificado de Fornecedores – SICAF, bem como em sistemas estaduais.</w:t>
      </w:r>
    </w:p>
    <w:p w:rsidR="007171A9" w:rsidRPr="007171A9" w:rsidRDefault="007171A9" w:rsidP="007171A9">
      <w:pPr>
        <w:tabs>
          <w:tab w:val="left" w:pos="-142"/>
        </w:tabs>
        <w:ind w:right="-2"/>
        <w:jc w:val="both"/>
        <w:rPr>
          <w:rFonts w:ascii="Arial" w:hAnsi="Arial" w:cs="Arial"/>
          <w:bCs/>
          <w:sz w:val="16"/>
          <w:szCs w:val="16"/>
        </w:rPr>
      </w:pPr>
    </w:p>
    <w:p w:rsidR="007171A9" w:rsidRPr="007171A9" w:rsidRDefault="007171A9" w:rsidP="007171A9">
      <w:pPr>
        <w:tabs>
          <w:tab w:val="left" w:pos="-142"/>
        </w:tabs>
        <w:spacing w:line="360" w:lineRule="auto"/>
        <w:ind w:right="-2"/>
        <w:jc w:val="both"/>
        <w:rPr>
          <w:rFonts w:ascii="Arial" w:hAnsi="Arial" w:cs="Arial"/>
          <w:bCs/>
          <w:sz w:val="16"/>
          <w:szCs w:val="16"/>
        </w:rPr>
      </w:pPr>
      <w:r>
        <w:rPr>
          <w:rFonts w:ascii="Arial" w:hAnsi="Arial" w:cs="Arial"/>
          <w:bCs/>
          <w:sz w:val="16"/>
          <w:szCs w:val="16"/>
        </w:rPr>
        <w:t>9.</w:t>
      </w:r>
      <w:r w:rsidRPr="007171A9">
        <w:rPr>
          <w:rFonts w:ascii="Arial" w:hAnsi="Arial" w:cs="Arial"/>
          <w:bCs/>
          <w:sz w:val="16"/>
          <w:szCs w:val="16"/>
        </w:rPr>
        <w:t>1</w:t>
      </w:r>
      <w:r>
        <w:rPr>
          <w:rFonts w:ascii="Arial" w:hAnsi="Arial" w:cs="Arial"/>
          <w:bCs/>
          <w:sz w:val="16"/>
          <w:szCs w:val="16"/>
        </w:rPr>
        <w:t>6</w:t>
      </w:r>
      <w:r w:rsidRPr="007171A9">
        <w:rPr>
          <w:rFonts w:ascii="Arial" w:hAnsi="Arial" w:cs="Arial"/>
          <w:bCs/>
          <w:sz w:val="16"/>
          <w:szCs w:val="16"/>
        </w:rPr>
        <w:t xml:space="preserve"> -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7171A9" w:rsidRPr="007171A9" w:rsidRDefault="007171A9" w:rsidP="007171A9">
      <w:pPr>
        <w:pStyle w:val="PargrafodaLista"/>
        <w:widowControl w:val="0"/>
        <w:numPr>
          <w:ilvl w:val="0"/>
          <w:numId w:val="29"/>
        </w:numPr>
        <w:tabs>
          <w:tab w:val="left" w:pos="-142"/>
        </w:tabs>
        <w:autoSpaceDE w:val="0"/>
        <w:autoSpaceDN w:val="0"/>
        <w:adjustRightInd w:val="0"/>
        <w:spacing w:line="360" w:lineRule="auto"/>
        <w:jc w:val="both"/>
        <w:rPr>
          <w:rFonts w:ascii="Arial" w:hAnsi="Arial" w:cs="Arial"/>
          <w:bCs/>
          <w:sz w:val="16"/>
          <w:szCs w:val="16"/>
        </w:rPr>
      </w:pPr>
      <w:r w:rsidRPr="007171A9">
        <w:rPr>
          <w:rFonts w:ascii="Arial" w:hAnsi="Arial" w:cs="Arial"/>
          <w:bCs/>
          <w:sz w:val="16"/>
          <w:szCs w:val="16"/>
        </w:rPr>
        <w:t>Tenham sofrido condenações definitivas por praticarem por meio dolosos, fraude fiscal no recolhimento de tributos;</w:t>
      </w:r>
    </w:p>
    <w:p w:rsidR="007171A9" w:rsidRPr="007171A9" w:rsidRDefault="007171A9" w:rsidP="007171A9">
      <w:pPr>
        <w:pStyle w:val="PargrafodaLista"/>
        <w:widowControl w:val="0"/>
        <w:numPr>
          <w:ilvl w:val="0"/>
          <w:numId w:val="29"/>
        </w:numPr>
        <w:tabs>
          <w:tab w:val="left" w:pos="-142"/>
        </w:tabs>
        <w:autoSpaceDE w:val="0"/>
        <w:autoSpaceDN w:val="0"/>
        <w:adjustRightInd w:val="0"/>
        <w:spacing w:line="360" w:lineRule="auto"/>
        <w:jc w:val="both"/>
        <w:rPr>
          <w:rFonts w:ascii="Arial" w:hAnsi="Arial" w:cs="Arial"/>
          <w:bCs/>
          <w:sz w:val="16"/>
          <w:szCs w:val="16"/>
        </w:rPr>
      </w:pPr>
      <w:r w:rsidRPr="007171A9">
        <w:rPr>
          <w:rFonts w:ascii="Arial" w:hAnsi="Arial" w:cs="Arial"/>
          <w:bCs/>
          <w:sz w:val="16"/>
          <w:szCs w:val="16"/>
        </w:rPr>
        <w:t>Tenham praticado atos ilícitos visando frustrar os objetivos da licitação;</w:t>
      </w:r>
    </w:p>
    <w:p w:rsidR="007171A9" w:rsidRPr="007171A9" w:rsidRDefault="007171A9" w:rsidP="007171A9">
      <w:pPr>
        <w:pStyle w:val="PargrafodaLista"/>
        <w:widowControl w:val="0"/>
        <w:numPr>
          <w:ilvl w:val="0"/>
          <w:numId w:val="29"/>
        </w:numPr>
        <w:tabs>
          <w:tab w:val="left" w:pos="-142"/>
        </w:tabs>
        <w:autoSpaceDE w:val="0"/>
        <w:autoSpaceDN w:val="0"/>
        <w:adjustRightInd w:val="0"/>
        <w:spacing w:line="360" w:lineRule="auto"/>
        <w:jc w:val="both"/>
        <w:rPr>
          <w:rFonts w:ascii="Arial" w:hAnsi="Arial" w:cs="Arial"/>
          <w:bCs/>
          <w:sz w:val="16"/>
          <w:szCs w:val="16"/>
        </w:rPr>
      </w:pPr>
      <w:r w:rsidRPr="007171A9">
        <w:rPr>
          <w:rFonts w:ascii="Arial" w:hAnsi="Arial" w:cs="Arial"/>
          <w:bCs/>
          <w:sz w:val="16"/>
          <w:szCs w:val="16"/>
        </w:rPr>
        <w:t>Demonstrem não possuir inidoneidade para contratar com a Administração em virtude de atos ilícitos praticados.</w:t>
      </w:r>
    </w:p>
    <w:p w:rsidR="00EF1FC6" w:rsidRPr="002D55DF" w:rsidRDefault="00EF1FC6" w:rsidP="007171A9">
      <w:pPr>
        <w:spacing w:line="360" w:lineRule="auto"/>
        <w:jc w:val="both"/>
        <w:rPr>
          <w:rFonts w:ascii="Arial" w:hAnsi="Arial" w:cs="Arial"/>
          <w:sz w:val="16"/>
          <w:szCs w:val="16"/>
        </w:rPr>
      </w:pPr>
    </w:p>
    <w:p w:rsidR="00E13289" w:rsidRDefault="001428DB" w:rsidP="00E13289">
      <w:pPr>
        <w:jc w:val="both"/>
        <w:rPr>
          <w:rFonts w:ascii="Arial" w:hAnsi="Arial" w:cs="Arial"/>
          <w:b/>
          <w:sz w:val="16"/>
          <w:szCs w:val="16"/>
        </w:rPr>
      </w:pPr>
      <w:r>
        <w:rPr>
          <w:rFonts w:ascii="Arial" w:hAnsi="Arial" w:cs="Arial"/>
          <w:b/>
          <w:sz w:val="16"/>
          <w:szCs w:val="16"/>
        </w:rPr>
        <w:t>10.</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428DB">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7171A9" w:rsidRDefault="007171A9" w:rsidP="001D515A">
      <w:pPr>
        <w:rPr>
          <w:rFonts w:ascii="Arial" w:hAnsi="Arial" w:cs="Arial"/>
          <w:sz w:val="16"/>
          <w:szCs w:val="16"/>
        </w:rPr>
      </w:pPr>
      <w:r w:rsidRPr="007171A9">
        <w:rPr>
          <w:rFonts w:ascii="Arial" w:hAnsi="Arial" w:cs="Arial"/>
          <w:b/>
          <w:sz w:val="16"/>
          <w:szCs w:val="16"/>
        </w:rPr>
        <w:t>AGEVISA/RO</w:t>
      </w:r>
      <w:r w:rsidR="001F3786" w:rsidRPr="007171A9">
        <w:rPr>
          <w:rFonts w:ascii="Arial" w:hAnsi="Arial" w:cs="Arial"/>
          <w:b/>
          <w:sz w:val="16"/>
          <w:szCs w:val="16"/>
        </w:rPr>
        <w:t xml:space="preserve"> – </w:t>
      </w:r>
      <w:r w:rsidRPr="007171A9">
        <w:rPr>
          <w:rFonts w:ascii="Arial" w:hAnsi="Arial" w:cs="Arial"/>
          <w:sz w:val="16"/>
          <w:szCs w:val="16"/>
        </w:rPr>
        <w:t>Agência De Vigilância Em Saúde De Rondônia</w:t>
      </w:r>
      <w:r w:rsidR="002D55DF" w:rsidRPr="007171A9">
        <w:rPr>
          <w:rFonts w:ascii="Arial" w:hAnsi="Arial" w:cs="Arial"/>
          <w:sz w:val="16"/>
          <w:szCs w:val="16"/>
        </w:rPr>
        <w:t xml:space="preserv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1428DB">
        <w:rPr>
          <w:rFonts w:ascii="Arial" w:hAnsi="Arial" w:cs="Arial"/>
          <w:b/>
          <w:bCs/>
          <w:color w:val="000000"/>
          <w:sz w:val="16"/>
          <w:szCs w:val="16"/>
        </w:rPr>
        <w:t>.</w:t>
      </w:r>
      <w:r w:rsidR="009D2314"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lastRenderedPageBreak/>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D8744A" w:rsidRDefault="00D8744A" w:rsidP="001606A8">
      <w:pPr>
        <w:ind w:right="47"/>
        <w:rPr>
          <w:rFonts w:ascii="Arial" w:hAnsi="Arial" w:cs="Arial"/>
          <w:b/>
          <w:bCs/>
          <w:color w:val="000000"/>
          <w:sz w:val="16"/>
          <w:szCs w:val="16"/>
        </w:rPr>
      </w:pPr>
      <w:r w:rsidRPr="00D8744A">
        <w:rPr>
          <w:rFonts w:ascii="Arial" w:hAnsi="Arial" w:cs="Arial"/>
          <w:b/>
          <w:bCs/>
          <w:color w:val="000000"/>
          <w:sz w:val="16"/>
          <w:szCs w:val="16"/>
        </w:rPr>
        <w:t>MÁRCIO ROGÉRIO GABRIEL</w:t>
      </w:r>
      <w:r w:rsidRPr="00D8744A">
        <w:rPr>
          <w:rFonts w:ascii="Arial" w:hAnsi="Arial" w:cs="Arial"/>
          <w:b/>
          <w:bCs/>
          <w:color w:val="000000"/>
          <w:sz w:val="16"/>
          <w:szCs w:val="16"/>
        </w:rPr>
        <w:tab/>
      </w:r>
      <w:r w:rsidRPr="00D8744A">
        <w:rPr>
          <w:rFonts w:ascii="Arial" w:hAnsi="Arial" w:cs="Arial"/>
          <w:b/>
          <w:bCs/>
          <w:color w:val="000000"/>
          <w:sz w:val="16"/>
          <w:szCs w:val="16"/>
        </w:rPr>
        <w:tab/>
      </w:r>
      <w:r w:rsidRPr="00D8744A">
        <w:rPr>
          <w:rFonts w:ascii="Arial" w:hAnsi="Arial" w:cs="Arial"/>
          <w:b/>
          <w:bCs/>
          <w:color w:val="000000"/>
          <w:sz w:val="16"/>
          <w:szCs w:val="16"/>
        </w:rPr>
        <w:tab/>
      </w:r>
      <w:r w:rsidRPr="00D8744A">
        <w:rPr>
          <w:rFonts w:ascii="Arial" w:hAnsi="Arial" w:cs="Arial"/>
          <w:b/>
          <w:bCs/>
          <w:color w:val="000000"/>
          <w:sz w:val="16"/>
          <w:szCs w:val="16"/>
        </w:rPr>
        <w:tab/>
      </w:r>
      <w:r w:rsidRPr="00D8744A">
        <w:rPr>
          <w:rFonts w:ascii="Arial" w:hAnsi="Arial" w:cs="Arial"/>
          <w:b/>
          <w:bCs/>
          <w:color w:val="000000"/>
          <w:sz w:val="16"/>
          <w:szCs w:val="16"/>
        </w:rPr>
        <w:tab/>
      </w:r>
      <w:r w:rsidRPr="00D8744A">
        <w:rPr>
          <w:rFonts w:ascii="Arial" w:hAnsi="Arial" w:cs="Arial"/>
          <w:b/>
          <w:sz w:val="16"/>
          <w:szCs w:val="16"/>
        </w:rPr>
        <w:t xml:space="preserve">SUELEN TORRES DA SILVA </w:t>
      </w:r>
    </w:p>
    <w:p w:rsidR="004C43D9" w:rsidRPr="00D8744A" w:rsidRDefault="00E746DF" w:rsidP="001606A8">
      <w:pPr>
        <w:ind w:right="47"/>
        <w:rPr>
          <w:rFonts w:ascii="Arial" w:hAnsi="Arial" w:cs="Arial"/>
          <w:bCs/>
          <w:color w:val="000000"/>
          <w:sz w:val="16"/>
          <w:szCs w:val="16"/>
        </w:rPr>
      </w:pPr>
      <w:r w:rsidRPr="00D8744A">
        <w:rPr>
          <w:rFonts w:ascii="Arial" w:hAnsi="Arial" w:cs="Arial"/>
          <w:bCs/>
          <w:color w:val="000000"/>
          <w:sz w:val="16"/>
          <w:szCs w:val="16"/>
        </w:rPr>
        <w:t>Superint</w:t>
      </w:r>
      <w:r w:rsidR="00BA5F6C" w:rsidRPr="00D8744A">
        <w:rPr>
          <w:rFonts w:ascii="Arial" w:hAnsi="Arial" w:cs="Arial"/>
          <w:bCs/>
          <w:color w:val="000000"/>
          <w:sz w:val="16"/>
          <w:szCs w:val="16"/>
        </w:rPr>
        <w:t>endente Estadual de Licitações</w:t>
      </w:r>
      <w:r w:rsidR="00BA5F6C" w:rsidRPr="00D8744A">
        <w:rPr>
          <w:rFonts w:ascii="Arial" w:hAnsi="Arial" w:cs="Arial"/>
          <w:bCs/>
          <w:color w:val="000000"/>
          <w:sz w:val="16"/>
          <w:szCs w:val="16"/>
        </w:rPr>
        <w:tab/>
      </w:r>
      <w:r w:rsidR="00BA5F6C" w:rsidRPr="00D8744A">
        <w:rPr>
          <w:rFonts w:ascii="Arial" w:hAnsi="Arial" w:cs="Arial"/>
          <w:bCs/>
          <w:color w:val="000000"/>
          <w:sz w:val="16"/>
          <w:szCs w:val="16"/>
        </w:rPr>
        <w:tab/>
      </w:r>
      <w:r w:rsidR="00BA5F6C" w:rsidRPr="00D8744A">
        <w:rPr>
          <w:rFonts w:ascii="Arial" w:hAnsi="Arial" w:cs="Arial"/>
          <w:bCs/>
          <w:color w:val="000000"/>
          <w:sz w:val="16"/>
          <w:szCs w:val="16"/>
        </w:rPr>
        <w:tab/>
      </w:r>
      <w:r w:rsidR="00BA5F6C" w:rsidRPr="00D8744A">
        <w:rPr>
          <w:rFonts w:ascii="Arial" w:hAnsi="Arial" w:cs="Arial"/>
          <w:bCs/>
          <w:color w:val="000000"/>
          <w:sz w:val="16"/>
          <w:szCs w:val="16"/>
        </w:rPr>
        <w:tab/>
      </w:r>
      <w:r w:rsidR="00BA5F6C" w:rsidRPr="00D8744A">
        <w:rPr>
          <w:rFonts w:ascii="Arial" w:hAnsi="Arial" w:cs="Arial"/>
          <w:bCs/>
          <w:color w:val="000000"/>
          <w:sz w:val="16"/>
          <w:szCs w:val="16"/>
        </w:rPr>
        <w:tab/>
      </w:r>
      <w:r w:rsidR="00674210" w:rsidRPr="00D8744A">
        <w:rPr>
          <w:rFonts w:ascii="Arial" w:hAnsi="Arial" w:cs="Arial"/>
          <w:bCs/>
          <w:color w:val="000000"/>
          <w:sz w:val="16"/>
          <w:szCs w:val="16"/>
        </w:rPr>
        <w:t>Gerente</w:t>
      </w:r>
      <w:r w:rsidR="00D8744A" w:rsidRPr="00D8744A">
        <w:rPr>
          <w:rFonts w:ascii="Arial" w:hAnsi="Arial" w:cs="Arial"/>
          <w:bCs/>
          <w:color w:val="000000"/>
          <w:sz w:val="16"/>
          <w:szCs w:val="16"/>
        </w:rPr>
        <w:t xml:space="preserve"> Interina</w:t>
      </w:r>
      <w:r w:rsidR="00674210" w:rsidRPr="00D8744A">
        <w:rPr>
          <w:rFonts w:ascii="Arial" w:hAnsi="Arial" w:cs="Arial"/>
          <w:bCs/>
          <w:color w:val="000000"/>
          <w:sz w:val="16"/>
          <w:szCs w:val="16"/>
        </w:rPr>
        <w:t xml:space="preserve"> de Sistema de Registro de Preços</w:t>
      </w:r>
      <w:r w:rsidR="00D8744A" w:rsidRPr="00D8744A">
        <w:rPr>
          <w:rFonts w:ascii="Arial" w:hAnsi="Arial" w:cs="Arial"/>
          <w:bCs/>
          <w:color w:val="000000"/>
          <w:sz w:val="16"/>
          <w:szCs w:val="16"/>
        </w:rPr>
        <w:t xml:space="preserve"> </w:t>
      </w: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0C6BDC" w:rsidRDefault="002B37D9" w:rsidP="00526790">
      <w:pPr>
        <w:ind w:right="47"/>
        <w:jc w:val="both"/>
        <w:rPr>
          <w:rFonts w:ascii="Arial" w:hAnsi="Arial" w:cs="Arial"/>
          <w:b/>
          <w:bCs/>
          <w:color w:val="000000"/>
          <w:sz w:val="8"/>
          <w:szCs w:val="8"/>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041829" w:rsidRDefault="00041829" w:rsidP="00526790">
      <w:pPr>
        <w:ind w:right="47"/>
        <w:jc w:val="both"/>
        <w:rPr>
          <w:rFonts w:ascii="Arial" w:hAnsi="Arial" w:cs="Arial"/>
          <w:b/>
          <w:bCs/>
          <w:color w:val="000000"/>
          <w:sz w:val="8"/>
          <w:szCs w:val="8"/>
        </w:rPr>
      </w:pPr>
    </w:p>
    <w:p w:rsidR="00C50BF7" w:rsidRPr="00041829" w:rsidRDefault="00163955"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EA06CB" w:rsidRPr="00041829">
        <w:rPr>
          <w:rFonts w:ascii="Arial" w:hAnsi="Arial" w:cs="Arial"/>
          <w:b/>
          <w:bCs/>
          <w:color w:val="000000"/>
          <w:sz w:val="10"/>
          <w:szCs w:val="10"/>
        </w:rPr>
        <w:t>/SRP</w:t>
      </w:r>
    </w:p>
    <w:sectPr w:rsidR="00C50BF7" w:rsidRPr="0004182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71A9" w:rsidRDefault="007171A9">
      <w:r>
        <w:separator/>
      </w:r>
    </w:p>
  </w:endnote>
  <w:endnote w:type="continuationSeparator" w:id="0">
    <w:p w:rsidR="007171A9" w:rsidRDefault="007171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71A9" w:rsidRDefault="007171A9">
      <w:r>
        <w:separator/>
      </w:r>
    </w:p>
  </w:footnote>
  <w:footnote w:type="continuationSeparator" w:id="0">
    <w:p w:rsidR="007171A9" w:rsidRDefault="007171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1A9" w:rsidRDefault="007171A9">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65F4797"/>
    <w:multiLevelType w:val="hybridMultilevel"/>
    <w:tmpl w:val="FA3C7414"/>
    <w:lvl w:ilvl="0" w:tplc="A0F42368">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DC766BD"/>
    <w:multiLevelType w:val="hybridMultilevel"/>
    <w:tmpl w:val="B0960A0E"/>
    <w:lvl w:ilvl="0" w:tplc="15B649BE">
      <w:start w:val="2"/>
      <w:numFmt w:val="decimal"/>
      <w:lvlText w:val="9.%1"/>
      <w:lvlJc w:val="left"/>
      <w:pPr>
        <w:ind w:left="720" w:hanging="360"/>
      </w:pPr>
      <w:rPr>
        <w:rFonts w:ascii="Arial" w:hAnsi="Arial" w:cs="Arial"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8">
    <w:nsid w:val="7BD904EB"/>
    <w:multiLevelType w:val="hybridMultilevel"/>
    <w:tmpl w:val="2D4062B0"/>
    <w:lvl w:ilvl="0" w:tplc="7BB8A206">
      <w:start w:val="1"/>
      <w:numFmt w:val="lowerLetter"/>
      <w:lvlText w:val="%1)"/>
      <w:lvlJc w:val="left"/>
      <w:pPr>
        <w:ind w:left="720" w:hanging="360"/>
      </w:pPr>
      <w:rPr>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1"/>
  </w:num>
  <w:num w:numId="2">
    <w:abstractNumId w:val="14"/>
  </w:num>
  <w:num w:numId="3">
    <w:abstractNumId w:val="5"/>
  </w:num>
  <w:num w:numId="4">
    <w:abstractNumId w:val="4"/>
  </w:num>
  <w:num w:numId="5">
    <w:abstractNumId w:val="18"/>
  </w:num>
  <w:num w:numId="6">
    <w:abstractNumId w:val="16"/>
  </w:num>
  <w:num w:numId="7">
    <w:abstractNumId w:val="25"/>
  </w:num>
  <w:num w:numId="8">
    <w:abstractNumId w:val="12"/>
  </w:num>
  <w:num w:numId="9">
    <w:abstractNumId w:val="13"/>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2"/>
  </w:num>
  <w:num w:numId="14">
    <w:abstractNumId w:val="27"/>
  </w:num>
  <w:num w:numId="15">
    <w:abstractNumId w:val="1"/>
  </w:num>
  <w:num w:numId="16">
    <w:abstractNumId w:val="2"/>
  </w:num>
  <w:num w:numId="17">
    <w:abstractNumId w:val="11"/>
  </w:num>
  <w:num w:numId="18">
    <w:abstractNumId w:val="9"/>
  </w:num>
  <w:num w:numId="19">
    <w:abstractNumId w:val="20"/>
  </w:num>
  <w:num w:numId="20">
    <w:abstractNumId w:val="6"/>
  </w:num>
  <w:num w:numId="21">
    <w:abstractNumId w:val="8"/>
  </w:num>
  <w:num w:numId="22">
    <w:abstractNumId w:val="15"/>
  </w:num>
  <w:num w:numId="23">
    <w:abstractNumId w:val="19"/>
  </w:num>
  <w:num w:numId="24">
    <w:abstractNumId w:val="24"/>
  </w:num>
  <w:num w:numId="25">
    <w:abstractNumId w:val="17"/>
  </w:num>
  <w:num w:numId="26">
    <w:abstractNumId w:val="23"/>
  </w:num>
  <w:num w:numId="27">
    <w:abstractNumId w:val="10"/>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376A1"/>
    <w:rsid w:val="00040004"/>
    <w:rsid w:val="00041829"/>
    <w:rsid w:val="0004336C"/>
    <w:rsid w:val="00044C20"/>
    <w:rsid w:val="000451EE"/>
    <w:rsid w:val="00045403"/>
    <w:rsid w:val="00052BF3"/>
    <w:rsid w:val="00055A0E"/>
    <w:rsid w:val="00060DA6"/>
    <w:rsid w:val="000637BD"/>
    <w:rsid w:val="00066D61"/>
    <w:rsid w:val="00067A0F"/>
    <w:rsid w:val="00067B8E"/>
    <w:rsid w:val="00071315"/>
    <w:rsid w:val="0007170D"/>
    <w:rsid w:val="000718F6"/>
    <w:rsid w:val="00071B26"/>
    <w:rsid w:val="00074BB2"/>
    <w:rsid w:val="00077082"/>
    <w:rsid w:val="000840C3"/>
    <w:rsid w:val="000A160C"/>
    <w:rsid w:val="000A2283"/>
    <w:rsid w:val="000A6C06"/>
    <w:rsid w:val="000A6D1C"/>
    <w:rsid w:val="000B1908"/>
    <w:rsid w:val="000B2688"/>
    <w:rsid w:val="000B3453"/>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28DB"/>
    <w:rsid w:val="001440E6"/>
    <w:rsid w:val="00150F0C"/>
    <w:rsid w:val="00154611"/>
    <w:rsid w:val="00154BF2"/>
    <w:rsid w:val="00156C1F"/>
    <w:rsid w:val="00157C08"/>
    <w:rsid w:val="001606A8"/>
    <w:rsid w:val="00160C39"/>
    <w:rsid w:val="00160FBE"/>
    <w:rsid w:val="00163955"/>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523"/>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148C"/>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5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062B"/>
    <w:rsid w:val="003B4751"/>
    <w:rsid w:val="003B4B40"/>
    <w:rsid w:val="003B4FB5"/>
    <w:rsid w:val="003B608D"/>
    <w:rsid w:val="003B68BB"/>
    <w:rsid w:val="003C0CA5"/>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0E73"/>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97487"/>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24AA"/>
    <w:rsid w:val="00524202"/>
    <w:rsid w:val="00526790"/>
    <w:rsid w:val="005269EC"/>
    <w:rsid w:val="00526D01"/>
    <w:rsid w:val="005317A3"/>
    <w:rsid w:val="00531DA4"/>
    <w:rsid w:val="00532422"/>
    <w:rsid w:val="00534C71"/>
    <w:rsid w:val="005353C3"/>
    <w:rsid w:val="00542D5C"/>
    <w:rsid w:val="0054767B"/>
    <w:rsid w:val="00554CC0"/>
    <w:rsid w:val="00563419"/>
    <w:rsid w:val="00570245"/>
    <w:rsid w:val="00571745"/>
    <w:rsid w:val="00571CB1"/>
    <w:rsid w:val="0057352A"/>
    <w:rsid w:val="00577B89"/>
    <w:rsid w:val="00580D95"/>
    <w:rsid w:val="00583D93"/>
    <w:rsid w:val="00587C0E"/>
    <w:rsid w:val="00592472"/>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171A9"/>
    <w:rsid w:val="0072067D"/>
    <w:rsid w:val="007305D5"/>
    <w:rsid w:val="00732BF1"/>
    <w:rsid w:val="00735AD9"/>
    <w:rsid w:val="00735DF8"/>
    <w:rsid w:val="0074418B"/>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05D5"/>
    <w:rsid w:val="008353D1"/>
    <w:rsid w:val="00835CCF"/>
    <w:rsid w:val="0084100A"/>
    <w:rsid w:val="00842C6B"/>
    <w:rsid w:val="00843722"/>
    <w:rsid w:val="00843AD3"/>
    <w:rsid w:val="00844196"/>
    <w:rsid w:val="00852B45"/>
    <w:rsid w:val="00853014"/>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3641"/>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469"/>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05F0"/>
    <w:rsid w:val="009F13D6"/>
    <w:rsid w:val="009F2597"/>
    <w:rsid w:val="009F2CD8"/>
    <w:rsid w:val="00A03750"/>
    <w:rsid w:val="00A03BE6"/>
    <w:rsid w:val="00A0491E"/>
    <w:rsid w:val="00A11893"/>
    <w:rsid w:val="00A162C1"/>
    <w:rsid w:val="00A16F8B"/>
    <w:rsid w:val="00A172C9"/>
    <w:rsid w:val="00A30C5B"/>
    <w:rsid w:val="00A30C71"/>
    <w:rsid w:val="00A323F8"/>
    <w:rsid w:val="00A33403"/>
    <w:rsid w:val="00A33BA8"/>
    <w:rsid w:val="00A34046"/>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1BC5"/>
    <w:rsid w:val="00AA4657"/>
    <w:rsid w:val="00AA5CD4"/>
    <w:rsid w:val="00AA7C4D"/>
    <w:rsid w:val="00AB3EB8"/>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35EE0"/>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093"/>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A33"/>
    <w:rsid w:val="00C55C34"/>
    <w:rsid w:val="00C567CD"/>
    <w:rsid w:val="00C60FBD"/>
    <w:rsid w:val="00C62082"/>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6E2"/>
    <w:rsid w:val="00D41CB0"/>
    <w:rsid w:val="00D51032"/>
    <w:rsid w:val="00D5545F"/>
    <w:rsid w:val="00D63A4B"/>
    <w:rsid w:val="00D678C8"/>
    <w:rsid w:val="00D7089B"/>
    <w:rsid w:val="00D74634"/>
    <w:rsid w:val="00D75B36"/>
    <w:rsid w:val="00D763FE"/>
    <w:rsid w:val="00D77206"/>
    <w:rsid w:val="00D77649"/>
    <w:rsid w:val="00D8744A"/>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79"/>
    <w:rsid w:val="00DE71D1"/>
    <w:rsid w:val="00DF042C"/>
    <w:rsid w:val="00DF670A"/>
    <w:rsid w:val="00DF79AD"/>
    <w:rsid w:val="00E0140E"/>
    <w:rsid w:val="00E02332"/>
    <w:rsid w:val="00E03821"/>
    <w:rsid w:val="00E10790"/>
    <w:rsid w:val="00E13289"/>
    <w:rsid w:val="00E160BA"/>
    <w:rsid w:val="00E23C85"/>
    <w:rsid w:val="00E25115"/>
    <w:rsid w:val="00E40F89"/>
    <w:rsid w:val="00E40FBB"/>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E1760"/>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C5904"/>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aliases w:val="SheParágrafo da Lista Char"/>
    <w:link w:val="PargrafodaLista"/>
    <w:uiPriority w:val="34"/>
    <w:locked/>
    <w:rsid w:val="007171A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7AA0BD-A329-4CB0-A76E-E5F8DCC27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Pages>
  <Words>3176</Words>
  <Characters>17787</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16</cp:revision>
  <cp:lastPrinted>2017-04-12T13:19:00Z</cp:lastPrinted>
  <dcterms:created xsi:type="dcterms:W3CDTF">2017-05-03T15:52:00Z</dcterms:created>
  <dcterms:modified xsi:type="dcterms:W3CDTF">2017-09-18T12:49:00Z</dcterms:modified>
</cp:coreProperties>
</file>