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3F1EB2">
        <w:rPr>
          <w:rFonts w:ascii="Arial" w:hAnsi="Arial" w:cs="Arial"/>
          <w:sz w:val="16"/>
          <w:szCs w:val="16"/>
        </w:rPr>
        <w:t>211</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3F1EB2">
        <w:rPr>
          <w:rFonts w:ascii="Arial" w:hAnsi="Arial" w:cs="Arial"/>
          <w:bCs/>
          <w:sz w:val="16"/>
          <w:szCs w:val="16"/>
        </w:rPr>
        <w:t>199</w:t>
      </w:r>
      <w:r w:rsidR="00AF1824">
        <w:rPr>
          <w:rFonts w:ascii="Arial" w:hAnsi="Arial" w:cs="Arial"/>
          <w:bCs/>
          <w:sz w:val="16"/>
          <w:szCs w:val="16"/>
        </w:rPr>
        <w:t>/201</w:t>
      </w:r>
      <w:r w:rsidR="006A2973">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F1EB2">
        <w:rPr>
          <w:rFonts w:ascii="Arial" w:hAnsi="Arial" w:cs="Arial"/>
          <w:bCs/>
          <w:sz w:val="16"/>
          <w:szCs w:val="16"/>
        </w:rPr>
        <w:t>2111.00013-00/2017</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6E1DB0">
        <w:rPr>
          <w:rFonts w:ascii="Arial" w:hAnsi="Arial" w:cs="Arial"/>
          <w:sz w:val="16"/>
          <w:szCs w:val="16"/>
        </w:rPr>
        <w:t xml:space="preserve">preço para </w:t>
      </w:r>
      <w:r w:rsidR="003C0CA5" w:rsidRPr="006E1DB0">
        <w:rPr>
          <w:rFonts w:ascii="Arial" w:hAnsi="Arial" w:cs="Arial"/>
          <w:bCs/>
          <w:sz w:val="16"/>
          <w:szCs w:val="16"/>
        </w:rPr>
        <w:t xml:space="preserve">futura e eventual </w:t>
      </w:r>
      <w:r w:rsidR="00B35CD5" w:rsidRPr="00B35CD5">
        <w:rPr>
          <w:rFonts w:ascii="Arial" w:hAnsi="Arial" w:cs="Arial"/>
          <w:sz w:val="16"/>
          <w:szCs w:val="16"/>
        </w:rPr>
        <w:t xml:space="preserve">contratação de empresa especializada para locação de 10 (dez) equipamentos de </w:t>
      </w:r>
      <w:proofErr w:type="gramStart"/>
      <w:r w:rsidR="00B35CD5" w:rsidRPr="00B35CD5">
        <w:rPr>
          <w:rFonts w:ascii="Arial" w:hAnsi="Arial" w:cs="Arial"/>
          <w:sz w:val="16"/>
          <w:szCs w:val="16"/>
        </w:rPr>
        <w:t>Raio X</w:t>
      </w:r>
      <w:proofErr w:type="gramEnd"/>
      <w:r w:rsidR="00B35CD5" w:rsidRPr="00B35CD5">
        <w:rPr>
          <w:rFonts w:ascii="Arial" w:hAnsi="Arial" w:cs="Arial"/>
          <w:sz w:val="16"/>
          <w:szCs w:val="16"/>
        </w:rPr>
        <w:t xml:space="preserve"> (scanner de corpo e periféricos) para inspeção corporal incluindo software de cadastro, instalação, treinamento e operação assistida, bem como manutenção preventiva e corretiva durante a vigência do contrato, em apoio à Secretaria da Secretaria de Estado de Justiça do Estado de Rondônia nos processos de vistoria de pessoas que adentram as Unidades Prisionais</w:t>
      </w:r>
      <w:r w:rsidR="00AF1824">
        <w:rPr>
          <w:rFonts w:ascii="Arial" w:hAnsi="Arial" w:cs="Arial"/>
          <w:sz w:val="16"/>
          <w:szCs w:val="16"/>
        </w:rPr>
        <w:t>,</w:t>
      </w:r>
      <w:r w:rsidR="00AF1824" w:rsidRPr="00AF1824">
        <w:rPr>
          <w:rFonts w:ascii="Arial" w:hAnsi="Arial" w:cs="Arial"/>
          <w:sz w:val="16"/>
          <w:szCs w:val="16"/>
        </w:rPr>
        <w:t xml:space="preserve"> a</w:t>
      </w:r>
      <w:r w:rsidR="00AF1824">
        <w:rPr>
          <w:rFonts w:ascii="Arial" w:hAnsi="Arial" w:cs="Arial"/>
          <w:sz w:val="16"/>
          <w:szCs w:val="16"/>
        </w:rPr>
        <w:t xml:space="preserve"> pedido da</w:t>
      </w:r>
      <w:r w:rsidR="00AF1824" w:rsidRPr="00AF1824">
        <w:rPr>
          <w:rFonts w:ascii="Arial" w:hAnsi="Arial" w:cs="Arial"/>
          <w:sz w:val="16"/>
          <w:szCs w:val="16"/>
        </w:rPr>
        <w:t xml:space="preserve"> Secretaria de Estado de Justiça - SEJUS/RO</w:t>
      </w:r>
      <w:r w:rsidR="003C0CA5" w:rsidRPr="006E1DB0">
        <w:rPr>
          <w:rFonts w:ascii="Arial" w:hAnsi="Arial" w:cs="Arial"/>
          <w:sz w:val="16"/>
          <w:szCs w:val="16"/>
        </w:rPr>
        <w:t xml:space="preserve">, por um período de 12 </w:t>
      </w:r>
      <w:r w:rsidR="00DF042C" w:rsidRPr="006E1DB0">
        <w:rPr>
          <w:rFonts w:ascii="Arial" w:hAnsi="Arial" w:cs="Arial"/>
          <w:sz w:val="16"/>
          <w:szCs w:val="16"/>
        </w:rPr>
        <w:t xml:space="preserve">(doze) meses, </w:t>
      </w:r>
      <w:r w:rsidRPr="006E1DB0">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w:t>
      </w:r>
      <w:r w:rsidRPr="001606A8">
        <w:rPr>
          <w:rFonts w:ascii="Arial" w:hAnsi="Arial" w:cs="Arial"/>
          <w:sz w:val="16"/>
          <w:szCs w:val="16"/>
        </w:rPr>
        <w:t xml:space="preserve">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B35CD5" w:rsidRPr="00B35CD5">
        <w:rPr>
          <w:rFonts w:ascii="Arial" w:hAnsi="Arial" w:cs="Arial"/>
          <w:sz w:val="16"/>
          <w:szCs w:val="16"/>
        </w:rPr>
        <w:t xml:space="preserve">contratação de empresa especializada para locação de 10 (dez) equipamentos de </w:t>
      </w:r>
      <w:proofErr w:type="gramStart"/>
      <w:r w:rsidR="00B35CD5" w:rsidRPr="00B35CD5">
        <w:rPr>
          <w:rFonts w:ascii="Arial" w:hAnsi="Arial" w:cs="Arial"/>
          <w:sz w:val="16"/>
          <w:szCs w:val="16"/>
        </w:rPr>
        <w:t>Raio X</w:t>
      </w:r>
      <w:proofErr w:type="gramEnd"/>
      <w:r w:rsidR="00B35CD5" w:rsidRPr="00B35CD5">
        <w:rPr>
          <w:rFonts w:ascii="Arial" w:hAnsi="Arial" w:cs="Arial"/>
          <w:sz w:val="16"/>
          <w:szCs w:val="16"/>
        </w:rPr>
        <w:t xml:space="preserve"> (scanner de corpo e periféricos) para inspeção corporal incluindo software de cadastro, instalação, treinamento e operação assistida, bem como manutenção preventiva e corretiva durante a vigência do contrato, em apoio à Secretaria da Secretaria de Estado de Justiça do Estado de Rondônia nos processos de vistoria de pessoas que adentram as Unidades Prisionais</w:t>
      </w:r>
      <w:r w:rsidR="00B35CD5">
        <w:rPr>
          <w:rFonts w:ascii="Arial" w:hAnsi="Arial" w:cs="Arial"/>
          <w:sz w:val="16"/>
          <w:szCs w:val="16"/>
        </w:rPr>
        <w:t xml:space="preserve">, </w:t>
      </w:r>
      <w:r w:rsidR="00AF1824" w:rsidRPr="00AF1824">
        <w:rPr>
          <w:rFonts w:ascii="Arial" w:hAnsi="Arial" w:cs="Arial"/>
          <w:sz w:val="16"/>
          <w:szCs w:val="16"/>
        </w:rPr>
        <w:t>a</w:t>
      </w:r>
      <w:r w:rsidR="00AF1824">
        <w:rPr>
          <w:rFonts w:ascii="Arial" w:hAnsi="Arial" w:cs="Arial"/>
          <w:sz w:val="16"/>
          <w:szCs w:val="16"/>
        </w:rPr>
        <w:t xml:space="preserve"> pedido da</w:t>
      </w:r>
      <w:r w:rsidR="00AF1824" w:rsidRPr="00AF1824">
        <w:rPr>
          <w:rFonts w:ascii="Arial" w:hAnsi="Arial" w:cs="Arial"/>
          <w:sz w:val="16"/>
          <w:szCs w:val="16"/>
        </w:rPr>
        <w:t xml:space="preserve"> Secretaria de Estado de Justiça - SEJUS/RO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AB0E51" w:rsidRDefault="00AB0E51"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AB0E51" w:rsidRDefault="00AB0E51"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Default="009D2314" w:rsidP="009D2314">
      <w:pPr>
        <w:jc w:val="both"/>
        <w:rPr>
          <w:rFonts w:ascii="Arial" w:hAnsi="Arial" w:cs="Arial"/>
          <w:b/>
          <w:bCs/>
          <w:color w:val="000000"/>
          <w:sz w:val="16"/>
          <w:szCs w:val="16"/>
        </w:rPr>
      </w:pPr>
    </w:p>
    <w:p w:rsidR="00AB0E51" w:rsidRPr="009A54D1" w:rsidRDefault="00AB0E51"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6E1DB0" w:rsidRPr="009A54D1" w:rsidRDefault="006E1DB0" w:rsidP="006E1DB0">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6E1DB0" w:rsidRPr="00485091" w:rsidRDefault="006E1DB0" w:rsidP="006E1DB0">
      <w:pPr>
        <w:pStyle w:val="Recuodecorpodetexto3"/>
        <w:spacing w:after="0"/>
        <w:ind w:left="0"/>
        <w:rPr>
          <w:b/>
          <w:bCs/>
          <w:sz w:val="16"/>
          <w:szCs w:val="16"/>
        </w:rPr>
      </w:pPr>
      <w:r w:rsidRPr="00485091">
        <w:rPr>
          <w:sz w:val="16"/>
          <w:szCs w:val="16"/>
        </w:rPr>
        <w:t xml:space="preserve">6.1. No recebimento e aceitação de qualquer item, objeto desta Ata de Registro de Preços, serão observadas as especificações contidas no instrumento convocatório. </w:t>
      </w:r>
      <w:r w:rsidRPr="00485091">
        <w:rPr>
          <w:b/>
          <w:bCs/>
          <w:sz w:val="16"/>
          <w:szCs w:val="16"/>
        </w:rPr>
        <w:t> </w:t>
      </w:r>
    </w:p>
    <w:p w:rsidR="006E1DB0" w:rsidRPr="00485091" w:rsidRDefault="006E1DB0" w:rsidP="006E1DB0">
      <w:pPr>
        <w:pStyle w:val="Corpodetexto3"/>
        <w:numPr>
          <w:ilvl w:val="1"/>
          <w:numId w:val="2"/>
        </w:numPr>
        <w:tabs>
          <w:tab w:val="left" w:pos="900"/>
        </w:tabs>
        <w:ind w:right="47"/>
        <w:rPr>
          <w:rFonts w:ascii="Arial" w:hAnsi="Arial" w:cs="Arial"/>
          <w:sz w:val="16"/>
          <w:szCs w:val="16"/>
        </w:rPr>
      </w:pPr>
      <w:r w:rsidRPr="00485091">
        <w:rPr>
          <w:rFonts w:ascii="Arial" w:hAnsi="Arial" w:cs="Arial"/>
          <w:sz w:val="16"/>
          <w:szCs w:val="16"/>
        </w:rPr>
        <w:t xml:space="preserve">Expedida a Nota de Empenho, o recebimento de seu objeto ficará condicionado </w:t>
      </w:r>
      <w:proofErr w:type="gramStart"/>
      <w:r w:rsidRPr="00485091">
        <w:rPr>
          <w:rFonts w:ascii="Arial" w:hAnsi="Arial" w:cs="Arial"/>
          <w:sz w:val="16"/>
          <w:szCs w:val="16"/>
        </w:rPr>
        <w:t>a</w:t>
      </w:r>
      <w:proofErr w:type="gramEnd"/>
      <w:r w:rsidRPr="00485091">
        <w:rPr>
          <w:rFonts w:ascii="Arial" w:hAnsi="Arial" w:cs="Arial"/>
          <w:sz w:val="16"/>
          <w:szCs w:val="16"/>
        </w:rPr>
        <w:t xml:space="preserve"> observância das normas contidas no art. 40, inciso XVI, c/c o art. 73 inciso II, “a” e “b”, da Lei 8.666/93 e alterações.</w:t>
      </w:r>
    </w:p>
    <w:p w:rsidR="006E1DB0" w:rsidRPr="00485091" w:rsidRDefault="006E1DB0" w:rsidP="006E1DB0">
      <w:pPr>
        <w:pStyle w:val="Corpodetexto3"/>
        <w:tabs>
          <w:tab w:val="left" w:pos="900"/>
        </w:tabs>
        <w:ind w:left="360" w:right="47"/>
        <w:rPr>
          <w:rFonts w:ascii="Arial" w:hAnsi="Arial" w:cs="Arial"/>
          <w:sz w:val="16"/>
          <w:szCs w:val="16"/>
        </w:rPr>
      </w:pPr>
    </w:p>
    <w:p w:rsidR="00B35CD5" w:rsidRPr="00B35CD5" w:rsidRDefault="006E1DB0" w:rsidP="00B35CD5">
      <w:pPr>
        <w:keepNext/>
        <w:tabs>
          <w:tab w:val="left" w:pos="426"/>
          <w:tab w:val="left" w:pos="666"/>
        </w:tabs>
        <w:spacing w:after="120"/>
        <w:jc w:val="both"/>
        <w:rPr>
          <w:rFonts w:ascii="Arial" w:hAnsi="Arial" w:cs="Arial"/>
          <w:bCs/>
          <w:sz w:val="16"/>
          <w:szCs w:val="16"/>
        </w:rPr>
      </w:pPr>
      <w:r w:rsidRPr="00B35CD5">
        <w:rPr>
          <w:rFonts w:ascii="Arial" w:hAnsi="Arial" w:cs="Arial"/>
          <w:b/>
          <w:sz w:val="16"/>
          <w:szCs w:val="16"/>
        </w:rPr>
        <w:lastRenderedPageBreak/>
        <w:t>PRAZO DE ENTREGA:</w:t>
      </w:r>
      <w:r w:rsidRPr="00B35CD5">
        <w:rPr>
          <w:rFonts w:ascii="Arial" w:hAnsi="Arial" w:cs="Arial"/>
          <w:sz w:val="16"/>
          <w:szCs w:val="16"/>
        </w:rPr>
        <w:t xml:space="preserve"> </w:t>
      </w:r>
      <w:r w:rsidR="00B35CD5" w:rsidRPr="00B35CD5">
        <w:rPr>
          <w:rFonts w:ascii="Arial" w:hAnsi="Arial" w:cs="Arial"/>
          <w:bCs/>
          <w:sz w:val="16"/>
          <w:szCs w:val="16"/>
        </w:rPr>
        <w:t xml:space="preserve">A Contratada terá no máximo </w:t>
      </w:r>
      <w:proofErr w:type="gramStart"/>
      <w:r w:rsidR="00B35CD5" w:rsidRPr="00B35CD5">
        <w:rPr>
          <w:rFonts w:ascii="Arial" w:hAnsi="Arial" w:cs="Arial"/>
          <w:bCs/>
          <w:sz w:val="16"/>
          <w:szCs w:val="16"/>
        </w:rPr>
        <w:t>90 (noventa) dias após a Autorização de Implantação, para entrega dos equipamentos e periféricos, instalação</w:t>
      </w:r>
      <w:proofErr w:type="gramEnd"/>
      <w:r w:rsidR="00B35CD5" w:rsidRPr="00B35CD5">
        <w:rPr>
          <w:rFonts w:ascii="Arial" w:hAnsi="Arial" w:cs="Arial"/>
          <w:bCs/>
          <w:sz w:val="16"/>
          <w:szCs w:val="16"/>
        </w:rPr>
        <w:t xml:space="preserve"> dos equipamentos e software, treinamento e operação assistida, conforme macrocronograma de implantação.</w:t>
      </w:r>
    </w:p>
    <w:p w:rsidR="006E1DB0" w:rsidRPr="00B35CD5" w:rsidRDefault="00B35CD5" w:rsidP="00B35CD5">
      <w:pPr>
        <w:pStyle w:val="Corpodetexto3"/>
        <w:numPr>
          <w:ilvl w:val="1"/>
          <w:numId w:val="2"/>
        </w:numPr>
        <w:tabs>
          <w:tab w:val="left" w:pos="900"/>
        </w:tabs>
        <w:ind w:right="47"/>
        <w:rPr>
          <w:rFonts w:ascii="Arial" w:hAnsi="Arial" w:cs="Arial"/>
          <w:bCs/>
          <w:sz w:val="16"/>
          <w:szCs w:val="16"/>
        </w:rPr>
      </w:pPr>
      <w:r w:rsidRPr="00B35CD5">
        <w:rPr>
          <w:rFonts w:ascii="Arial" w:hAnsi="Arial" w:cs="Arial"/>
          <w:bCs/>
          <w:sz w:val="16"/>
          <w:szCs w:val="16"/>
        </w:rPr>
        <w:t xml:space="preserve">O prazo a que se refere o item anterior poderá ser prorrogado por até60 (sessenta) dias pela autoridade competente, caso a empresa contratada se manifeste tempestivamente e fundamentadamente sobre a necessidade de sua </w:t>
      </w:r>
      <w:proofErr w:type="gramStart"/>
      <w:r w:rsidRPr="00B35CD5">
        <w:rPr>
          <w:rFonts w:ascii="Arial" w:hAnsi="Arial" w:cs="Arial"/>
          <w:bCs/>
          <w:sz w:val="16"/>
          <w:szCs w:val="16"/>
        </w:rPr>
        <w:t>protelação,</w:t>
      </w:r>
      <w:proofErr w:type="gramEnd"/>
      <w:r w:rsidRPr="00B35CD5">
        <w:rPr>
          <w:rFonts w:ascii="Arial" w:hAnsi="Arial" w:cs="Arial"/>
          <w:bCs/>
          <w:sz w:val="16"/>
          <w:szCs w:val="16"/>
        </w:rPr>
        <w:t>com no mínimo 5 (cinco) dias de antecedência do término do prazo.</w:t>
      </w:r>
    </w:p>
    <w:p w:rsidR="00B35CD5" w:rsidRPr="00B35CD5" w:rsidRDefault="00B35CD5" w:rsidP="00B35CD5">
      <w:pPr>
        <w:pStyle w:val="Corpodetexto3"/>
        <w:tabs>
          <w:tab w:val="left" w:pos="900"/>
        </w:tabs>
        <w:ind w:left="360" w:right="47"/>
        <w:rPr>
          <w:rFonts w:ascii="Arial" w:hAnsi="Arial" w:cs="Arial"/>
          <w:sz w:val="16"/>
          <w:szCs w:val="16"/>
        </w:rPr>
      </w:pPr>
    </w:p>
    <w:p w:rsidR="00B35CD5" w:rsidRPr="00B35CD5" w:rsidRDefault="00B35CD5" w:rsidP="00B35CD5">
      <w:pPr>
        <w:keepNext/>
        <w:tabs>
          <w:tab w:val="left" w:pos="567"/>
        </w:tabs>
        <w:spacing w:after="120"/>
        <w:jc w:val="both"/>
        <w:rPr>
          <w:rFonts w:ascii="Arial" w:hAnsi="Arial" w:cs="Arial"/>
          <w:bCs/>
          <w:sz w:val="16"/>
          <w:szCs w:val="16"/>
        </w:rPr>
      </w:pPr>
      <w:r w:rsidRPr="00B35CD5">
        <w:rPr>
          <w:rFonts w:ascii="Arial" w:hAnsi="Arial" w:cs="Arial"/>
          <w:sz w:val="16"/>
          <w:szCs w:val="16"/>
        </w:rPr>
        <w:t>6.4.</w:t>
      </w:r>
      <w:r>
        <w:rPr>
          <w:rFonts w:ascii="Arial" w:hAnsi="Arial" w:cs="Arial"/>
          <w:b/>
          <w:sz w:val="16"/>
          <w:szCs w:val="16"/>
        </w:rPr>
        <w:t xml:space="preserve">  </w:t>
      </w:r>
      <w:r w:rsidR="006E1DB0" w:rsidRPr="006A2973">
        <w:rPr>
          <w:rFonts w:ascii="Arial" w:hAnsi="Arial" w:cs="Arial"/>
          <w:b/>
          <w:sz w:val="16"/>
          <w:szCs w:val="16"/>
        </w:rPr>
        <w:t>LOCAL DE ENTREGA/HORÁRIO:</w:t>
      </w:r>
      <w:r w:rsidR="006E1DB0" w:rsidRPr="006A2973">
        <w:rPr>
          <w:rFonts w:ascii="Arial" w:hAnsi="Arial" w:cs="Arial"/>
          <w:sz w:val="16"/>
          <w:szCs w:val="16"/>
        </w:rPr>
        <w:t xml:space="preserve"> </w:t>
      </w:r>
      <w:r w:rsidRPr="00B35CD5">
        <w:rPr>
          <w:rFonts w:ascii="Arial" w:hAnsi="Arial" w:cs="Arial"/>
          <w:bCs/>
          <w:sz w:val="16"/>
          <w:szCs w:val="16"/>
        </w:rPr>
        <w:t xml:space="preserve">Os equipamentos com seus periféricos deverão ser instalados e configurados, entregues em perfeitas condições de uso e funcionamento, conforme a proposta apresentada, durante o horário das </w:t>
      </w:r>
      <w:proofErr w:type="gramStart"/>
      <w:r w:rsidRPr="00B35CD5">
        <w:rPr>
          <w:rFonts w:ascii="Arial" w:hAnsi="Arial" w:cs="Arial"/>
          <w:bCs/>
          <w:sz w:val="16"/>
          <w:szCs w:val="16"/>
        </w:rPr>
        <w:t>08h:</w:t>
      </w:r>
      <w:proofErr w:type="gramEnd"/>
      <w:r w:rsidRPr="00B35CD5">
        <w:rPr>
          <w:rFonts w:ascii="Arial" w:hAnsi="Arial" w:cs="Arial"/>
          <w:bCs/>
          <w:sz w:val="16"/>
          <w:szCs w:val="16"/>
        </w:rPr>
        <w:t>00minàs 18h:00min,sendo um equipamento para cada Unidade Penal, conforme segue:</w:t>
      </w:r>
    </w:p>
    <w:p w:rsidR="00B35CD5" w:rsidRPr="00B35CD5" w:rsidRDefault="00B35CD5" w:rsidP="00B35CD5">
      <w:pPr>
        <w:pStyle w:val="PargrafodaLista"/>
        <w:rPr>
          <w:rFonts w:ascii="Arial" w:hAnsi="Arial" w:cs="Arial"/>
          <w:bCs/>
          <w:sz w:val="16"/>
          <w:szCs w:val="16"/>
        </w:rPr>
      </w:pPr>
    </w:p>
    <w:p w:rsidR="00B35CD5" w:rsidRPr="00B35CD5" w:rsidRDefault="00B35CD5" w:rsidP="00B35CD5">
      <w:pPr>
        <w:keepNext/>
        <w:tabs>
          <w:tab w:val="left" w:pos="567"/>
        </w:tabs>
        <w:spacing w:after="120"/>
        <w:jc w:val="both"/>
        <w:rPr>
          <w:rFonts w:ascii="Arial" w:hAnsi="Arial" w:cs="Arial"/>
          <w:bCs/>
          <w:sz w:val="16"/>
          <w:szCs w:val="16"/>
        </w:rPr>
      </w:pP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977"/>
        <w:gridCol w:w="4406"/>
      </w:tblGrid>
      <w:tr w:rsidR="00B35CD5" w:rsidRPr="00B35CD5" w:rsidTr="00B35CD5">
        <w:tc>
          <w:tcPr>
            <w:tcW w:w="1980" w:type="dxa"/>
            <w:vAlign w:val="center"/>
          </w:tcPr>
          <w:p w:rsidR="00B35CD5" w:rsidRPr="00B35CD5" w:rsidRDefault="00B35CD5" w:rsidP="00B35CD5">
            <w:pPr>
              <w:tabs>
                <w:tab w:val="left" w:pos="1418"/>
              </w:tabs>
              <w:spacing w:line="360" w:lineRule="auto"/>
              <w:jc w:val="center"/>
              <w:rPr>
                <w:rFonts w:ascii="Arial" w:hAnsi="Arial" w:cs="Arial"/>
                <w:bCs/>
                <w:sz w:val="16"/>
                <w:szCs w:val="16"/>
              </w:rPr>
            </w:pPr>
            <w:r w:rsidRPr="00B35CD5">
              <w:rPr>
                <w:rFonts w:ascii="Arial" w:hAnsi="Arial" w:cs="Arial"/>
                <w:bCs/>
                <w:sz w:val="16"/>
                <w:szCs w:val="16"/>
              </w:rPr>
              <w:t>Comarca</w:t>
            </w:r>
          </w:p>
        </w:tc>
        <w:tc>
          <w:tcPr>
            <w:tcW w:w="2977" w:type="dxa"/>
            <w:vAlign w:val="center"/>
          </w:tcPr>
          <w:p w:rsidR="00B35CD5" w:rsidRPr="00B35CD5" w:rsidRDefault="00B35CD5" w:rsidP="00B35CD5">
            <w:pPr>
              <w:tabs>
                <w:tab w:val="left" w:pos="1418"/>
              </w:tabs>
              <w:spacing w:line="360" w:lineRule="auto"/>
              <w:jc w:val="center"/>
              <w:rPr>
                <w:rFonts w:ascii="Arial" w:hAnsi="Arial" w:cs="Arial"/>
                <w:bCs/>
                <w:sz w:val="16"/>
                <w:szCs w:val="16"/>
              </w:rPr>
            </w:pPr>
            <w:r w:rsidRPr="00B35CD5">
              <w:rPr>
                <w:rFonts w:ascii="Arial" w:hAnsi="Arial" w:cs="Arial"/>
                <w:bCs/>
                <w:sz w:val="16"/>
                <w:szCs w:val="16"/>
              </w:rPr>
              <w:t>Unidade Prisional</w:t>
            </w:r>
          </w:p>
        </w:tc>
        <w:tc>
          <w:tcPr>
            <w:tcW w:w="4406" w:type="dxa"/>
            <w:vAlign w:val="center"/>
          </w:tcPr>
          <w:p w:rsidR="00B35CD5" w:rsidRPr="00B35CD5" w:rsidRDefault="00B35CD5" w:rsidP="00B35CD5">
            <w:pPr>
              <w:tabs>
                <w:tab w:val="left" w:pos="1418"/>
              </w:tabs>
              <w:spacing w:line="360" w:lineRule="auto"/>
              <w:jc w:val="both"/>
              <w:rPr>
                <w:rFonts w:ascii="Arial" w:hAnsi="Arial" w:cs="Arial"/>
                <w:bCs/>
                <w:sz w:val="16"/>
                <w:szCs w:val="16"/>
              </w:rPr>
            </w:pPr>
            <w:r w:rsidRPr="00B35CD5">
              <w:rPr>
                <w:rFonts w:ascii="Arial" w:hAnsi="Arial" w:cs="Arial"/>
                <w:bCs/>
                <w:sz w:val="16"/>
                <w:szCs w:val="16"/>
              </w:rPr>
              <w:t xml:space="preserve">Endereço </w:t>
            </w:r>
          </w:p>
        </w:tc>
      </w:tr>
      <w:tr w:rsidR="00B35CD5" w:rsidRPr="00B35CD5" w:rsidTr="00B35CD5">
        <w:tc>
          <w:tcPr>
            <w:tcW w:w="1980" w:type="dxa"/>
            <w:vAlign w:val="bottom"/>
          </w:tcPr>
          <w:p w:rsidR="00B35CD5" w:rsidRPr="00B35CD5" w:rsidRDefault="00B35CD5" w:rsidP="00B35CD5">
            <w:pPr>
              <w:jc w:val="center"/>
              <w:rPr>
                <w:rFonts w:ascii="Arial" w:hAnsi="Arial" w:cs="Arial"/>
                <w:bCs/>
                <w:sz w:val="16"/>
                <w:szCs w:val="16"/>
              </w:rPr>
            </w:pPr>
            <w:r w:rsidRPr="00B35CD5">
              <w:rPr>
                <w:rFonts w:ascii="Arial" w:hAnsi="Arial" w:cs="Arial"/>
                <w:bCs/>
                <w:sz w:val="16"/>
                <w:szCs w:val="16"/>
              </w:rPr>
              <w:t>PORTO VELHO</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Casa de Detenção Dr. José Mario Alves da Silva – Urso Branco </w:t>
            </w:r>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Estrada da Penal, Km 4,5 – Zona Rural - Porto Velho/RO; </w:t>
            </w:r>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Fone: (69) 3216-5571</w:t>
            </w:r>
          </w:p>
        </w:tc>
      </w:tr>
      <w:tr w:rsidR="00B35CD5" w:rsidRPr="00B35CD5" w:rsidTr="00B35CD5">
        <w:tc>
          <w:tcPr>
            <w:tcW w:w="1980" w:type="dxa"/>
            <w:vAlign w:val="bottom"/>
          </w:tcPr>
          <w:p w:rsidR="00B35CD5" w:rsidRPr="00B35CD5" w:rsidRDefault="00B35CD5" w:rsidP="00B35CD5">
            <w:pPr>
              <w:jc w:val="center"/>
              <w:rPr>
                <w:rFonts w:ascii="Arial" w:hAnsi="Arial" w:cs="Arial"/>
                <w:bCs/>
                <w:sz w:val="16"/>
                <w:szCs w:val="16"/>
              </w:rPr>
            </w:pPr>
            <w:r w:rsidRPr="00B35CD5">
              <w:rPr>
                <w:rFonts w:ascii="Arial" w:hAnsi="Arial" w:cs="Arial"/>
                <w:bCs/>
                <w:sz w:val="16"/>
                <w:szCs w:val="16"/>
              </w:rPr>
              <w:t>PORTO VELHO</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Penitenciária Estadual </w:t>
            </w:r>
            <w:proofErr w:type="spellStart"/>
            <w:r w:rsidRPr="00B35CD5">
              <w:rPr>
                <w:rFonts w:ascii="Arial" w:hAnsi="Arial" w:cs="Arial"/>
                <w:bCs/>
                <w:sz w:val="16"/>
                <w:szCs w:val="16"/>
              </w:rPr>
              <w:t>Edvan</w:t>
            </w:r>
            <w:proofErr w:type="spellEnd"/>
            <w:r w:rsidRPr="00B35CD5">
              <w:rPr>
                <w:rFonts w:ascii="Arial" w:hAnsi="Arial" w:cs="Arial"/>
                <w:bCs/>
                <w:sz w:val="16"/>
                <w:szCs w:val="16"/>
              </w:rPr>
              <w:t xml:space="preserve"> Mariano </w:t>
            </w:r>
            <w:proofErr w:type="spellStart"/>
            <w:r w:rsidRPr="00B35CD5">
              <w:rPr>
                <w:rFonts w:ascii="Arial" w:hAnsi="Arial" w:cs="Arial"/>
                <w:bCs/>
                <w:sz w:val="16"/>
                <w:szCs w:val="16"/>
              </w:rPr>
              <w:t>Rosendo</w:t>
            </w:r>
            <w:proofErr w:type="spellEnd"/>
            <w:r w:rsidRPr="00B35CD5">
              <w:rPr>
                <w:rFonts w:ascii="Arial" w:hAnsi="Arial" w:cs="Arial"/>
                <w:bCs/>
                <w:sz w:val="16"/>
                <w:szCs w:val="16"/>
              </w:rPr>
              <w:t xml:space="preserve"> – Panda </w:t>
            </w:r>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Estrada da Penal, Km 4,5 – Zona Rural - Porto Velho/RO; </w:t>
            </w:r>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Fone: (69) 3216-5513 </w:t>
            </w:r>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Fax: 3216-5559</w:t>
            </w:r>
          </w:p>
        </w:tc>
      </w:tr>
      <w:tr w:rsidR="00B35CD5" w:rsidRPr="00B35CD5" w:rsidTr="00B35CD5">
        <w:tc>
          <w:tcPr>
            <w:tcW w:w="1980" w:type="dxa"/>
            <w:vAlign w:val="bottom"/>
          </w:tcPr>
          <w:p w:rsidR="00B35CD5" w:rsidRPr="00B35CD5" w:rsidRDefault="00B35CD5" w:rsidP="00B35CD5">
            <w:pPr>
              <w:jc w:val="center"/>
              <w:rPr>
                <w:rFonts w:ascii="Arial" w:hAnsi="Arial" w:cs="Arial"/>
                <w:bCs/>
                <w:sz w:val="16"/>
                <w:szCs w:val="16"/>
              </w:rPr>
            </w:pPr>
            <w:r w:rsidRPr="00B35CD5">
              <w:rPr>
                <w:rFonts w:ascii="Arial" w:hAnsi="Arial" w:cs="Arial"/>
                <w:bCs/>
                <w:sz w:val="16"/>
                <w:szCs w:val="16"/>
              </w:rPr>
              <w:t>PORTO VELHO</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Penitenciária Estadual Milton Soares – 470</w:t>
            </w:r>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Estrada da Penal Km </w:t>
            </w:r>
            <w:proofErr w:type="gramStart"/>
            <w:r w:rsidRPr="00B35CD5">
              <w:rPr>
                <w:rFonts w:ascii="Arial" w:hAnsi="Arial" w:cs="Arial"/>
                <w:bCs/>
                <w:sz w:val="16"/>
                <w:szCs w:val="16"/>
              </w:rPr>
              <w:t>6</w:t>
            </w:r>
            <w:proofErr w:type="gramEnd"/>
            <w:r w:rsidRPr="00B35CD5">
              <w:rPr>
                <w:rFonts w:ascii="Arial" w:hAnsi="Arial" w:cs="Arial"/>
                <w:bCs/>
                <w:sz w:val="16"/>
                <w:szCs w:val="16"/>
              </w:rPr>
              <w:t xml:space="preserve"> – Zona Rural - Porto Velho/RO</w:t>
            </w:r>
          </w:p>
        </w:tc>
      </w:tr>
      <w:tr w:rsidR="00B35CD5" w:rsidRPr="00B35CD5" w:rsidTr="00B35CD5">
        <w:tc>
          <w:tcPr>
            <w:tcW w:w="1980" w:type="dxa"/>
            <w:vAlign w:val="bottom"/>
          </w:tcPr>
          <w:p w:rsidR="00B35CD5" w:rsidRPr="00B35CD5" w:rsidRDefault="00B35CD5" w:rsidP="00B35CD5">
            <w:pPr>
              <w:jc w:val="center"/>
              <w:rPr>
                <w:rFonts w:ascii="Arial" w:hAnsi="Arial" w:cs="Arial"/>
                <w:bCs/>
                <w:sz w:val="16"/>
                <w:szCs w:val="16"/>
              </w:rPr>
            </w:pPr>
            <w:r w:rsidRPr="00B35CD5">
              <w:rPr>
                <w:rFonts w:ascii="Arial" w:hAnsi="Arial" w:cs="Arial"/>
                <w:bCs/>
                <w:sz w:val="16"/>
                <w:szCs w:val="16"/>
              </w:rPr>
              <w:t>PORTO VELHO</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Penitenciária Estadual Ênio dos </w:t>
            </w:r>
            <w:proofErr w:type="gramStart"/>
            <w:r w:rsidRPr="00B35CD5">
              <w:rPr>
                <w:rFonts w:ascii="Arial" w:hAnsi="Arial" w:cs="Arial"/>
                <w:bCs/>
                <w:sz w:val="16"/>
                <w:szCs w:val="16"/>
              </w:rPr>
              <w:t>Santos Pinheiro</w:t>
            </w:r>
            <w:proofErr w:type="gramEnd"/>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Estrada da Penal, Km 4,5– Zona Rural - Porto Velho/RO; </w:t>
            </w:r>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Fone: (69) 3216-5591</w:t>
            </w:r>
          </w:p>
        </w:tc>
      </w:tr>
      <w:tr w:rsidR="00B35CD5" w:rsidRPr="00B35CD5" w:rsidTr="00B35CD5">
        <w:tc>
          <w:tcPr>
            <w:tcW w:w="1980" w:type="dxa"/>
          </w:tcPr>
          <w:p w:rsidR="00B35CD5" w:rsidRPr="00B35CD5" w:rsidRDefault="00B35CD5" w:rsidP="00B35CD5">
            <w:pPr>
              <w:tabs>
                <w:tab w:val="left" w:pos="1418"/>
              </w:tabs>
              <w:jc w:val="center"/>
              <w:rPr>
                <w:rFonts w:ascii="Arial" w:hAnsi="Arial" w:cs="Arial"/>
                <w:bCs/>
                <w:sz w:val="16"/>
                <w:szCs w:val="16"/>
              </w:rPr>
            </w:pPr>
            <w:r w:rsidRPr="00B35CD5">
              <w:rPr>
                <w:rFonts w:ascii="Arial" w:hAnsi="Arial" w:cs="Arial"/>
                <w:bCs/>
                <w:sz w:val="16"/>
                <w:szCs w:val="16"/>
              </w:rPr>
              <w:t>ARIQUEMES</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Casa de Detenção de Ariquemes </w:t>
            </w:r>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Av. Capitão Silvio, 1874 – Setor das Grandes Áreas – Ariquemes/RO;</w:t>
            </w:r>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Fone: (69) 3536-5101;</w:t>
            </w:r>
          </w:p>
        </w:tc>
      </w:tr>
      <w:tr w:rsidR="00B35CD5" w:rsidRPr="00B35CD5" w:rsidTr="00B35CD5">
        <w:tc>
          <w:tcPr>
            <w:tcW w:w="1980" w:type="dxa"/>
          </w:tcPr>
          <w:p w:rsidR="00B35CD5" w:rsidRPr="00B35CD5" w:rsidRDefault="00B35CD5" w:rsidP="00B35CD5">
            <w:pPr>
              <w:tabs>
                <w:tab w:val="left" w:pos="1418"/>
              </w:tabs>
              <w:jc w:val="center"/>
              <w:rPr>
                <w:rFonts w:ascii="Arial" w:hAnsi="Arial" w:cs="Arial"/>
                <w:bCs/>
                <w:sz w:val="16"/>
                <w:szCs w:val="16"/>
              </w:rPr>
            </w:pPr>
            <w:r w:rsidRPr="00B35CD5">
              <w:rPr>
                <w:rFonts w:ascii="Arial" w:hAnsi="Arial" w:cs="Arial"/>
                <w:bCs/>
                <w:sz w:val="16"/>
                <w:szCs w:val="16"/>
              </w:rPr>
              <w:t>BURITIS</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Centro de </w:t>
            </w:r>
            <w:proofErr w:type="spellStart"/>
            <w:r w:rsidRPr="00B35CD5">
              <w:rPr>
                <w:rFonts w:ascii="Arial" w:hAnsi="Arial" w:cs="Arial"/>
                <w:bCs/>
                <w:sz w:val="16"/>
                <w:szCs w:val="16"/>
              </w:rPr>
              <w:t>Ressocialização</w:t>
            </w:r>
            <w:proofErr w:type="spellEnd"/>
            <w:r w:rsidRPr="00B35CD5">
              <w:rPr>
                <w:rFonts w:ascii="Arial" w:hAnsi="Arial" w:cs="Arial"/>
                <w:bCs/>
                <w:sz w:val="16"/>
                <w:szCs w:val="16"/>
              </w:rPr>
              <w:t xml:space="preserve"> Jonas Ferreti</w:t>
            </w:r>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Estrada Projetada, Km </w:t>
            </w:r>
            <w:proofErr w:type="gramStart"/>
            <w:r w:rsidRPr="00B35CD5">
              <w:rPr>
                <w:rFonts w:ascii="Arial" w:hAnsi="Arial" w:cs="Arial"/>
                <w:bCs/>
                <w:sz w:val="16"/>
                <w:szCs w:val="16"/>
              </w:rPr>
              <w:t>7</w:t>
            </w:r>
            <w:proofErr w:type="gramEnd"/>
            <w:r w:rsidRPr="00B35CD5">
              <w:rPr>
                <w:rFonts w:ascii="Arial" w:hAnsi="Arial" w:cs="Arial"/>
                <w:bCs/>
                <w:sz w:val="16"/>
                <w:szCs w:val="16"/>
              </w:rPr>
              <w:t>, Zona Rural – Buritis/RO;</w:t>
            </w:r>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Fone: (69) 8429-7190</w:t>
            </w:r>
          </w:p>
        </w:tc>
      </w:tr>
      <w:tr w:rsidR="00B35CD5" w:rsidRPr="00B35CD5" w:rsidTr="00B35CD5">
        <w:tc>
          <w:tcPr>
            <w:tcW w:w="1980" w:type="dxa"/>
          </w:tcPr>
          <w:p w:rsidR="00B35CD5" w:rsidRPr="00B35CD5" w:rsidRDefault="00B35CD5" w:rsidP="00B35CD5">
            <w:pPr>
              <w:tabs>
                <w:tab w:val="left" w:pos="1418"/>
              </w:tabs>
              <w:jc w:val="center"/>
              <w:rPr>
                <w:rFonts w:ascii="Arial" w:hAnsi="Arial" w:cs="Arial"/>
                <w:bCs/>
                <w:sz w:val="16"/>
                <w:szCs w:val="16"/>
              </w:rPr>
            </w:pPr>
            <w:r w:rsidRPr="00B35CD5">
              <w:rPr>
                <w:rFonts w:ascii="Arial" w:hAnsi="Arial" w:cs="Arial"/>
                <w:bCs/>
                <w:sz w:val="16"/>
                <w:szCs w:val="16"/>
              </w:rPr>
              <w:t>JARU</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Casa de Detenção de </w:t>
            </w:r>
            <w:proofErr w:type="spellStart"/>
            <w:r w:rsidRPr="00B35CD5">
              <w:rPr>
                <w:rFonts w:ascii="Arial" w:hAnsi="Arial" w:cs="Arial"/>
                <w:bCs/>
                <w:sz w:val="16"/>
                <w:szCs w:val="16"/>
              </w:rPr>
              <w:t>Jarú</w:t>
            </w:r>
            <w:proofErr w:type="spellEnd"/>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Rua Raimundo </w:t>
            </w:r>
            <w:proofErr w:type="spellStart"/>
            <w:r w:rsidRPr="00B35CD5">
              <w:rPr>
                <w:rFonts w:ascii="Arial" w:hAnsi="Arial" w:cs="Arial"/>
                <w:bCs/>
                <w:sz w:val="16"/>
                <w:szCs w:val="16"/>
              </w:rPr>
              <w:t>Catanhede</w:t>
            </w:r>
            <w:proofErr w:type="spellEnd"/>
            <w:r w:rsidRPr="00B35CD5">
              <w:rPr>
                <w:rFonts w:ascii="Arial" w:hAnsi="Arial" w:cs="Arial"/>
                <w:bCs/>
                <w:sz w:val="16"/>
                <w:szCs w:val="16"/>
              </w:rPr>
              <w:t xml:space="preserve">, nº 824 - Setor 02 – </w:t>
            </w:r>
            <w:proofErr w:type="spellStart"/>
            <w:r w:rsidRPr="00B35CD5">
              <w:rPr>
                <w:rFonts w:ascii="Arial" w:hAnsi="Arial" w:cs="Arial"/>
                <w:bCs/>
                <w:sz w:val="16"/>
                <w:szCs w:val="16"/>
              </w:rPr>
              <w:t>Jaru</w:t>
            </w:r>
            <w:proofErr w:type="spellEnd"/>
            <w:r w:rsidRPr="00B35CD5">
              <w:rPr>
                <w:rFonts w:ascii="Arial" w:hAnsi="Arial" w:cs="Arial"/>
                <w:bCs/>
                <w:sz w:val="16"/>
                <w:szCs w:val="16"/>
              </w:rPr>
              <w:t>/RO;</w:t>
            </w:r>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Fone: (69) 3521-5887</w:t>
            </w:r>
          </w:p>
        </w:tc>
      </w:tr>
      <w:tr w:rsidR="00B35CD5" w:rsidRPr="00B35CD5" w:rsidTr="00B35CD5">
        <w:tc>
          <w:tcPr>
            <w:tcW w:w="1980" w:type="dxa"/>
          </w:tcPr>
          <w:p w:rsidR="00B35CD5" w:rsidRPr="00B35CD5" w:rsidRDefault="00B35CD5" w:rsidP="00B35CD5">
            <w:pPr>
              <w:tabs>
                <w:tab w:val="left" w:pos="1418"/>
              </w:tabs>
              <w:jc w:val="center"/>
              <w:rPr>
                <w:rFonts w:ascii="Arial" w:hAnsi="Arial" w:cs="Arial"/>
                <w:bCs/>
                <w:sz w:val="16"/>
                <w:szCs w:val="16"/>
              </w:rPr>
            </w:pPr>
            <w:r w:rsidRPr="00B35CD5">
              <w:rPr>
                <w:rFonts w:ascii="Arial" w:hAnsi="Arial" w:cs="Arial"/>
                <w:bCs/>
                <w:sz w:val="16"/>
                <w:szCs w:val="16"/>
              </w:rPr>
              <w:t>JI-PARANÁ</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Penitenciária Regional Dr. Agenor Martins de Carvalho </w:t>
            </w:r>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Estrada do Nazaré, Km 4,5 – Setor Rural – </w:t>
            </w:r>
            <w:proofErr w:type="spellStart"/>
            <w:r w:rsidRPr="00B35CD5">
              <w:rPr>
                <w:rFonts w:ascii="Arial" w:hAnsi="Arial" w:cs="Arial"/>
                <w:bCs/>
                <w:sz w:val="16"/>
                <w:szCs w:val="16"/>
              </w:rPr>
              <w:t>Ji-Paraná</w:t>
            </w:r>
            <w:proofErr w:type="spellEnd"/>
            <w:r w:rsidRPr="00B35CD5">
              <w:rPr>
                <w:rFonts w:ascii="Arial" w:hAnsi="Arial" w:cs="Arial"/>
                <w:bCs/>
                <w:sz w:val="16"/>
                <w:szCs w:val="16"/>
              </w:rPr>
              <w:t>/</w:t>
            </w:r>
            <w:proofErr w:type="gramStart"/>
            <w:r w:rsidRPr="00B35CD5">
              <w:rPr>
                <w:rFonts w:ascii="Arial" w:hAnsi="Arial" w:cs="Arial"/>
                <w:bCs/>
                <w:sz w:val="16"/>
                <w:szCs w:val="16"/>
              </w:rPr>
              <w:t>RO</w:t>
            </w:r>
            <w:proofErr w:type="gramEnd"/>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Fone: (69) 98481-9445</w:t>
            </w:r>
          </w:p>
        </w:tc>
      </w:tr>
      <w:tr w:rsidR="00B35CD5" w:rsidRPr="00B35CD5" w:rsidTr="00B35CD5">
        <w:tc>
          <w:tcPr>
            <w:tcW w:w="1980" w:type="dxa"/>
          </w:tcPr>
          <w:p w:rsidR="00B35CD5" w:rsidRPr="00B35CD5" w:rsidRDefault="00B35CD5" w:rsidP="00B35CD5">
            <w:pPr>
              <w:tabs>
                <w:tab w:val="left" w:pos="1418"/>
              </w:tabs>
              <w:jc w:val="center"/>
              <w:rPr>
                <w:rFonts w:ascii="Arial" w:hAnsi="Arial" w:cs="Arial"/>
                <w:bCs/>
                <w:sz w:val="16"/>
                <w:szCs w:val="16"/>
              </w:rPr>
            </w:pPr>
            <w:r w:rsidRPr="00B35CD5">
              <w:rPr>
                <w:rFonts w:ascii="Arial" w:hAnsi="Arial" w:cs="Arial"/>
                <w:bCs/>
                <w:sz w:val="16"/>
                <w:szCs w:val="16"/>
              </w:rPr>
              <w:t>ROLIM DE MOURA</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Penitenciária Regional de Rolim de Moura </w:t>
            </w:r>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Av. H 6893 – Bairro Cidade Alta – Rolim de Moura/RO;</w:t>
            </w:r>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Fone: (69) 3442 8026</w:t>
            </w:r>
          </w:p>
        </w:tc>
      </w:tr>
      <w:tr w:rsidR="00B35CD5" w:rsidRPr="00B35CD5" w:rsidTr="00B35CD5">
        <w:tc>
          <w:tcPr>
            <w:tcW w:w="1980" w:type="dxa"/>
          </w:tcPr>
          <w:p w:rsidR="00B35CD5" w:rsidRPr="00B35CD5" w:rsidRDefault="00B35CD5" w:rsidP="00B35CD5">
            <w:pPr>
              <w:tabs>
                <w:tab w:val="left" w:pos="1418"/>
              </w:tabs>
              <w:jc w:val="center"/>
              <w:rPr>
                <w:rFonts w:ascii="Arial" w:hAnsi="Arial" w:cs="Arial"/>
                <w:bCs/>
                <w:sz w:val="16"/>
                <w:szCs w:val="16"/>
              </w:rPr>
            </w:pPr>
            <w:r w:rsidRPr="00B35CD5">
              <w:rPr>
                <w:rFonts w:ascii="Arial" w:hAnsi="Arial" w:cs="Arial"/>
                <w:bCs/>
                <w:sz w:val="16"/>
                <w:szCs w:val="16"/>
              </w:rPr>
              <w:t>VILHENA</w:t>
            </w:r>
          </w:p>
        </w:tc>
        <w:tc>
          <w:tcPr>
            <w:tcW w:w="2977"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Centro de </w:t>
            </w:r>
            <w:proofErr w:type="spellStart"/>
            <w:r w:rsidRPr="00B35CD5">
              <w:rPr>
                <w:rFonts w:ascii="Arial" w:hAnsi="Arial" w:cs="Arial"/>
                <w:bCs/>
                <w:sz w:val="16"/>
                <w:szCs w:val="16"/>
              </w:rPr>
              <w:t>Ressocialização</w:t>
            </w:r>
            <w:proofErr w:type="spellEnd"/>
            <w:r w:rsidRPr="00B35CD5">
              <w:rPr>
                <w:rFonts w:ascii="Arial" w:hAnsi="Arial" w:cs="Arial"/>
                <w:bCs/>
                <w:sz w:val="16"/>
                <w:szCs w:val="16"/>
              </w:rPr>
              <w:t xml:space="preserve"> Cone Sul - </w:t>
            </w:r>
          </w:p>
        </w:tc>
        <w:tc>
          <w:tcPr>
            <w:tcW w:w="4406" w:type="dxa"/>
          </w:tcPr>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BR 364, Km 04, Perto do Posto Fiscal Portal da Amazônia - </w:t>
            </w:r>
            <w:proofErr w:type="spellStart"/>
            <w:r w:rsidRPr="00B35CD5">
              <w:rPr>
                <w:rFonts w:ascii="Arial" w:hAnsi="Arial" w:cs="Arial"/>
                <w:bCs/>
                <w:sz w:val="16"/>
                <w:szCs w:val="16"/>
              </w:rPr>
              <w:t>Vilhena</w:t>
            </w:r>
            <w:proofErr w:type="spellEnd"/>
            <w:r w:rsidRPr="00B35CD5">
              <w:rPr>
                <w:rFonts w:ascii="Arial" w:hAnsi="Arial" w:cs="Arial"/>
                <w:bCs/>
                <w:sz w:val="16"/>
                <w:szCs w:val="16"/>
              </w:rPr>
              <w:t>/RO; Fones: (69) 98493-</w:t>
            </w:r>
            <w:proofErr w:type="gramStart"/>
            <w:r w:rsidRPr="00B35CD5">
              <w:rPr>
                <w:rFonts w:ascii="Arial" w:hAnsi="Arial" w:cs="Arial"/>
                <w:bCs/>
                <w:sz w:val="16"/>
                <w:szCs w:val="16"/>
              </w:rPr>
              <w:t>0264</w:t>
            </w:r>
            <w:proofErr w:type="gramEnd"/>
          </w:p>
          <w:p w:rsidR="00B35CD5" w:rsidRPr="00B35CD5" w:rsidRDefault="00B35CD5" w:rsidP="00B35CD5">
            <w:pPr>
              <w:tabs>
                <w:tab w:val="left" w:pos="1418"/>
              </w:tabs>
              <w:jc w:val="both"/>
              <w:rPr>
                <w:rFonts w:ascii="Arial" w:hAnsi="Arial" w:cs="Arial"/>
                <w:bCs/>
                <w:sz w:val="16"/>
                <w:szCs w:val="16"/>
              </w:rPr>
            </w:pPr>
            <w:r w:rsidRPr="00B35CD5">
              <w:rPr>
                <w:rFonts w:ascii="Arial" w:hAnsi="Arial" w:cs="Arial"/>
                <w:bCs/>
                <w:sz w:val="16"/>
                <w:szCs w:val="16"/>
              </w:rPr>
              <w:t xml:space="preserve">            (69) 98481-9466</w:t>
            </w:r>
          </w:p>
        </w:tc>
      </w:tr>
    </w:tbl>
    <w:p w:rsidR="00485091" w:rsidRPr="00485091" w:rsidRDefault="00485091" w:rsidP="00485091">
      <w:pPr>
        <w:pStyle w:val="PargrafodaLista"/>
        <w:rPr>
          <w:rFonts w:ascii="Arial" w:hAnsi="Arial" w:cs="Arial"/>
          <w:b/>
          <w:bCs/>
          <w:sz w:val="16"/>
          <w:szCs w:val="16"/>
        </w:rPr>
      </w:pPr>
    </w:p>
    <w:p w:rsidR="006E1DB0" w:rsidRDefault="006E1DB0"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 xml:space="preserve">DAS SANÇÕES </w:t>
      </w:r>
    </w:p>
    <w:p w:rsidR="00041829" w:rsidRPr="00485091" w:rsidRDefault="00041829" w:rsidP="00EA06CB">
      <w:pPr>
        <w:pStyle w:val="Lista2"/>
        <w:ind w:left="0" w:firstLine="0"/>
        <w:jc w:val="both"/>
        <w:rPr>
          <w:b/>
          <w:bCs/>
          <w:sz w:val="16"/>
          <w:szCs w:val="16"/>
        </w:rPr>
      </w:pPr>
    </w:p>
    <w:p w:rsidR="006A2973" w:rsidRPr="006A2973" w:rsidRDefault="006A2973" w:rsidP="006A2973">
      <w:pPr>
        <w:rPr>
          <w:rFonts w:ascii="Arial" w:hAnsi="Arial" w:cs="Arial"/>
          <w:sz w:val="16"/>
          <w:szCs w:val="16"/>
        </w:rPr>
      </w:pPr>
      <w:r w:rsidRPr="006A2973">
        <w:rPr>
          <w:rFonts w:ascii="Arial" w:hAnsi="Arial" w:cs="Arial"/>
          <w:sz w:val="16"/>
          <w:szCs w:val="16"/>
        </w:rPr>
        <w:t>(Base Legal: art. 40, inciso III da Lei 8.666/93; art. 9º, V c/c § 2º do Decreto 5450/05; art. 3º, I, Lei 10520/02</w:t>
      </w:r>
      <w:proofErr w:type="gramStart"/>
      <w:r w:rsidRPr="006A2973">
        <w:rPr>
          <w:rFonts w:ascii="Arial" w:hAnsi="Arial" w:cs="Arial"/>
          <w:sz w:val="16"/>
          <w:szCs w:val="16"/>
        </w:rPr>
        <w:t>)</w:t>
      </w:r>
      <w:proofErr w:type="gramEnd"/>
    </w:p>
    <w:p w:rsidR="006A2973" w:rsidRPr="006A2973" w:rsidRDefault="006A2973" w:rsidP="006A2973">
      <w:pPr>
        <w:rPr>
          <w:rFonts w:ascii="Arial" w:hAnsi="Arial" w:cs="Arial"/>
          <w:sz w:val="16"/>
          <w:szCs w:val="16"/>
        </w:rPr>
      </w:pPr>
    </w:p>
    <w:p w:rsidR="00B35CD5" w:rsidRDefault="006A2973" w:rsidP="00B35CD5">
      <w:pPr>
        <w:widowControl w:val="0"/>
        <w:tabs>
          <w:tab w:val="left" w:pos="0"/>
          <w:tab w:val="left" w:pos="426"/>
        </w:tabs>
        <w:suppressAutoHyphens/>
        <w:autoSpaceDE w:val="0"/>
        <w:autoSpaceDN w:val="0"/>
        <w:adjustRightInd w:val="0"/>
        <w:spacing w:beforeLines="20" w:afterLines="20"/>
        <w:jc w:val="both"/>
        <w:rPr>
          <w:rFonts w:ascii="Arial" w:hAnsi="Arial" w:cs="Arial"/>
          <w:sz w:val="16"/>
          <w:szCs w:val="16"/>
        </w:rPr>
      </w:pPr>
      <w:r w:rsidRPr="006A2973">
        <w:rPr>
          <w:rFonts w:ascii="Arial" w:hAnsi="Arial" w:cs="Arial"/>
          <w:sz w:val="16"/>
          <w:szCs w:val="16"/>
        </w:rPr>
        <w:t xml:space="preserve">9.1. </w:t>
      </w:r>
      <w:r w:rsidR="00B35CD5" w:rsidRPr="008D6AA7">
        <w:rPr>
          <w:rFonts w:ascii="Arial" w:hAnsi="Arial" w:cs="Arial"/>
          <w:sz w:val="16"/>
          <w:szCs w:val="16"/>
        </w:rPr>
        <w:t xml:space="preserve">Aos adjudicatários que descumprirem total ou parcialmente os contratos celebrados com a Administração Pública Estadual, serão aplicadas as sanções previstas nos </w:t>
      </w:r>
      <w:proofErr w:type="spellStart"/>
      <w:r w:rsidR="00B35CD5" w:rsidRPr="008D6AA7">
        <w:rPr>
          <w:rFonts w:ascii="Arial" w:hAnsi="Arial" w:cs="Arial"/>
          <w:sz w:val="16"/>
          <w:szCs w:val="16"/>
        </w:rPr>
        <w:t>arts</w:t>
      </w:r>
      <w:proofErr w:type="spellEnd"/>
      <w:r w:rsidR="00B35CD5" w:rsidRPr="008D6AA7">
        <w:rPr>
          <w:rFonts w:ascii="Arial" w:hAnsi="Arial" w:cs="Arial"/>
          <w:sz w:val="16"/>
          <w:szCs w:val="16"/>
        </w:rPr>
        <w:t xml:space="preserve">. 86 a 88 da Lei Federal nº 8.666/93 e demais cominações legais, com </w:t>
      </w:r>
      <w:proofErr w:type="gramStart"/>
      <w:r w:rsidR="00B35CD5" w:rsidRPr="008D6AA7">
        <w:rPr>
          <w:rFonts w:ascii="Arial" w:hAnsi="Arial" w:cs="Arial"/>
          <w:sz w:val="16"/>
          <w:szCs w:val="16"/>
        </w:rPr>
        <w:t>observância ao devido processo administrativo, respeitando-se o contraditório e a ampla defesa</w:t>
      </w:r>
      <w:proofErr w:type="gramEnd"/>
      <w:r w:rsidR="00B35CD5" w:rsidRPr="008D6AA7">
        <w:rPr>
          <w:rFonts w:ascii="Arial" w:hAnsi="Arial" w:cs="Arial"/>
          <w:sz w:val="16"/>
          <w:szCs w:val="16"/>
        </w:rPr>
        <w:t>.</w:t>
      </w:r>
    </w:p>
    <w:p w:rsidR="008D6AA7" w:rsidRPr="008D6AA7" w:rsidRDefault="008D6AA7" w:rsidP="00B35CD5">
      <w:pPr>
        <w:widowControl w:val="0"/>
        <w:tabs>
          <w:tab w:val="left" w:pos="0"/>
          <w:tab w:val="left" w:pos="426"/>
        </w:tabs>
        <w:suppressAutoHyphens/>
        <w:autoSpaceDE w:val="0"/>
        <w:autoSpaceDN w:val="0"/>
        <w:adjustRightInd w:val="0"/>
        <w:spacing w:beforeLines="20" w:afterLines="20"/>
        <w:jc w:val="both"/>
        <w:rPr>
          <w:rFonts w:ascii="Arial" w:hAnsi="Arial" w:cs="Arial"/>
          <w:sz w:val="16"/>
          <w:szCs w:val="16"/>
        </w:rPr>
      </w:pPr>
    </w:p>
    <w:p w:rsidR="00B35CD5" w:rsidRDefault="00B35CD5" w:rsidP="00B35CD5">
      <w:pPr>
        <w:widowControl w:val="0"/>
        <w:tabs>
          <w:tab w:val="left" w:pos="0"/>
          <w:tab w:val="left" w:pos="426"/>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9.2. Em caso de inexecução parcial ou total das condições fixadas na licitação, execução imperfeita, inadimplemento contratual, não veracidade das informações ou mora de execução, erros ou atraso na prestação dos serviços e quaisquer outras irregularidades, a Administração poderá, a seu critério, isolada ou cumulativamente, garantida a prévia defesa, aplicar à empresa adjudicatária as seguintes penalidades:</w:t>
      </w:r>
    </w:p>
    <w:p w:rsidR="008D6AA7" w:rsidRPr="008D6AA7" w:rsidRDefault="008D6AA7" w:rsidP="00B35CD5">
      <w:pPr>
        <w:widowControl w:val="0"/>
        <w:tabs>
          <w:tab w:val="left" w:pos="0"/>
          <w:tab w:val="left" w:pos="426"/>
        </w:tabs>
        <w:suppressAutoHyphens/>
        <w:autoSpaceDE w:val="0"/>
        <w:autoSpaceDN w:val="0"/>
        <w:adjustRightInd w:val="0"/>
        <w:spacing w:beforeLines="20" w:afterLines="20"/>
        <w:jc w:val="both"/>
        <w:rPr>
          <w:rFonts w:ascii="Arial" w:hAnsi="Arial" w:cs="Arial"/>
          <w:sz w:val="16"/>
          <w:szCs w:val="16"/>
        </w:rPr>
      </w:pPr>
    </w:p>
    <w:p w:rsidR="00B35CD5" w:rsidRDefault="00B35CD5" w:rsidP="00B35CD5">
      <w:pPr>
        <w:widowControl w:val="0"/>
        <w:tabs>
          <w:tab w:val="left" w:pos="0"/>
          <w:tab w:val="left" w:pos="426"/>
          <w:tab w:val="left" w:pos="851"/>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9.3. Advertência escrita – a comunicação formal ao fornecedor, advertindo-lhe sobre o descumprimento de obrigação legal assumida, cláusula contratual ou falha na execução do serviço, determinando que seja sanada a impropriedade e, notificando que, em caso de reincidência, sanção mais elevada poderá ser aplicada.</w:t>
      </w:r>
    </w:p>
    <w:p w:rsidR="008D6AA7" w:rsidRPr="008D6AA7" w:rsidRDefault="008D6AA7" w:rsidP="00B35CD5">
      <w:pPr>
        <w:widowControl w:val="0"/>
        <w:tabs>
          <w:tab w:val="left" w:pos="0"/>
          <w:tab w:val="left" w:pos="426"/>
          <w:tab w:val="left" w:pos="851"/>
        </w:tabs>
        <w:suppressAutoHyphens/>
        <w:autoSpaceDE w:val="0"/>
        <w:autoSpaceDN w:val="0"/>
        <w:adjustRightInd w:val="0"/>
        <w:spacing w:beforeLines="20" w:afterLines="20"/>
        <w:jc w:val="both"/>
        <w:rPr>
          <w:rFonts w:ascii="Arial" w:hAnsi="Arial" w:cs="Arial"/>
          <w:sz w:val="16"/>
          <w:szCs w:val="16"/>
        </w:rPr>
      </w:pPr>
    </w:p>
    <w:p w:rsidR="00B35CD5" w:rsidRDefault="00B35CD5" w:rsidP="00B35CD5">
      <w:pPr>
        <w:widowControl w:val="0"/>
        <w:tabs>
          <w:tab w:val="left" w:pos="0"/>
          <w:tab w:val="left" w:pos="426"/>
          <w:tab w:val="left" w:pos="851"/>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9.4. Multa – que deverá observar os seguintes limites máximos:</w:t>
      </w:r>
    </w:p>
    <w:p w:rsidR="008D6AA7" w:rsidRPr="008D6AA7" w:rsidRDefault="008D6AA7" w:rsidP="00B35CD5">
      <w:pPr>
        <w:widowControl w:val="0"/>
        <w:tabs>
          <w:tab w:val="left" w:pos="0"/>
          <w:tab w:val="left" w:pos="426"/>
          <w:tab w:val="left" w:pos="851"/>
        </w:tabs>
        <w:suppressAutoHyphens/>
        <w:autoSpaceDE w:val="0"/>
        <w:autoSpaceDN w:val="0"/>
        <w:adjustRightInd w:val="0"/>
        <w:spacing w:beforeLines="20" w:afterLines="20"/>
        <w:jc w:val="both"/>
        <w:rPr>
          <w:rFonts w:ascii="Arial" w:hAnsi="Arial" w:cs="Arial"/>
          <w:sz w:val="16"/>
          <w:szCs w:val="16"/>
        </w:rPr>
      </w:pPr>
    </w:p>
    <w:p w:rsidR="00B35CD5" w:rsidRPr="008D6AA7" w:rsidRDefault="00B35CD5" w:rsidP="00B35CD5">
      <w:pPr>
        <w:numPr>
          <w:ilvl w:val="3"/>
          <w:numId w:val="34"/>
        </w:numPr>
        <w:shd w:val="clear" w:color="auto" w:fill="FFFFFF"/>
        <w:spacing w:before="40" w:after="40"/>
        <w:ind w:hanging="427"/>
        <w:jc w:val="both"/>
        <w:rPr>
          <w:rFonts w:ascii="Arial" w:hAnsi="Arial" w:cs="Arial"/>
          <w:sz w:val="16"/>
          <w:szCs w:val="16"/>
        </w:rPr>
      </w:pPr>
      <w:r w:rsidRPr="008D6AA7">
        <w:rPr>
          <w:rFonts w:ascii="Arial" w:hAnsi="Arial" w:cs="Arial"/>
          <w:sz w:val="16"/>
          <w:szCs w:val="16"/>
        </w:rPr>
        <w:t>Até o limite de 20% (vinte por cento) sobre o valor mensal do contrato, de acordo com os percentuais previstos na Tabela 1 e as infrações da Tabela 2;</w:t>
      </w:r>
    </w:p>
    <w:p w:rsidR="00B35CD5" w:rsidRPr="008D6AA7" w:rsidRDefault="00B35CD5" w:rsidP="00B35CD5">
      <w:pPr>
        <w:numPr>
          <w:ilvl w:val="3"/>
          <w:numId w:val="34"/>
        </w:numPr>
        <w:shd w:val="clear" w:color="auto" w:fill="FFFFFF"/>
        <w:spacing w:before="40" w:after="40"/>
        <w:ind w:hanging="427"/>
        <w:jc w:val="both"/>
        <w:rPr>
          <w:rFonts w:ascii="Arial" w:hAnsi="Arial" w:cs="Arial"/>
          <w:sz w:val="16"/>
          <w:szCs w:val="16"/>
        </w:rPr>
      </w:pPr>
      <w:r w:rsidRPr="008D6AA7">
        <w:rPr>
          <w:rFonts w:ascii="Arial" w:hAnsi="Arial" w:cs="Arial"/>
          <w:sz w:val="16"/>
          <w:szCs w:val="16"/>
        </w:rPr>
        <w:lastRenderedPageBreak/>
        <w:t>De 10% (dez por cento) sobre o valor do contrato, em caso de não apresentação da garantia no prazo de 10 (dez) dias úteis após a assinatura do contrato;</w:t>
      </w:r>
    </w:p>
    <w:p w:rsidR="00B35CD5" w:rsidRPr="008D6AA7" w:rsidRDefault="00B35CD5" w:rsidP="00B35CD5">
      <w:pPr>
        <w:numPr>
          <w:ilvl w:val="3"/>
          <w:numId w:val="34"/>
        </w:numPr>
        <w:shd w:val="clear" w:color="auto" w:fill="FFFFFF"/>
        <w:spacing w:before="40" w:after="40"/>
        <w:ind w:hanging="427"/>
        <w:jc w:val="both"/>
        <w:rPr>
          <w:rFonts w:ascii="Arial" w:hAnsi="Arial" w:cs="Arial"/>
          <w:sz w:val="16"/>
          <w:szCs w:val="16"/>
        </w:rPr>
      </w:pPr>
      <w:r w:rsidRPr="008D6AA7">
        <w:rPr>
          <w:rFonts w:ascii="Arial" w:hAnsi="Arial" w:cs="Arial"/>
          <w:sz w:val="16"/>
          <w:szCs w:val="16"/>
        </w:rPr>
        <w:t>De 0,5% (meio por cento) por dia de atraso até o limite de 10% sobre o valor adjudicado, no caso da adjudicatária recusar-se a retirar o instrumento contratual injustificadamente, por ocorrência;</w:t>
      </w:r>
    </w:p>
    <w:p w:rsidR="00B35CD5" w:rsidRPr="008D6AA7" w:rsidRDefault="00B35CD5" w:rsidP="00B35CD5">
      <w:pPr>
        <w:numPr>
          <w:ilvl w:val="3"/>
          <w:numId w:val="34"/>
        </w:numPr>
        <w:shd w:val="clear" w:color="auto" w:fill="FFFFFF"/>
        <w:spacing w:before="40" w:after="40"/>
        <w:ind w:hanging="427"/>
        <w:jc w:val="both"/>
        <w:rPr>
          <w:rFonts w:ascii="Arial" w:hAnsi="Arial" w:cs="Arial"/>
          <w:sz w:val="16"/>
          <w:szCs w:val="16"/>
        </w:rPr>
      </w:pPr>
      <w:r w:rsidRPr="008D6AA7">
        <w:rPr>
          <w:rFonts w:ascii="Arial" w:hAnsi="Arial" w:cs="Arial"/>
          <w:sz w:val="16"/>
          <w:szCs w:val="16"/>
        </w:rPr>
        <w:t>De 20% (vinte por cento) sobre o valor do serviço não realizado, no caso de atraso superior a 30 (trinta) dias, ou entrega de objeto com vícios ou defeitos ocultos que o tornem impróprio ao uso a que é destinado, ou diminuam- lhe o valor ou, ainda, fora das especificações contratadas;</w:t>
      </w:r>
    </w:p>
    <w:p w:rsidR="00B35CD5" w:rsidRPr="008D6AA7" w:rsidRDefault="00B35CD5" w:rsidP="00B35CD5">
      <w:pPr>
        <w:numPr>
          <w:ilvl w:val="3"/>
          <w:numId w:val="34"/>
        </w:numPr>
        <w:shd w:val="clear" w:color="auto" w:fill="FFFFFF"/>
        <w:spacing w:before="40" w:after="40"/>
        <w:ind w:hanging="427"/>
        <w:jc w:val="both"/>
        <w:rPr>
          <w:rFonts w:ascii="Arial" w:hAnsi="Arial" w:cs="Arial"/>
          <w:sz w:val="16"/>
          <w:szCs w:val="16"/>
        </w:rPr>
      </w:pPr>
      <w:r w:rsidRPr="008D6AA7">
        <w:rPr>
          <w:rFonts w:ascii="Arial" w:hAnsi="Arial" w:cs="Arial"/>
          <w:sz w:val="16"/>
          <w:szCs w:val="16"/>
        </w:rPr>
        <w:t>De 30% (trinta por cento) sobre o valor integral do contrato, em caso de inexecução total da obrigação assumida.</w:t>
      </w:r>
    </w:p>
    <w:p w:rsidR="00564324" w:rsidRPr="008D6AA7" w:rsidRDefault="00564324" w:rsidP="00564324">
      <w:pPr>
        <w:shd w:val="clear" w:color="auto" w:fill="FFFFFF"/>
        <w:spacing w:before="40" w:after="40"/>
        <w:ind w:left="1278"/>
        <w:jc w:val="both"/>
        <w:rPr>
          <w:rFonts w:ascii="Arial" w:hAnsi="Arial" w:cs="Arial"/>
          <w:sz w:val="16"/>
          <w:szCs w:val="16"/>
        </w:rPr>
      </w:pPr>
    </w:p>
    <w:p w:rsidR="00B35CD5" w:rsidRPr="008D6AA7" w:rsidRDefault="00564324" w:rsidP="00564324">
      <w:pPr>
        <w:widowControl w:val="0"/>
        <w:tabs>
          <w:tab w:val="left" w:pos="0"/>
          <w:tab w:val="left" w:pos="426"/>
          <w:tab w:val="left" w:pos="851"/>
          <w:tab w:val="left" w:pos="1134"/>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 xml:space="preserve">9.5. </w:t>
      </w:r>
      <w:r w:rsidR="00B35CD5" w:rsidRPr="008D6AA7">
        <w:rPr>
          <w:rFonts w:ascii="Arial" w:hAnsi="Arial" w:cs="Arial"/>
          <w:sz w:val="16"/>
          <w:szCs w:val="16"/>
        </w:rPr>
        <w:t>O valor da multa aplicada será descontado do valor da garantia prestada, retido dos pagamentos devidos pela Administração Pública Estadual ou ainda, cobrado judicialmente, nos termos dos §§ 2º e 3º do artigo 86, da Lei nº 8.666/93.</w:t>
      </w:r>
    </w:p>
    <w:p w:rsidR="00564324" w:rsidRPr="008D6AA7" w:rsidRDefault="00564324" w:rsidP="00564324">
      <w:pPr>
        <w:widowControl w:val="0"/>
        <w:tabs>
          <w:tab w:val="left" w:pos="0"/>
          <w:tab w:val="left" w:pos="426"/>
          <w:tab w:val="left" w:pos="851"/>
          <w:tab w:val="left" w:pos="1134"/>
        </w:tabs>
        <w:suppressAutoHyphens/>
        <w:autoSpaceDE w:val="0"/>
        <w:autoSpaceDN w:val="0"/>
        <w:adjustRightInd w:val="0"/>
        <w:spacing w:beforeLines="20" w:afterLines="20"/>
        <w:jc w:val="both"/>
        <w:rPr>
          <w:rFonts w:ascii="Arial" w:hAnsi="Arial" w:cs="Arial"/>
          <w:sz w:val="16"/>
          <w:szCs w:val="16"/>
        </w:rPr>
      </w:pPr>
    </w:p>
    <w:p w:rsidR="00B35CD5" w:rsidRPr="008D6AA7" w:rsidRDefault="00564324" w:rsidP="00564324">
      <w:pPr>
        <w:widowControl w:val="0"/>
        <w:tabs>
          <w:tab w:val="left" w:pos="0"/>
          <w:tab w:val="left" w:pos="426"/>
          <w:tab w:val="left" w:pos="851"/>
          <w:tab w:val="left" w:pos="1134"/>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 xml:space="preserve">9.6. </w:t>
      </w:r>
      <w:r w:rsidR="00B35CD5" w:rsidRPr="008D6AA7">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564324" w:rsidRPr="008D6AA7" w:rsidRDefault="00564324" w:rsidP="00564324">
      <w:pPr>
        <w:widowControl w:val="0"/>
        <w:tabs>
          <w:tab w:val="left" w:pos="0"/>
          <w:tab w:val="left" w:pos="426"/>
          <w:tab w:val="left" w:pos="851"/>
          <w:tab w:val="left" w:pos="1134"/>
        </w:tabs>
        <w:suppressAutoHyphens/>
        <w:autoSpaceDE w:val="0"/>
        <w:autoSpaceDN w:val="0"/>
        <w:adjustRightInd w:val="0"/>
        <w:spacing w:beforeLines="20" w:afterLines="20"/>
        <w:jc w:val="both"/>
        <w:rPr>
          <w:rFonts w:ascii="Arial" w:hAnsi="Arial" w:cs="Arial"/>
          <w:sz w:val="16"/>
          <w:szCs w:val="16"/>
        </w:rPr>
      </w:pPr>
    </w:p>
    <w:p w:rsidR="00B35CD5" w:rsidRDefault="00564324" w:rsidP="00564324">
      <w:pPr>
        <w:widowControl w:val="0"/>
        <w:tabs>
          <w:tab w:val="left" w:pos="0"/>
          <w:tab w:val="left" w:pos="426"/>
          <w:tab w:val="left" w:pos="851"/>
          <w:tab w:val="left" w:pos="1134"/>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 xml:space="preserve">9.7. </w:t>
      </w:r>
      <w:r w:rsidR="00B35CD5" w:rsidRPr="008D6AA7">
        <w:rPr>
          <w:rFonts w:ascii="Arial" w:hAnsi="Arial" w:cs="Arial"/>
          <w:sz w:val="16"/>
          <w:szCs w:val="16"/>
        </w:rPr>
        <w:t>Suspensão temporária de participação em licitação e impedimento de contratar com a Administração Pública Estadual, impedindo o fornecedor de licitar e contratar com a Administração Pública Estadual pelos seguintes prazos:</w:t>
      </w:r>
    </w:p>
    <w:p w:rsidR="008D6AA7" w:rsidRPr="008D6AA7" w:rsidRDefault="008D6AA7" w:rsidP="00564324">
      <w:pPr>
        <w:widowControl w:val="0"/>
        <w:tabs>
          <w:tab w:val="left" w:pos="0"/>
          <w:tab w:val="left" w:pos="426"/>
          <w:tab w:val="left" w:pos="851"/>
          <w:tab w:val="left" w:pos="1134"/>
        </w:tabs>
        <w:suppressAutoHyphens/>
        <w:autoSpaceDE w:val="0"/>
        <w:autoSpaceDN w:val="0"/>
        <w:adjustRightInd w:val="0"/>
        <w:spacing w:beforeLines="20" w:afterLines="20"/>
        <w:jc w:val="both"/>
        <w:rPr>
          <w:rFonts w:ascii="Arial" w:hAnsi="Arial" w:cs="Arial"/>
          <w:sz w:val="16"/>
          <w:szCs w:val="16"/>
        </w:rPr>
      </w:pPr>
    </w:p>
    <w:p w:rsidR="00B35CD5" w:rsidRPr="008D6AA7" w:rsidRDefault="00B35CD5" w:rsidP="00B35CD5">
      <w:pPr>
        <w:widowControl w:val="0"/>
        <w:numPr>
          <w:ilvl w:val="3"/>
          <w:numId w:val="40"/>
        </w:numPr>
        <w:tabs>
          <w:tab w:val="left" w:pos="1276"/>
        </w:tabs>
        <w:spacing w:before="40" w:after="40"/>
        <w:ind w:hanging="569"/>
        <w:jc w:val="both"/>
        <w:rPr>
          <w:rFonts w:ascii="Arial" w:hAnsi="Arial" w:cs="Arial"/>
          <w:sz w:val="16"/>
          <w:szCs w:val="16"/>
        </w:rPr>
      </w:pPr>
      <w:r w:rsidRPr="008D6AA7">
        <w:rPr>
          <w:rFonts w:ascii="Arial" w:hAnsi="Arial" w:cs="Arial"/>
          <w:sz w:val="16"/>
          <w:szCs w:val="16"/>
        </w:rPr>
        <w:tab/>
        <w:t xml:space="preserve">De </w:t>
      </w:r>
      <w:proofErr w:type="gramStart"/>
      <w:r w:rsidRPr="008D6AA7">
        <w:rPr>
          <w:rFonts w:ascii="Arial" w:hAnsi="Arial" w:cs="Arial"/>
          <w:sz w:val="16"/>
          <w:szCs w:val="16"/>
        </w:rPr>
        <w:t>6</w:t>
      </w:r>
      <w:proofErr w:type="gramEnd"/>
      <w:r w:rsidRPr="008D6AA7">
        <w:rPr>
          <w:rFonts w:ascii="Arial" w:hAnsi="Arial" w:cs="Arial"/>
          <w:sz w:val="16"/>
          <w:szCs w:val="16"/>
        </w:rPr>
        <w:t xml:space="preserve"> (seis) meses, nos casos de:</w:t>
      </w:r>
    </w:p>
    <w:p w:rsidR="00B35CD5" w:rsidRPr="008D6AA7" w:rsidRDefault="00B35CD5" w:rsidP="00B35CD5">
      <w:pPr>
        <w:numPr>
          <w:ilvl w:val="0"/>
          <w:numId w:val="35"/>
        </w:numPr>
        <w:shd w:val="clear" w:color="auto" w:fill="FFFFFF"/>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 xml:space="preserve">Alteração de substância, qualidade ou quantidade da mercadoria fornecida; </w:t>
      </w:r>
      <w:proofErr w:type="gramStart"/>
      <w:r w:rsidRPr="008D6AA7">
        <w:rPr>
          <w:rFonts w:ascii="Arial" w:hAnsi="Arial" w:cs="Arial"/>
          <w:sz w:val="16"/>
          <w:szCs w:val="16"/>
        </w:rPr>
        <w:t>ou</w:t>
      </w:r>
      <w:proofErr w:type="gramEnd"/>
    </w:p>
    <w:p w:rsidR="00B35CD5" w:rsidRPr="008D6AA7" w:rsidRDefault="00B35CD5" w:rsidP="00B35CD5">
      <w:pPr>
        <w:numPr>
          <w:ilvl w:val="0"/>
          <w:numId w:val="35"/>
        </w:numPr>
        <w:shd w:val="clear" w:color="auto" w:fill="FFFFFF"/>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Prestação de serviço de baixa qualidade.</w:t>
      </w:r>
    </w:p>
    <w:p w:rsidR="00B35CD5" w:rsidRPr="008D6AA7" w:rsidRDefault="00B35CD5" w:rsidP="00B35CD5">
      <w:pPr>
        <w:numPr>
          <w:ilvl w:val="3"/>
          <w:numId w:val="40"/>
        </w:numPr>
        <w:shd w:val="clear" w:color="auto" w:fill="FFFFFF"/>
        <w:autoSpaceDE w:val="0"/>
        <w:autoSpaceDN w:val="0"/>
        <w:adjustRightInd w:val="0"/>
        <w:spacing w:before="40" w:after="40"/>
        <w:ind w:hanging="569"/>
        <w:jc w:val="both"/>
        <w:rPr>
          <w:rFonts w:ascii="Arial" w:hAnsi="Arial" w:cs="Arial"/>
          <w:sz w:val="16"/>
          <w:szCs w:val="16"/>
        </w:rPr>
      </w:pPr>
      <w:r w:rsidRPr="008D6AA7">
        <w:rPr>
          <w:rFonts w:ascii="Arial" w:hAnsi="Arial" w:cs="Arial"/>
          <w:sz w:val="16"/>
          <w:szCs w:val="16"/>
        </w:rPr>
        <w:t>De 12 (doze) meses, no caso do descumprimento de especificação técnica relativa ao objeto previsto no contrato.</w:t>
      </w:r>
    </w:p>
    <w:p w:rsidR="00B35CD5" w:rsidRPr="008D6AA7" w:rsidRDefault="00B35CD5" w:rsidP="00B35CD5">
      <w:pPr>
        <w:numPr>
          <w:ilvl w:val="3"/>
          <w:numId w:val="40"/>
        </w:numPr>
        <w:shd w:val="clear" w:color="auto" w:fill="FFFFFF"/>
        <w:autoSpaceDE w:val="0"/>
        <w:autoSpaceDN w:val="0"/>
        <w:adjustRightInd w:val="0"/>
        <w:spacing w:before="40" w:after="40"/>
        <w:ind w:hanging="569"/>
        <w:jc w:val="both"/>
        <w:rPr>
          <w:rFonts w:ascii="Arial" w:hAnsi="Arial" w:cs="Arial"/>
          <w:sz w:val="16"/>
          <w:szCs w:val="16"/>
        </w:rPr>
      </w:pPr>
      <w:r w:rsidRPr="008D6AA7">
        <w:rPr>
          <w:rFonts w:ascii="Arial" w:hAnsi="Arial" w:cs="Arial"/>
          <w:sz w:val="16"/>
          <w:szCs w:val="16"/>
        </w:rPr>
        <w:t>De 24 (vinte e quatro) meses, nos casos de:</w:t>
      </w:r>
    </w:p>
    <w:p w:rsidR="00B35CD5" w:rsidRPr="008D6AA7" w:rsidRDefault="00B35CD5" w:rsidP="00B35CD5">
      <w:pPr>
        <w:numPr>
          <w:ilvl w:val="0"/>
          <w:numId w:val="36"/>
        </w:numPr>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Retardamento imotivado na execução do (s) objeto (s);</w:t>
      </w:r>
    </w:p>
    <w:p w:rsidR="00B35CD5" w:rsidRPr="008D6AA7" w:rsidRDefault="00B35CD5" w:rsidP="00B35CD5">
      <w:pPr>
        <w:numPr>
          <w:ilvl w:val="0"/>
          <w:numId w:val="36"/>
        </w:numPr>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Paralisação da execução dos serviços, sem justa causa e prévia comunicação à Administração Pública Estadual;</w:t>
      </w:r>
    </w:p>
    <w:p w:rsidR="00B35CD5" w:rsidRPr="008D6AA7" w:rsidRDefault="00B35CD5" w:rsidP="00B35CD5">
      <w:pPr>
        <w:numPr>
          <w:ilvl w:val="0"/>
          <w:numId w:val="36"/>
        </w:numPr>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Entrega de mercadoria falsificada, furtada, deteriorada, danificada ou inadequada para o uso, como se verdadeira ou perfeita fosse;</w:t>
      </w:r>
    </w:p>
    <w:p w:rsidR="00B35CD5" w:rsidRPr="008D6AA7" w:rsidRDefault="00B35CD5" w:rsidP="00B35CD5">
      <w:pPr>
        <w:numPr>
          <w:ilvl w:val="0"/>
          <w:numId w:val="36"/>
        </w:numPr>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Praticar ato ilícito visando frustrar os objetivos de licitação no âmbito da Administração Pública Estadual; ou</w:t>
      </w:r>
    </w:p>
    <w:p w:rsidR="00B35CD5" w:rsidRPr="008D6AA7" w:rsidRDefault="00B35CD5" w:rsidP="00B35CD5">
      <w:pPr>
        <w:numPr>
          <w:ilvl w:val="0"/>
          <w:numId w:val="36"/>
        </w:numPr>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Sofrer condenação definitiva por praticar, por meio doloso, fraude fiscal no recolhimento de qualquer tributo;</w:t>
      </w:r>
    </w:p>
    <w:p w:rsidR="00564324" w:rsidRPr="008D6AA7" w:rsidRDefault="00B35CD5" w:rsidP="00564324">
      <w:pPr>
        <w:numPr>
          <w:ilvl w:val="3"/>
          <w:numId w:val="40"/>
        </w:numPr>
        <w:autoSpaceDE w:val="0"/>
        <w:autoSpaceDN w:val="0"/>
        <w:adjustRightInd w:val="0"/>
        <w:spacing w:before="40" w:after="40"/>
        <w:ind w:hanging="569"/>
        <w:jc w:val="both"/>
        <w:rPr>
          <w:rFonts w:ascii="Arial" w:hAnsi="Arial" w:cs="Arial"/>
          <w:sz w:val="16"/>
          <w:szCs w:val="16"/>
        </w:rPr>
      </w:pPr>
      <w:r w:rsidRPr="008D6AA7">
        <w:rPr>
          <w:rFonts w:ascii="Arial" w:hAnsi="Arial" w:cs="Arial"/>
          <w:sz w:val="16"/>
          <w:szCs w:val="16"/>
        </w:rPr>
        <w:t>De até 5 (cinco) anos, no caso de licitação na modalidade Pregão, nas situações previstas no art. 7º da Lei 10.520/2002 ou de 2 (dois) anos, nas demais modalidades de licitações.</w:t>
      </w:r>
    </w:p>
    <w:p w:rsidR="00B35CD5" w:rsidRPr="008D6AA7" w:rsidRDefault="00B35CD5" w:rsidP="008D6AA7">
      <w:pPr>
        <w:numPr>
          <w:ilvl w:val="3"/>
          <w:numId w:val="40"/>
        </w:numPr>
        <w:autoSpaceDE w:val="0"/>
        <w:autoSpaceDN w:val="0"/>
        <w:adjustRightInd w:val="0"/>
        <w:spacing w:before="40" w:after="40"/>
        <w:ind w:hanging="569"/>
        <w:jc w:val="both"/>
        <w:rPr>
          <w:rFonts w:ascii="Arial" w:hAnsi="Arial" w:cs="Arial"/>
          <w:sz w:val="16"/>
          <w:szCs w:val="16"/>
        </w:rPr>
      </w:pPr>
      <w:r w:rsidRPr="008D6AA7">
        <w:rPr>
          <w:rFonts w:ascii="Arial" w:hAnsi="Arial" w:cs="Arial"/>
          <w:sz w:val="16"/>
          <w:szCs w:val="16"/>
        </w:rPr>
        <w:t>Declaração de inidoneidade para licitar ou contratar com a Administração Pública,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B35CD5" w:rsidRPr="008D6AA7" w:rsidRDefault="00B35CD5" w:rsidP="00B35CD5">
      <w:pPr>
        <w:widowControl w:val="0"/>
        <w:numPr>
          <w:ilvl w:val="3"/>
          <w:numId w:val="33"/>
        </w:numPr>
        <w:tabs>
          <w:tab w:val="left" w:pos="1276"/>
        </w:tabs>
        <w:spacing w:before="40" w:after="40"/>
        <w:ind w:left="1276" w:hanging="567"/>
        <w:jc w:val="both"/>
        <w:rPr>
          <w:rFonts w:ascii="Arial" w:hAnsi="Arial" w:cs="Arial"/>
          <w:sz w:val="16"/>
          <w:szCs w:val="16"/>
        </w:rPr>
      </w:pPr>
      <w:r w:rsidRPr="008D6AA7">
        <w:rPr>
          <w:rFonts w:ascii="Arial" w:hAnsi="Arial" w:cs="Arial"/>
          <w:sz w:val="16"/>
          <w:szCs w:val="16"/>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B35CD5" w:rsidRPr="008D6AA7" w:rsidRDefault="00B35CD5" w:rsidP="00B35CD5">
      <w:pPr>
        <w:widowControl w:val="0"/>
        <w:numPr>
          <w:ilvl w:val="3"/>
          <w:numId w:val="33"/>
        </w:numPr>
        <w:tabs>
          <w:tab w:val="left" w:pos="1276"/>
        </w:tabs>
        <w:spacing w:before="40" w:after="40"/>
        <w:ind w:left="1276" w:hanging="567"/>
        <w:jc w:val="both"/>
        <w:rPr>
          <w:rFonts w:ascii="Arial" w:hAnsi="Arial" w:cs="Arial"/>
          <w:sz w:val="16"/>
          <w:szCs w:val="16"/>
        </w:rPr>
      </w:pPr>
      <w:r w:rsidRPr="008D6AA7">
        <w:rPr>
          <w:rFonts w:ascii="Arial" w:hAnsi="Arial" w:cs="Arial"/>
          <w:sz w:val="16"/>
          <w:szCs w:val="16"/>
        </w:rPr>
        <w:t>O fornecedor será excluído do Cadastro de Fornecedores Impedidos de Licitar e Contratar com a Administração Pública Estadual – CAGEFIMP nas seguintes hipóteses, conforme dispõe o artigo 34, inciso II do Decreto nº 16.089/2011:</w:t>
      </w:r>
    </w:p>
    <w:p w:rsidR="00B35CD5" w:rsidRPr="008D6AA7" w:rsidRDefault="00B35CD5" w:rsidP="00B35CD5">
      <w:pPr>
        <w:numPr>
          <w:ilvl w:val="0"/>
          <w:numId w:val="37"/>
        </w:numPr>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Expirado o prazo da suspensão, desde que cumpridas integralmente as punições impostas;</w:t>
      </w:r>
    </w:p>
    <w:p w:rsidR="00B35CD5" w:rsidRPr="008D6AA7" w:rsidRDefault="00B35CD5" w:rsidP="00B35CD5">
      <w:pPr>
        <w:numPr>
          <w:ilvl w:val="0"/>
          <w:numId w:val="37"/>
        </w:numPr>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A pedido do fornecedor declarado inidôneo, decorrido o prazo mínimo de 2 (dois) anos, desde que reabilitado pela Administração Pública Estadual, na forma do disposto no § 3º, do art. 87, da Lei Federal nº 8.666, de 1993; e</w:t>
      </w:r>
    </w:p>
    <w:p w:rsidR="00B35CD5" w:rsidRDefault="00B35CD5" w:rsidP="00B35CD5">
      <w:pPr>
        <w:numPr>
          <w:ilvl w:val="0"/>
          <w:numId w:val="37"/>
        </w:numPr>
        <w:autoSpaceDE w:val="0"/>
        <w:autoSpaceDN w:val="0"/>
        <w:adjustRightInd w:val="0"/>
        <w:spacing w:before="40" w:after="40"/>
        <w:ind w:left="2268"/>
        <w:jc w:val="both"/>
        <w:rPr>
          <w:rFonts w:ascii="Arial" w:hAnsi="Arial" w:cs="Arial"/>
          <w:sz w:val="16"/>
          <w:szCs w:val="16"/>
        </w:rPr>
      </w:pPr>
      <w:r w:rsidRPr="008D6AA7">
        <w:rPr>
          <w:rFonts w:ascii="Arial" w:hAnsi="Arial" w:cs="Arial"/>
          <w:sz w:val="16"/>
          <w:szCs w:val="16"/>
        </w:rPr>
        <w:t>Por determinação judicial.</w:t>
      </w:r>
    </w:p>
    <w:p w:rsidR="008D6AA7" w:rsidRPr="008D6AA7" w:rsidRDefault="008D6AA7" w:rsidP="00B35CD5">
      <w:pPr>
        <w:numPr>
          <w:ilvl w:val="0"/>
          <w:numId w:val="37"/>
        </w:numPr>
        <w:autoSpaceDE w:val="0"/>
        <w:autoSpaceDN w:val="0"/>
        <w:adjustRightInd w:val="0"/>
        <w:spacing w:before="40" w:after="40"/>
        <w:ind w:left="2268"/>
        <w:jc w:val="both"/>
        <w:rPr>
          <w:rFonts w:ascii="Arial" w:hAnsi="Arial" w:cs="Arial"/>
          <w:sz w:val="16"/>
          <w:szCs w:val="16"/>
        </w:rPr>
      </w:pPr>
    </w:p>
    <w:p w:rsidR="00B35CD5"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 xml:space="preserve">9.9. </w:t>
      </w:r>
      <w:r w:rsidR="00B35CD5" w:rsidRPr="008D6AA7">
        <w:rPr>
          <w:rFonts w:ascii="Arial" w:hAnsi="Arial" w:cs="Arial"/>
          <w:sz w:val="16"/>
          <w:szCs w:val="16"/>
        </w:rPr>
        <w:t>As sanções de advertência, suspensão e inidoneidade poderão ser aplicadas juntamente com a multa, conforme dispõe o § 2º do art. 87 da Lei nº 8.666/93, assegurado o direito de defesa prévia do interessado no prazo de 5 (cinco) dias úteis.</w:t>
      </w:r>
    </w:p>
    <w:p w:rsidR="008D6AA7"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p>
    <w:p w:rsidR="00B35CD5"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9.10</w:t>
      </w:r>
      <w:r w:rsidR="00B35CD5" w:rsidRPr="008D6AA7">
        <w:rPr>
          <w:rFonts w:ascii="Arial" w:hAnsi="Arial" w:cs="Arial"/>
          <w:sz w:val="16"/>
          <w:szCs w:val="16"/>
        </w:rPr>
        <w:t xml:space="preserve">As penalidades de advertência e multa serão aplicadas de ofício ou por provocação dos órgãos de controle, pela autoridade expressamente nomeada no edital ou no instrumento contratual. </w:t>
      </w:r>
    </w:p>
    <w:p w:rsidR="008D6AA7"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p>
    <w:p w:rsidR="00B35CD5"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 xml:space="preserve">9.11. </w:t>
      </w:r>
      <w:r w:rsidR="00B35CD5" w:rsidRPr="008D6AA7">
        <w:rPr>
          <w:rFonts w:ascii="Arial" w:hAnsi="Arial" w:cs="Arial"/>
          <w:sz w:val="16"/>
          <w:szCs w:val="16"/>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rsidR="008D6AA7"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p>
    <w:p w:rsidR="00B35CD5"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 xml:space="preserve">9.11. </w:t>
      </w:r>
      <w:r w:rsidR="00B35CD5" w:rsidRPr="008D6AA7">
        <w:rPr>
          <w:rFonts w:ascii="Arial" w:hAnsi="Arial" w:cs="Arial"/>
          <w:sz w:val="16"/>
          <w:szCs w:val="16"/>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8D6AA7"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p>
    <w:p w:rsid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 xml:space="preserve">9.12. </w:t>
      </w:r>
      <w:r w:rsidR="00B35CD5" w:rsidRPr="008D6AA7">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D6AA7"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p>
    <w:p w:rsidR="00B35CD5" w:rsidRPr="008D6AA7" w:rsidRDefault="008D6AA7" w:rsidP="008D6AA7">
      <w:pPr>
        <w:widowControl w:val="0"/>
        <w:tabs>
          <w:tab w:val="left" w:pos="0"/>
          <w:tab w:val="left" w:pos="426"/>
          <w:tab w:val="left" w:pos="709"/>
          <w:tab w:val="left" w:pos="851"/>
          <w:tab w:val="left" w:pos="1134"/>
        </w:tabs>
        <w:suppressAutoHyphens/>
        <w:autoSpaceDE w:val="0"/>
        <w:autoSpaceDN w:val="0"/>
        <w:adjustRightInd w:val="0"/>
        <w:spacing w:beforeLines="20" w:afterLines="20"/>
        <w:jc w:val="both"/>
        <w:rPr>
          <w:rFonts w:ascii="Arial" w:hAnsi="Arial" w:cs="Arial"/>
          <w:sz w:val="16"/>
          <w:szCs w:val="16"/>
        </w:rPr>
      </w:pPr>
      <w:r w:rsidRPr="008D6AA7">
        <w:rPr>
          <w:rFonts w:ascii="Arial" w:hAnsi="Arial" w:cs="Arial"/>
          <w:sz w:val="16"/>
          <w:szCs w:val="16"/>
        </w:rPr>
        <w:t xml:space="preserve">9.13. </w:t>
      </w:r>
      <w:r w:rsidR="00B35CD5" w:rsidRPr="008D6AA7">
        <w:rPr>
          <w:rFonts w:ascii="Arial" w:hAnsi="Arial" w:cs="Arial"/>
          <w:sz w:val="16"/>
          <w:szCs w:val="16"/>
        </w:rPr>
        <w:t>São exemplos de infração administrativa penalizáveis, nos termos da legislação a (o):</w:t>
      </w:r>
    </w:p>
    <w:p w:rsidR="00B35CD5" w:rsidRPr="008D6AA7" w:rsidRDefault="00B35CD5" w:rsidP="00B35CD5">
      <w:pPr>
        <w:numPr>
          <w:ilvl w:val="0"/>
          <w:numId w:val="38"/>
        </w:numPr>
        <w:tabs>
          <w:tab w:val="left" w:pos="-1560"/>
        </w:tabs>
        <w:spacing w:before="40" w:after="40"/>
        <w:ind w:left="1418"/>
        <w:jc w:val="both"/>
        <w:rPr>
          <w:rFonts w:ascii="Arial" w:hAnsi="Arial" w:cs="Arial"/>
          <w:sz w:val="16"/>
          <w:szCs w:val="16"/>
        </w:rPr>
      </w:pPr>
      <w:r w:rsidRPr="008D6AA7">
        <w:rPr>
          <w:rFonts w:ascii="Arial" w:hAnsi="Arial" w:cs="Arial"/>
          <w:sz w:val="16"/>
          <w:szCs w:val="16"/>
        </w:rPr>
        <w:t>Inexecução total ou parcial do contrato;</w:t>
      </w:r>
    </w:p>
    <w:p w:rsidR="00B35CD5" w:rsidRPr="008D6AA7" w:rsidRDefault="00B35CD5" w:rsidP="00B35CD5">
      <w:pPr>
        <w:numPr>
          <w:ilvl w:val="0"/>
          <w:numId w:val="38"/>
        </w:numPr>
        <w:tabs>
          <w:tab w:val="left" w:pos="-1560"/>
        </w:tabs>
        <w:spacing w:before="40" w:after="40"/>
        <w:ind w:left="1418"/>
        <w:jc w:val="both"/>
        <w:rPr>
          <w:rFonts w:ascii="Arial" w:hAnsi="Arial" w:cs="Arial"/>
          <w:sz w:val="16"/>
          <w:szCs w:val="16"/>
        </w:rPr>
      </w:pPr>
      <w:r w:rsidRPr="008D6AA7">
        <w:rPr>
          <w:rFonts w:ascii="Arial" w:hAnsi="Arial" w:cs="Arial"/>
          <w:sz w:val="16"/>
          <w:szCs w:val="16"/>
        </w:rPr>
        <w:t>Apresentação de documentação falsa;</w:t>
      </w:r>
    </w:p>
    <w:p w:rsidR="00B35CD5" w:rsidRPr="008D6AA7" w:rsidRDefault="00B35CD5" w:rsidP="00B35CD5">
      <w:pPr>
        <w:numPr>
          <w:ilvl w:val="0"/>
          <w:numId w:val="38"/>
        </w:numPr>
        <w:tabs>
          <w:tab w:val="left" w:pos="-1560"/>
        </w:tabs>
        <w:spacing w:before="40" w:after="40"/>
        <w:ind w:left="1418"/>
        <w:jc w:val="both"/>
        <w:rPr>
          <w:rFonts w:ascii="Arial" w:hAnsi="Arial" w:cs="Arial"/>
          <w:sz w:val="16"/>
          <w:szCs w:val="16"/>
        </w:rPr>
      </w:pPr>
      <w:r w:rsidRPr="008D6AA7">
        <w:rPr>
          <w:rFonts w:ascii="Arial" w:hAnsi="Arial" w:cs="Arial"/>
          <w:sz w:val="16"/>
          <w:szCs w:val="16"/>
        </w:rPr>
        <w:t>Comportamento inidôneo;</w:t>
      </w:r>
    </w:p>
    <w:p w:rsidR="00B35CD5" w:rsidRPr="008D6AA7" w:rsidRDefault="00B35CD5" w:rsidP="00B35CD5">
      <w:pPr>
        <w:numPr>
          <w:ilvl w:val="0"/>
          <w:numId w:val="38"/>
        </w:numPr>
        <w:tabs>
          <w:tab w:val="left" w:pos="-1560"/>
        </w:tabs>
        <w:spacing w:before="40" w:after="40"/>
        <w:ind w:left="1418"/>
        <w:jc w:val="both"/>
        <w:rPr>
          <w:rFonts w:ascii="Arial" w:hAnsi="Arial" w:cs="Arial"/>
          <w:sz w:val="16"/>
          <w:szCs w:val="16"/>
        </w:rPr>
      </w:pPr>
      <w:r w:rsidRPr="008D6AA7">
        <w:rPr>
          <w:rFonts w:ascii="Arial" w:hAnsi="Arial" w:cs="Arial"/>
          <w:sz w:val="16"/>
          <w:szCs w:val="16"/>
        </w:rPr>
        <w:t>Fraude fiscal;</w:t>
      </w:r>
    </w:p>
    <w:p w:rsidR="00B35CD5" w:rsidRPr="008D6AA7" w:rsidRDefault="00B35CD5" w:rsidP="00B35CD5">
      <w:pPr>
        <w:numPr>
          <w:ilvl w:val="0"/>
          <w:numId w:val="38"/>
        </w:numPr>
        <w:tabs>
          <w:tab w:val="left" w:pos="-1560"/>
        </w:tabs>
        <w:spacing w:before="40" w:after="40"/>
        <w:ind w:left="1418"/>
        <w:jc w:val="both"/>
        <w:rPr>
          <w:rFonts w:ascii="Arial" w:hAnsi="Arial" w:cs="Arial"/>
          <w:sz w:val="16"/>
          <w:szCs w:val="16"/>
        </w:rPr>
      </w:pPr>
      <w:r w:rsidRPr="008D6AA7">
        <w:rPr>
          <w:rFonts w:ascii="Arial" w:hAnsi="Arial" w:cs="Arial"/>
          <w:sz w:val="16"/>
          <w:szCs w:val="16"/>
        </w:rPr>
        <w:t>Descumprimento de qualquer dos deveres elencados no Edital ou no Contrato.</w:t>
      </w:r>
    </w:p>
    <w:p w:rsidR="008D6AA7" w:rsidRPr="008D6AA7" w:rsidRDefault="008D6AA7" w:rsidP="008D6AA7">
      <w:pPr>
        <w:tabs>
          <w:tab w:val="left" w:pos="-1560"/>
        </w:tabs>
        <w:spacing w:before="40" w:after="40"/>
        <w:ind w:left="1418"/>
        <w:jc w:val="both"/>
        <w:rPr>
          <w:rFonts w:ascii="Arial" w:hAnsi="Arial" w:cs="Arial"/>
          <w:sz w:val="16"/>
          <w:szCs w:val="16"/>
        </w:rPr>
      </w:pPr>
    </w:p>
    <w:p w:rsidR="00B35CD5" w:rsidRPr="008D6AA7" w:rsidRDefault="008D6AA7" w:rsidP="008D6AA7">
      <w:pPr>
        <w:tabs>
          <w:tab w:val="left" w:pos="-1560"/>
        </w:tabs>
        <w:spacing w:before="40" w:after="40"/>
        <w:jc w:val="both"/>
        <w:rPr>
          <w:rFonts w:ascii="Arial" w:hAnsi="Arial" w:cs="Arial"/>
          <w:sz w:val="16"/>
          <w:szCs w:val="16"/>
        </w:rPr>
      </w:pPr>
      <w:r w:rsidRPr="008D6AA7">
        <w:rPr>
          <w:rFonts w:ascii="Arial" w:hAnsi="Arial" w:cs="Arial"/>
          <w:sz w:val="16"/>
          <w:szCs w:val="16"/>
        </w:rPr>
        <w:t xml:space="preserve">9.14. </w:t>
      </w:r>
      <w:r w:rsidR="00B35CD5" w:rsidRPr="008D6AA7">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D6AA7" w:rsidRPr="008D6AA7" w:rsidRDefault="008D6AA7" w:rsidP="008D6AA7">
      <w:pPr>
        <w:tabs>
          <w:tab w:val="left" w:pos="-1560"/>
        </w:tabs>
        <w:spacing w:before="40" w:after="40"/>
        <w:jc w:val="both"/>
        <w:rPr>
          <w:rFonts w:ascii="Arial" w:hAnsi="Arial" w:cs="Arial"/>
          <w:sz w:val="16"/>
          <w:szCs w:val="16"/>
        </w:rPr>
      </w:pPr>
    </w:p>
    <w:p w:rsidR="00B35CD5" w:rsidRPr="008D6AA7" w:rsidRDefault="008D6AA7" w:rsidP="008D6AA7">
      <w:pPr>
        <w:tabs>
          <w:tab w:val="left" w:pos="-1560"/>
        </w:tabs>
        <w:spacing w:before="40" w:after="40"/>
        <w:jc w:val="both"/>
        <w:rPr>
          <w:rFonts w:ascii="Arial" w:hAnsi="Arial" w:cs="Arial"/>
          <w:sz w:val="16"/>
          <w:szCs w:val="16"/>
        </w:rPr>
      </w:pPr>
      <w:r w:rsidRPr="008D6AA7">
        <w:rPr>
          <w:rFonts w:ascii="Arial" w:hAnsi="Arial" w:cs="Arial"/>
          <w:sz w:val="16"/>
          <w:szCs w:val="16"/>
        </w:rPr>
        <w:t xml:space="preserve">9.15. </w:t>
      </w:r>
      <w:r w:rsidR="00B35CD5" w:rsidRPr="008D6AA7">
        <w:rPr>
          <w:rFonts w:ascii="Arial" w:hAnsi="Arial" w:cs="Arial"/>
          <w:sz w:val="16"/>
          <w:szCs w:val="16"/>
        </w:rPr>
        <w:t>As sanções serão obrigatoriamente registradas no Sistema de Cadastro da SUPEL/RO, bem como no Cadastro de Fornecedores Impedidos de Licitar e Contratar com a Administração Pública Estadual – CAGEFIMP gerido pela Controladoria Geral do Estado – CGE.</w:t>
      </w:r>
    </w:p>
    <w:p w:rsidR="008D6AA7" w:rsidRPr="008D6AA7" w:rsidRDefault="008D6AA7" w:rsidP="008D6AA7">
      <w:pPr>
        <w:tabs>
          <w:tab w:val="left" w:pos="-1560"/>
        </w:tabs>
        <w:spacing w:before="40" w:after="40"/>
        <w:jc w:val="both"/>
        <w:rPr>
          <w:rFonts w:ascii="Arial" w:hAnsi="Arial" w:cs="Arial"/>
          <w:sz w:val="16"/>
          <w:szCs w:val="16"/>
        </w:rPr>
      </w:pPr>
    </w:p>
    <w:p w:rsidR="00B35CD5" w:rsidRPr="008D6AA7" w:rsidRDefault="008D6AA7" w:rsidP="008D6AA7">
      <w:pPr>
        <w:tabs>
          <w:tab w:val="left" w:pos="-1560"/>
        </w:tabs>
        <w:spacing w:before="40" w:after="40"/>
        <w:jc w:val="both"/>
        <w:rPr>
          <w:rFonts w:ascii="Arial" w:hAnsi="Arial" w:cs="Arial"/>
          <w:sz w:val="16"/>
          <w:szCs w:val="16"/>
        </w:rPr>
      </w:pPr>
      <w:r w:rsidRPr="008D6AA7">
        <w:rPr>
          <w:rFonts w:ascii="Arial" w:hAnsi="Arial" w:cs="Arial"/>
          <w:sz w:val="16"/>
          <w:szCs w:val="16"/>
        </w:rPr>
        <w:t xml:space="preserve">9.16. </w:t>
      </w:r>
      <w:r w:rsidR="00B35CD5" w:rsidRPr="008D6AA7">
        <w:rPr>
          <w:rFonts w:ascii="Arial" w:hAnsi="Arial" w:cs="Arial"/>
          <w:sz w:val="16"/>
          <w:szCs w:val="16"/>
        </w:rPr>
        <w:t>Também ficam sujeitas às penalidades de suspensão de licitar e impedimento de contratar com o órgão licitante e de declaração de inidoneidade, previstas no parágrafo anterior, as empresas ou profissionais que, em razão do contrato decorrente da licitação:</w:t>
      </w:r>
    </w:p>
    <w:p w:rsidR="008D6AA7" w:rsidRPr="008D6AA7" w:rsidRDefault="008D6AA7" w:rsidP="008D6AA7">
      <w:pPr>
        <w:tabs>
          <w:tab w:val="left" w:pos="-1560"/>
        </w:tabs>
        <w:spacing w:before="40" w:after="40"/>
        <w:jc w:val="both"/>
        <w:rPr>
          <w:rFonts w:ascii="Arial" w:hAnsi="Arial" w:cs="Arial"/>
          <w:sz w:val="16"/>
          <w:szCs w:val="16"/>
        </w:rPr>
      </w:pPr>
    </w:p>
    <w:p w:rsidR="00B35CD5" w:rsidRPr="008D6AA7" w:rsidRDefault="00B35CD5" w:rsidP="00B35CD5">
      <w:pPr>
        <w:numPr>
          <w:ilvl w:val="0"/>
          <w:numId w:val="39"/>
        </w:numPr>
        <w:spacing w:before="40" w:after="40"/>
        <w:ind w:left="1418"/>
        <w:jc w:val="both"/>
        <w:rPr>
          <w:rFonts w:ascii="Arial" w:hAnsi="Arial" w:cs="Arial"/>
          <w:sz w:val="16"/>
          <w:szCs w:val="16"/>
        </w:rPr>
      </w:pPr>
      <w:r w:rsidRPr="008D6AA7">
        <w:rPr>
          <w:rFonts w:ascii="Arial" w:hAnsi="Arial" w:cs="Arial"/>
          <w:sz w:val="16"/>
          <w:szCs w:val="16"/>
        </w:rPr>
        <w:t>Tenham sofrido condenações definitivas por praticarem, por meio dolosos, fraude fiscal no recolhimento de tributos;</w:t>
      </w:r>
    </w:p>
    <w:p w:rsidR="00B35CD5" w:rsidRPr="008D6AA7" w:rsidRDefault="00B35CD5" w:rsidP="00B35CD5">
      <w:pPr>
        <w:numPr>
          <w:ilvl w:val="0"/>
          <w:numId w:val="39"/>
        </w:numPr>
        <w:spacing w:before="40" w:after="40"/>
        <w:ind w:left="1418"/>
        <w:jc w:val="both"/>
        <w:rPr>
          <w:rFonts w:ascii="Arial" w:hAnsi="Arial" w:cs="Arial"/>
          <w:sz w:val="16"/>
          <w:szCs w:val="16"/>
        </w:rPr>
      </w:pPr>
      <w:r w:rsidRPr="008D6AA7">
        <w:rPr>
          <w:rFonts w:ascii="Arial" w:hAnsi="Arial" w:cs="Arial"/>
          <w:sz w:val="16"/>
          <w:szCs w:val="16"/>
        </w:rPr>
        <w:t>Tenham praticado atos ilícitos visando a frustrar os objetivos da licitação;</w:t>
      </w:r>
    </w:p>
    <w:p w:rsidR="00B35CD5" w:rsidRPr="008D6AA7" w:rsidRDefault="00B35CD5" w:rsidP="00B35CD5">
      <w:pPr>
        <w:numPr>
          <w:ilvl w:val="0"/>
          <w:numId w:val="39"/>
        </w:numPr>
        <w:spacing w:before="40" w:after="40"/>
        <w:ind w:left="1418"/>
        <w:jc w:val="both"/>
        <w:rPr>
          <w:rFonts w:ascii="Arial" w:hAnsi="Arial" w:cs="Arial"/>
          <w:sz w:val="16"/>
          <w:szCs w:val="16"/>
        </w:rPr>
      </w:pPr>
      <w:r w:rsidRPr="008D6AA7">
        <w:rPr>
          <w:rFonts w:ascii="Arial" w:hAnsi="Arial" w:cs="Arial"/>
          <w:sz w:val="16"/>
          <w:szCs w:val="16"/>
        </w:rPr>
        <w:t>Demonstrem não possuir idoneidade para contratar com a Administração em virtude de atos ilícitos praticados.</w:t>
      </w:r>
    </w:p>
    <w:p w:rsidR="008D6AA7" w:rsidRPr="008D6AA7" w:rsidRDefault="008D6AA7" w:rsidP="008D6AA7">
      <w:pPr>
        <w:spacing w:before="40" w:after="40"/>
        <w:ind w:left="1418"/>
        <w:jc w:val="both"/>
        <w:rPr>
          <w:rFonts w:ascii="Arial" w:hAnsi="Arial" w:cs="Arial"/>
          <w:sz w:val="16"/>
          <w:szCs w:val="16"/>
        </w:rPr>
      </w:pPr>
    </w:p>
    <w:p w:rsidR="00B35CD5" w:rsidRPr="008D6AA7" w:rsidRDefault="008D6AA7" w:rsidP="008D6AA7">
      <w:pPr>
        <w:spacing w:before="40" w:after="40"/>
        <w:jc w:val="both"/>
        <w:rPr>
          <w:rFonts w:ascii="Arial" w:hAnsi="Arial" w:cs="Arial"/>
          <w:sz w:val="16"/>
          <w:szCs w:val="16"/>
        </w:rPr>
      </w:pPr>
      <w:r w:rsidRPr="008D6AA7">
        <w:rPr>
          <w:rFonts w:ascii="Arial" w:hAnsi="Arial" w:cs="Arial"/>
          <w:sz w:val="16"/>
          <w:szCs w:val="16"/>
        </w:rPr>
        <w:t xml:space="preserve">9.17. </w:t>
      </w:r>
      <w:r w:rsidR="00B35CD5" w:rsidRPr="008D6AA7">
        <w:rPr>
          <w:rFonts w:ascii="Arial" w:hAnsi="Arial" w:cs="Arial"/>
          <w:sz w:val="16"/>
          <w:szCs w:val="16"/>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8D6AA7" w:rsidRPr="008D6AA7" w:rsidRDefault="008D6AA7" w:rsidP="008D6AA7">
      <w:pPr>
        <w:spacing w:before="40" w:after="40"/>
        <w:jc w:val="both"/>
        <w:rPr>
          <w:rFonts w:ascii="Arial" w:hAnsi="Arial" w:cs="Arial"/>
          <w:sz w:val="16"/>
          <w:szCs w:val="16"/>
        </w:rPr>
      </w:pPr>
    </w:p>
    <w:p w:rsidR="00B35CD5" w:rsidRPr="008D6AA7" w:rsidRDefault="008D6AA7" w:rsidP="008D6AA7">
      <w:pPr>
        <w:spacing w:before="40" w:after="40"/>
        <w:jc w:val="both"/>
        <w:rPr>
          <w:rFonts w:ascii="Arial" w:hAnsi="Arial" w:cs="Arial"/>
          <w:sz w:val="16"/>
          <w:szCs w:val="16"/>
        </w:rPr>
      </w:pPr>
      <w:r w:rsidRPr="008D6AA7">
        <w:rPr>
          <w:rFonts w:ascii="Arial" w:hAnsi="Arial" w:cs="Arial"/>
          <w:sz w:val="16"/>
          <w:szCs w:val="16"/>
        </w:rPr>
        <w:t xml:space="preserve">9.18. </w:t>
      </w:r>
      <w:r w:rsidR="00B35CD5" w:rsidRPr="008D6AA7">
        <w:rPr>
          <w:rFonts w:ascii="Arial" w:hAnsi="Arial" w:cs="Arial"/>
          <w:sz w:val="16"/>
          <w:szCs w:val="16"/>
        </w:rPr>
        <w:t>Para efeito de aplicação de multas, às infrações são atribuídos graus, de acordo com as Tabelas 1 e 2:</w:t>
      </w:r>
    </w:p>
    <w:p w:rsidR="00B35CD5" w:rsidRPr="009963F2" w:rsidRDefault="00B35CD5" w:rsidP="00B35CD5">
      <w:pPr>
        <w:spacing w:before="40" w:after="40"/>
        <w:jc w:val="center"/>
        <w:outlineLvl w:val="0"/>
      </w:pPr>
      <w:r w:rsidRPr="009963F2">
        <w:rPr>
          <w:b/>
          <w:bCs/>
          <w:color w:val="000000"/>
        </w:rPr>
        <w:t>TABELA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5109"/>
      </w:tblGrid>
      <w:tr w:rsidR="00B35CD5" w:rsidRPr="009963F2" w:rsidTr="00B35CD5">
        <w:trPr>
          <w:trHeight w:val="115"/>
          <w:jc w:val="center"/>
        </w:trPr>
        <w:tc>
          <w:tcPr>
            <w:tcW w:w="2475" w:type="dxa"/>
          </w:tcPr>
          <w:p w:rsidR="00B35CD5" w:rsidRPr="009963F2" w:rsidRDefault="00B35CD5" w:rsidP="00B35CD5">
            <w:pPr>
              <w:autoSpaceDE w:val="0"/>
              <w:autoSpaceDN w:val="0"/>
              <w:adjustRightInd w:val="0"/>
              <w:spacing w:before="40" w:after="40"/>
              <w:jc w:val="center"/>
              <w:rPr>
                <w:color w:val="000000"/>
              </w:rPr>
            </w:pPr>
            <w:r w:rsidRPr="009963F2">
              <w:rPr>
                <w:b/>
                <w:bCs/>
                <w:color w:val="000000"/>
              </w:rPr>
              <w:t>GRAU</w:t>
            </w:r>
          </w:p>
        </w:tc>
        <w:tc>
          <w:tcPr>
            <w:tcW w:w="5109" w:type="dxa"/>
          </w:tcPr>
          <w:p w:rsidR="00B35CD5" w:rsidRPr="009963F2" w:rsidRDefault="00B35CD5" w:rsidP="00B35CD5">
            <w:pPr>
              <w:autoSpaceDE w:val="0"/>
              <w:autoSpaceDN w:val="0"/>
              <w:adjustRightInd w:val="0"/>
              <w:spacing w:before="40" w:after="40"/>
              <w:jc w:val="center"/>
              <w:rPr>
                <w:color w:val="000000"/>
              </w:rPr>
            </w:pPr>
            <w:r w:rsidRPr="009963F2">
              <w:rPr>
                <w:b/>
                <w:bCs/>
                <w:color w:val="000000"/>
              </w:rPr>
              <w:t>CORRESPONDÊNCIA</w:t>
            </w:r>
          </w:p>
        </w:tc>
      </w:tr>
      <w:tr w:rsidR="00B35CD5" w:rsidRPr="009963F2" w:rsidTr="00B35CD5">
        <w:trPr>
          <w:trHeight w:val="115"/>
          <w:jc w:val="center"/>
        </w:trPr>
        <w:tc>
          <w:tcPr>
            <w:tcW w:w="2475" w:type="dxa"/>
          </w:tcPr>
          <w:p w:rsidR="00B35CD5" w:rsidRPr="009963F2" w:rsidRDefault="00B35CD5" w:rsidP="00B35CD5">
            <w:pPr>
              <w:autoSpaceDE w:val="0"/>
              <w:autoSpaceDN w:val="0"/>
              <w:adjustRightInd w:val="0"/>
              <w:spacing w:before="40" w:after="40"/>
              <w:jc w:val="center"/>
              <w:rPr>
                <w:color w:val="000000"/>
              </w:rPr>
            </w:pPr>
            <w:proofErr w:type="gramStart"/>
            <w:r w:rsidRPr="009963F2">
              <w:rPr>
                <w:color w:val="000000"/>
              </w:rPr>
              <w:t>1</w:t>
            </w:r>
            <w:proofErr w:type="gramEnd"/>
          </w:p>
        </w:tc>
        <w:tc>
          <w:tcPr>
            <w:tcW w:w="5109" w:type="dxa"/>
          </w:tcPr>
          <w:p w:rsidR="00B35CD5" w:rsidRPr="009963F2" w:rsidRDefault="00B35CD5" w:rsidP="00B35CD5">
            <w:pPr>
              <w:autoSpaceDE w:val="0"/>
              <w:autoSpaceDN w:val="0"/>
              <w:adjustRightInd w:val="0"/>
              <w:spacing w:before="40" w:after="40"/>
              <w:rPr>
                <w:color w:val="000000"/>
              </w:rPr>
            </w:pPr>
            <w:r w:rsidRPr="009963F2">
              <w:rPr>
                <w:color w:val="000000"/>
              </w:rPr>
              <w:t xml:space="preserve">0,2% ao dia sobre o valor mensal do Contrato </w:t>
            </w:r>
          </w:p>
        </w:tc>
      </w:tr>
      <w:tr w:rsidR="00B35CD5" w:rsidRPr="009963F2" w:rsidTr="00B35CD5">
        <w:trPr>
          <w:trHeight w:val="115"/>
          <w:jc w:val="center"/>
        </w:trPr>
        <w:tc>
          <w:tcPr>
            <w:tcW w:w="2475" w:type="dxa"/>
          </w:tcPr>
          <w:p w:rsidR="00B35CD5" w:rsidRPr="009963F2" w:rsidRDefault="00B35CD5" w:rsidP="00B35CD5">
            <w:pPr>
              <w:autoSpaceDE w:val="0"/>
              <w:autoSpaceDN w:val="0"/>
              <w:adjustRightInd w:val="0"/>
              <w:spacing w:before="40" w:after="40"/>
              <w:jc w:val="center"/>
              <w:rPr>
                <w:color w:val="000000"/>
              </w:rPr>
            </w:pPr>
            <w:proofErr w:type="gramStart"/>
            <w:r w:rsidRPr="009963F2">
              <w:rPr>
                <w:color w:val="000000"/>
              </w:rPr>
              <w:t>2</w:t>
            </w:r>
            <w:proofErr w:type="gramEnd"/>
          </w:p>
        </w:tc>
        <w:tc>
          <w:tcPr>
            <w:tcW w:w="5109" w:type="dxa"/>
          </w:tcPr>
          <w:p w:rsidR="00B35CD5" w:rsidRPr="009963F2" w:rsidRDefault="00B35CD5" w:rsidP="00B35CD5">
            <w:pPr>
              <w:autoSpaceDE w:val="0"/>
              <w:autoSpaceDN w:val="0"/>
              <w:adjustRightInd w:val="0"/>
              <w:spacing w:before="40" w:after="40"/>
              <w:rPr>
                <w:color w:val="000000"/>
              </w:rPr>
            </w:pPr>
            <w:r w:rsidRPr="009963F2">
              <w:rPr>
                <w:color w:val="000000"/>
              </w:rPr>
              <w:t xml:space="preserve">0,4% ao dia sobre o valor mensal do Contrato </w:t>
            </w:r>
          </w:p>
        </w:tc>
      </w:tr>
      <w:tr w:rsidR="00B35CD5" w:rsidRPr="009963F2" w:rsidTr="00B35CD5">
        <w:trPr>
          <w:trHeight w:val="115"/>
          <w:jc w:val="center"/>
        </w:trPr>
        <w:tc>
          <w:tcPr>
            <w:tcW w:w="2475" w:type="dxa"/>
          </w:tcPr>
          <w:p w:rsidR="00B35CD5" w:rsidRPr="009963F2" w:rsidRDefault="00B35CD5" w:rsidP="00B35CD5">
            <w:pPr>
              <w:autoSpaceDE w:val="0"/>
              <w:autoSpaceDN w:val="0"/>
              <w:adjustRightInd w:val="0"/>
              <w:spacing w:before="40" w:after="40"/>
              <w:jc w:val="center"/>
              <w:rPr>
                <w:color w:val="000000"/>
              </w:rPr>
            </w:pPr>
            <w:proofErr w:type="gramStart"/>
            <w:r w:rsidRPr="009963F2">
              <w:rPr>
                <w:color w:val="000000"/>
              </w:rPr>
              <w:t>3</w:t>
            </w:r>
            <w:proofErr w:type="gramEnd"/>
          </w:p>
        </w:tc>
        <w:tc>
          <w:tcPr>
            <w:tcW w:w="5109" w:type="dxa"/>
          </w:tcPr>
          <w:p w:rsidR="00B35CD5" w:rsidRPr="009963F2" w:rsidRDefault="00B35CD5" w:rsidP="00B35CD5">
            <w:pPr>
              <w:autoSpaceDE w:val="0"/>
              <w:autoSpaceDN w:val="0"/>
              <w:adjustRightInd w:val="0"/>
              <w:spacing w:before="40" w:after="40"/>
              <w:rPr>
                <w:color w:val="000000"/>
              </w:rPr>
            </w:pPr>
            <w:r w:rsidRPr="009963F2">
              <w:rPr>
                <w:color w:val="000000"/>
              </w:rPr>
              <w:t xml:space="preserve">0,8% ao dia sobre o valor mensal do Contrato </w:t>
            </w:r>
          </w:p>
        </w:tc>
      </w:tr>
      <w:tr w:rsidR="00B35CD5" w:rsidRPr="009963F2" w:rsidTr="00B35CD5">
        <w:trPr>
          <w:trHeight w:val="115"/>
          <w:jc w:val="center"/>
        </w:trPr>
        <w:tc>
          <w:tcPr>
            <w:tcW w:w="2475" w:type="dxa"/>
          </w:tcPr>
          <w:p w:rsidR="00B35CD5" w:rsidRPr="009963F2" w:rsidRDefault="00B35CD5" w:rsidP="00B35CD5">
            <w:pPr>
              <w:autoSpaceDE w:val="0"/>
              <w:autoSpaceDN w:val="0"/>
              <w:adjustRightInd w:val="0"/>
              <w:spacing w:before="40" w:after="40"/>
              <w:jc w:val="center"/>
              <w:rPr>
                <w:color w:val="000000"/>
              </w:rPr>
            </w:pPr>
            <w:proofErr w:type="gramStart"/>
            <w:r w:rsidRPr="009963F2">
              <w:rPr>
                <w:color w:val="000000"/>
              </w:rPr>
              <w:t>4</w:t>
            </w:r>
            <w:proofErr w:type="gramEnd"/>
          </w:p>
        </w:tc>
        <w:tc>
          <w:tcPr>
            <w:tcW w:w="5109" w:type="dxa"/>
          </w:tcPr>
          <w:p w:rsidR="00B35CD5" w:rsidRPr="009963F2" w:rsidRDefault="00B35CD5" w:rsidP="00B35CD5">
            <w:pPr>
              <w:autoSpaceDE w:val="0"/>
              <w:autoSpaceDN w:val="0"/>
              <w:adjustRightInd w:val="0"/>
              <w:spacing w:before="40" w:after="40"/>
              <w:rPr>
                <w:color w:val="000000"/>
              </w:rPr>
            </w:pPr>
            <w:r w:rsidRPr="009963F2">
              <w:rPr>
                <w:color w:val="000000"/>
              </w:rPr>
              <w:t xml:space="preserve">1,6% ao dia sobre o valor mensal do Contrato </w:t>
            </w:r>
          </w:p>
        </w:tc>
      </w:tr>
      <w:tr w:rsidR="00B35CD5" w:rsidRPr="009963F2" w:rsidTr="00B35CD5">
        <w:trPr>
          <w:trHeight w:val="115"/>
          <w:jc w:val="center"/>
        </w:trPr>
        <w:tc>
          <w:tcPr>
            <w:tcW w:w="2475" w:type="dxa"/>
          </w:tcPr>
          <w:p w:rsidR="00B35CD5" w:rsidRPr="009963F2" w:rsidRDefault="00B35CD5" w:rsidP="00B35CD5">
            <w:pPr>
              <w:autoSpaceDE w:val="0"/>
              <w:autoSpaceDN w:val="0"/>
              <w:adjustRightInd w:val="0"/>
              <w:spacing w:before="40" w:after="40"/>
              <w:jc w:val="center"/>
              <w:rPr>
                <w:color w:val="000000"/>
              </w:rPr>
            </w:pPr>
            <w:proofErr w:type="gramStart"/>
            <w:r w:rsidRPr="009963F2">
              <w:rPr>
                <w:color w:val="000000"/>
              </w:rPr>
              <w:t>5</w:t>
            </w:r>
            <w:proofErr w:type="gramEnd"/>
          </w:p>
        </w:tc>
        <w:tc>
          <w:tcPr>
            <w:tcW w:w="5109" w:type="dxa"/>
          </w:tcPr>
          <w:p w:rsidR="00B35CD5" w:rsidRPr="009963F2" w:rsidRDefault="00B35CD5" w:rsidP="00B35CD5">
            <w:pPr>
              <w:autoSpaceDE w:val="0"/>
              <w:autoSpaceDN w:val="0"/>
              <w:adjustRightInd w:val="0"/>
              <w:spacing w:before="40" w:after="40"/>
              <w:rPr>
                <w:color w:val="000000"/>
              </w:rPr>
            </w:pPr>
            <w:r w:rsidRPr="009963F2">
              <w:rPr>
                <w:color w:val="000000"/>
              </w:rPr>
              <w:t xml:space="preserve">3,2% ao dia sobre o valor mensal do Contrato </w:t>
            </w:r>
          </w:p>
        </w:tc>
      </w:tr>
    </w:tbl>
    <w:p w:rsidR="00B35CD5" w:rsidRPr="009963F2" w:rsidRDefault="00B35CD5" w:rsidP="00B35CD5">
      <w:pPr>
        <w:spacing w:before="40" w:after="40"/>
        <w:jc w:val="center"/>
        <w:rPr>
          <w:b/>
          <w:bCs/>
          <w:color w:val="000000"/>
        </w:rPr>
      </w:pPr>
    </w:p>
    <w:p w:rsidR="00B35CD5" w:rsidRPr="009963F2" w:rsidRDefault="00B35CD5" w:rsidP="00B35CD5">
      <w:pPr>
        <w:spacing w:before="40" w:after="40"/>
        <w:jc w:val="center"/>
        <w:outlineLvl w:val="0"/>
      </w:pPr>
      <w:r w:rsidRPr="009963F2">
        <w:rPr>
          <w:b/>
          <w:bCs/>
          <w:color w:val="000000"/>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6237"/>
        <w:gridCol w:w="992"/>
      </w:tblGrid>
      <w:tr w:rsidR="00B35CD5" w:rsidRPr="009963F2" w:rsidTr="00B35CD5">
        <w:trPr>
          <w:trHeight w:val="115"/>
          <w:jc w:val="center"/>
        </w:trPr>
        <w:tc>
          <w:tcPr>
            <w:tcW w:w="8188" w:type="dxa"/>
            <w:gridSpan w:val="3"/>
            <w:tcBorders>
              <w:bottom w:val="single" w:sz="4" w:space="0" w:color="auto"/>
            </w:tcBorders>
          </w:tcPr>
          <w:p w:rsidR="00B35CD5" w:rsidRPr="009963F2" w:rsidRDefault="00B35CD5" w:rsidP="00B35CD5">
            <w:pPr>
              <w:autoSpaceDE w:val="0"/>
              <w:autoSpaceDN w:val="0"/>
              <w:adjustRightInd w:val="0"/>
              <w:spacing w:before="40" w:after="40"/>
              <w:jc w:val="center"/>
              <w:rPr>
                <w:color w:val="000000"/>
              </w:rPr>
            </w:pPr>
            <w:r w:rsidRPr="009963F2">
              <w:rPr>
                <w:b/>
                <w:bCs/>
                <w:color w:val="000000"/>
              </w:rPr>
              <w:t>INFRAÇÃO</w:t>
            </w:r>
          </w:p>
        </w:tc>
      </w:tr>
      <w:tr w:rsidR="00B35CD5" w:rsidRPr="009963F2" w:rsidTr="00B35CD5">
        <w:trPr>
          <w:trHeight w:val="255"/>
          <w:jc w:val="center"/>
        </w:trPr>
        <w:tc>
          <w:tcPr>
            <w:tcW w:w="959" w:type="dxa"/>
            <w:shd w:val="clear" w:color="auto" w:fill="BFBFBF"/>
          </w:tcPr>
          <w:p w:rsidR="00B35CD5" w:rsidRPr="009963F2" w:rsidRDefault="00B35CD5" w:rsidP="00B35CD5">
            <w:pPr>
              <w:autoSpaceDE w:val="0"/>
              <w:autoSpaceDN w:val="0"/>
              <w:adjustRightInd w:val="0"/>
              <w:spacing w:before="40" w:after="40"/>
              <w:jc w:val="center"/>
              <w:rPr>
                <w:color w:val="000000"/>
              </w:rPr>
            </w:pPr>
            <w:r w:rsidRPr="009963F2">
              <w:rPr>
                <w:b/>
                <w:bCs/>
                <w:color w:val="000000"/>
              </w:rPr>
              <w:t>ITEM</w:t>
            </w:r>
          </w:p>
        </w:tc>
        <w:tc>
          <w:tcPr>
            <w:tcW w:w="6237" w:type="dxa"/>
            <w:shd w:val="clear" w:color="auto" w:fill="BFBFBF"/>
          </w:tcPr>
          <w:p w:rsidR="00B35CD5" w:rsidRPr="009963F2" w:rsidRDefault="00B35CD5" w:rsidP="00B35CD5">
            <w:pPr>
              <w:autoSpaceDE w:val="0"/>
              <w:autoSpaceDN w:val="0"/>
              <w:adjustRightInd w:val="0"/>
              <w:spacing w:before="40" w:after="40"/>
              <w:jc w:val="center"/>
              <w:rPr>
                <w:color w:val="000000"/>
              </w:rPr>
            </w:pPr>
            <w:r w:rsidRPr="009963F2">
              <w:rPr>
                <w:b/>
                <w:bCs/>
                <w:color w:val="000000"/>
              </w:rPr>
              <w:t>DESCRIÇÃO</w:t>
            </w:r>
          </w:p>
        </w:tc>
        <w:tc>
          <w:tcPr>
            <w:tcW w:w="992" w:type="dxa"/>
            <w:shd w:val="clear" w:color="auto" w:fill="BFBFBF"/>
          </w:tcPr>
          <w:p w:rsidR="00B35CD5" w:rsidRPr="009963F2" w:rsidRDefault="00B35CD5" w:rsidP="00B35CD5">
            <w:pPr>
              <w:autoSpaceDE w:val="0"/>
              <w:autoSpaceDN w:val="0"/>
              <w:adjustRightInd w:val="0"/>
              <w:spacing w:before="40" w:after="40"/>
              <w:jc w:val="center"/>
              <w:rPr>
                <w:color w:val="000000"/>
              </w:rPr>
            </w:pPr>
            <w:r w:rsidRPr="009963F2">
              <w:rPr>
                <w:color w:val="000000"/>
              </w:rPr>
              <w:t>GRAU</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proofErr w:type="gramStart"/>
            <w:r w:rsidRPr="009963F2">
              <w:rPr>
                <w:color w:val="000000"/>
              </w:rPr>
              <w:t>1</w:t>
            </w:r>
            <w:proofErr w:type="gramEnd"/>
          </w:p>
        </w:tc>
        <w:tc>
          <w:tcPr>
            <w:tcW w:w="6237" w:type="dxa"/>
          </w:tcPr>
          <w:p w:rsidR="00B35CD5" w:rsidRPr="009963F2" w:rsidRDefault="00B35CD5" w:rsidP="00B35CD5">
            <w:pPr>
              <w:autoSpaceDE w:val="0"/>
              <w:autoSpaceDN w:val="0"/>
              <w:adjustRightInd w:val="0"/>
              <w:jc w:val="both"/>
              <w:rPr>
                <w:color w:val="000000"/>
              </w:rPr>
            </w:pPr>
            <w:r w:rsidRPr="009963F2">
              <w:rPr>
                <w:color w:val="000000"/>
              </w:rPr>
              <w:t xml:space="preserve">Permitir situação que crie a possibilidade de causar dano físico, lesão corporal ou consequências letais, por ocorrência; </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05</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proofErr w:type="gramStart"/>
            <w:r w:rsidRPr="009963F2">
              <w:rPr>
                <w:color w:val="000000"/>
              </w:rPr>
              <w:t>2</w:t>
            </w:r>
            <w:proofErr w:type="gramEnd"/>
          </w:p>
        </w:tc>
        <w:tc>
          <w:tcPr>
            <w:tcW w:w="6237" w:type="dxa"/>
          </w:tcPr>
          <w:p w:rsidR="00B35CD5" w:rsidRPr="009963F2" w:rsidRDefault="00B35CD5" w:rsidP="00B35CD5">
            <w:pPr>
              <w:autoSpaceDE w:val="0"/>
              <w:autoSpaceDN w:val="0"/>
              <w:adjustRightInd w:val="0"/>
              <w:jc w:val="both"/>
              <w:rPr>
                <w:color w:val="000000"/>
              </w:rPr>
            </w:pPr>
            <w:r w:rsidRPr="009963F2">
              <w:rPr>
                <w:color w:val="000000"/>
              </w:rPr>
              <w:t xml:space="preserve">Suspender ou interromper, salvo motivo de força maior ou caso fortuito, os serviços contratuais por dia e por unidade de atendimento; </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04</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proofErr w:type="gramStart"/>
            <w:r w:rsidRPr="009963F2">
              <w:rPr>
                <w:color w:val="000000"/>
              </w:rPr>
              <w:t>3</w:t>
            </w:r>
            <w:proofErr w:type="gramEnd"/>
          </w:p>
        </w:tc>
        <w:tc>
          <w:tcPr>
            <w:tcW w:w="6237" w:type="dxa"/>
          </w:tcPr>
          <w:p w:rsidR="00B35CD5" w:rsidRPr="009963F2" w:rsidRDefault="00B35CD5" w:rsidP="00B35CD5">
            <w:pPr>
              <w:autoSpaceDE w:val="0"/>
              <w:autoSpaceDN w:val="0"/>
              <w:adjustRightInd w:val="0"/>
              <w:jc w:val="both"/>
              <w:rPr>
                <w:color w:val="000000"/>
              </w:rPr>
            </w:pPr>
            <w:r w:rsidRPr="009963F2">
              <w:t>Usar indevidamente informações sigilosas a que teve acesso; por ocorrência.</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04</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proofErr w:type="gramStart"/>
            <w:r w:rsidRPr="009963F2">
              <w:rPr>
                <w:color w:val="000000"/>
              </w:rPr>
              <w:t>4</w:t>
            </w:r>
            <w:proofErr w:type="gramEnd"/>
          </w:p>
        </w:tc>
        <w:tc>
          <w:tcPr>
            <w:tcW w:w="6237" w:type="dxa"/>
          </w:tcPr>
          <w:p w:rsidR="00B35CD5" w:rsidRPr="009963F2" w:rsidRDefault="00B35CD5" w:rsidP="00B35CD5">
            <w:pPr>
              <w:autoSpaceDE w:val="0"/>
              <w:autoSpaceDN w:val="0"/>
              <w:adjustRightInd w:val="0"/>
              <w:jc w:val="both"/>
              <w:rPr>
                <w:color w:val="000000"/>
              </w:rPr>
            </w:pPr>
            <w:r w:rsidRPr="009963F2">
              <w:t>Destruir ou danificar documentos por culpa ou dolo de seus agentes; por ocorrência.</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04</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proofErr w:type="gramStart"/>
            <w:r w:rsidRPr="009963F2">
              <w:rPr>
                <w:color w:val="000000"/>
              </w:rPr>
              <w:t>5</w:t>
            </w:r>
            <w:proofErr w:type="gramEnd"/>
          </w:p>
        </w:tc>
        <w:tc>
          <w:tcPr>
            <w:tcW w:w="6237" w:type="dxa"/>
            <w:vAlign w:val="center"/>
          </w:tcPr>
          <w:p w:rsidR="00B35CD5" w:rsidRPr="009963F2" w:rsidRDefault="00B35CD5" w:rsidP="00B35CD5">
            <w:pPr>
              <w:spacing w:before="40" w:after="40"/>
              <w:jc w:val="both"/>
            </w:pPr>
            <w:r w:rsidRPr="009963F2">
              <w:t>Recusar-se a executar serviço determinado pela fiscalização, por serviço e por dia;</w:t>
            </w:r>
          </w:p>
        </w:tc>
        <w:tc>
          <w:tcPr>
            <w:tcW w:w="992" w:type="dxa"/>
            <w:vAlign w:val="center"/>
          </w:tcPr>
          <w:p w:rsidR="00B35CD5" w:rsidRPr="009963F2" w:rsidRDefault="00B35CD5" w:rsidP="00B35CD5">
            <w:pPr>
              <w:spacing w:before="40" w:after="40"/>
              <w:jc w:val="center"/>
              <w:rPr>
                <w:b/>
              </w:rPr>
            </w:pPr>
            <w:r w:rsidRPr="009963F2">
              <w:rPr>
                <w:b/>
              </w:rPr>
              <w:t>02</w:t>
            </w:r>
          </w:p>
        </w:tc>
      </w:tr>
      <w:tr w:rsidR="00B35CD5" w:rsidRPr="009963F2" w:rsidTr="00B35CD5">
        <w:trPr>
          <w:trHeight w:val="396"/>
          <w:jc w:val="center"/>
        </w:trPr>
        <w:tc>
          <w:tcPr>
            <w:tcW w:w="959" w:type="dxa"/>
            <w:vAlign w:val="center"/>
          </w:tcPr>
          <w:p w:rsidR="00B35CD5" w:rsidRPr="009963F2" w:rsidRDefault="00B35CD5" w:rsidP="00B35CD5">
            <w:pPr>
              <w:autoSpaceDE w:val="0"/>
              <w:autoSpaceDN w:val="0"/>
              <w:adjustRightInd w:val="0"/>
              <w:jc w:val="center"/>
              <w:rPr>
                <w:color w:val="000000"/>
              </w:rPr>
            </w:pPr>
            <w:proofErr w:type="gramStart"/>
            <w:r w:rsidRPr="009963F2">
              <w:rPr>
                <w:color w:val="000000"/>
              </w:rPr>
              <w:t>6</w:t>
            </w:r>
            <w:proofErr w:type="gramEnd"/>
          </w:p>
        </w:tc>
        <w:tc>
          <w:tcPr>
            <w:tcW w:w="6237" w:type="dxa"/>
          </w:tcPr>
          <w:p w:rsidR="00B35CD5" w:rsidRPr="009963F2" w:rsidRDefault="00B35CD5" w:rsidP="00B35CD5">
            <w:pPr>
              <w:autoSpaceDE w:val="0"/>
              <w:autoSpaceDN w:val="0"/>
              <w:adjustRightInd w:val="0"/>
              <w:jc w:val="both"/>
            </w:pPr>
            <w:r w:rsidRPr="009963F2">
              <w:t>Executar serviço incompleto, paliativo substitutivo como por caráter permanente, ou deixar de providenciar recomposição complementar; por ocorrência.</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02</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proofErr w:type="gramStart"/>
            <w:r w:rsidRPr="009963F2">
              <w:rPr>
                <w:color w:val="000000"/>
              </w:rPr>
              <w:t>7</w:t>
            </w:r>
            <w:proofErr w:type="gramEnd"/>
          </w:p>
        </w:tc>
        <w:tc>
          <w:tcPr>
            <w:tcW w:w="6237" w:type="dxa"/>
          </w:tcPr>
          <w:p w:rsidR="00B35CD5" w:rsidRPr="009963F2" w:rsidRDefault="00B35CD5" w:rsidP="00B35CD5">
            <w:pPr>
              <w:autoSpaceDE w:val="0"/>
              <w:autoSpaceDN w:val="0"/>
              <w:adjustRightInd w:val="0"/>
              <w:jc w:val="both"/>
            </w:pPr>
            <w:r w:rsidRPr="009963F2">
              <w:t>Fornecer informação pérfida dos serviços contratados; por ocorrência.</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02</w:t>
            </w:r>
          </w:p>
        </w:tc>
      </w:tr>
      <w:tr w:rsidR="00B35CD5" w:rsidRPr="009963F2" w:rsidTr="00B35CD5">
        <w:trPr>
          <w:trHeight w:val="262"/>
          <w:jc w:val="center"/>
        </w:trPr>
        <w:tc>
          <w:tcPr>
            <w:tcW w:w="959" w:type="dxa"/>
            <w:vAlign w:val="center"/>
          </w:tcPr>
          <w:p w:rsidR="00B35CD5" w:rsidRPr="009963F2" w:rsidRDefault="00B35CD5" w:rsidP="00B35CD5">
            <w:pPr>
              <w:autoSpaceDE w:val="0"/>
              <w:autoSpaceDN w:val="0"/>
              <w:adjustRightInd w:val="0"/>
              <w:jc w:val="center"/>
              <w:rPr>
                <w:color w:val="000000"/>
              </w:rPr>
            </w:pPr>
            <w:proofErr w:type="gramStart"/>
            <w:r w:rsidRPr="009963F2">
              <w:rPr>
                <w:color w:val="000000"/>
              </w:rPr>
              <w:t>8</w:t>
            </w:r>
            <w:proofErr w:type="gramEnd"/>
          </w:p>
        </w:tc>
        <w:tc>
          <w:tcPr>
            <w:tcW w:w="6237" w:type="dxa"/>
          </w:tcPr>
          <w:p w:rsidR="00B35CD5" w:rsidRPr="009963F2" w:rsidRDefault="00B35CD5" w:rsidP="00B35CD5">
            <w:pPr>
              <w:autoSpaceDE w:val="0"/>
              <w:autoSpaceDN w:val="0"/>
              <w:adjustRightInd w:val="0"/>
              <w:jc w:val="both"/>
              <w:rPr>
                <w:color w:val="000000"/>
              </w:rPr>
            </w:pPr>
            <w:r w:rsidRPr="009963F2">
              <w:t>Descumprir os prazos ou não apresentar os cronogramas de instalação e manutenção preventiva dos equipamentos ou a listagem dos equipamentos, por ocorrência;</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02</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proofErr w:type="gramStart"/>
            <w:r w:rsidRPr="009963F2">
              <w:rPr>
                <w:color w:val="000000"/>
              </w:rPr>
              <w:t>9</w:t>
            </w:r>
            <w:proofErr w:type="gramEnd"/>
          </w:p>
        </w:tc>
        <w:tc>
          <w:tcPr>
            <w:tcW w:w="6237" w:type="dxa"/>
          </w:tcPr>
          <w:p w:rsidR="00B35CD5" w:rsidRPr="009963F2" w:rsidRDefault="00B35CD5" w:rsidP="00B35CD5">
            <w:pPr>
              <w:autoSpaceDE w:val="0"/>
              <w:autoSpaceDN w:val="0"/>
              <w:adjustRightInd w:val="0"/>
              <w:jc w:val="both"/>
            </w:pPr>
            <w:r w:rsidRPr="009963F2">
              <w:t>Burlar as vedações expressas no termo de referência, por ocorrência.</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04</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10</w:t>
            </w:r>
          </w:p>
        </w:tc>
        <w:tc>
          <w:tcPr>
            <w:tcW w:w="6237" w:type="dxa"/>
          </w:tcPr>
          <w:p w:rsidR="00B35CD5" w:rsidRPr="009963F2" w:rsidRDefault="00B35CD5" w:rsidP="00B35CD5">
            <w:pPr>
              <w:autoSpaceDE w:val="0"/>
              <w:autoSpaceDN w:val="0"/>
              <w:adjustRightInd w:val="0"/>
              <w:jc w:val="both"/>
            </w:pPr>
            <w:r w:rsidRPr="009963F2">
              <w:t xml:space="preserve">Caucionar ou utilizar o Contrato para qualquer operação financeira, sem prévia e expressa anuência do </w:t>
            </w:r>
            <w:proofErr w:type="gramStart"/>
            <w:r w:rsidRPr="009963F2">
              <w:t>Contratante</w:t>
            </w:r>
            <w:proofErr w:type="gramEnd"/>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05</w:t>
            </w:r>
          </w:p>
        </w:tc>
      </w:tr>
      <w:tr w:rsidR="00B35CD5" w:rsidRPr="009963F2" w:rsidTr="00B35CD5">
        <w:trPr>
          <w:trHeight w:val="115"/>
          <w:jc w:val="center"/>
        </w:trPr>
        <w:tc>
          <w:tcPr>
            <w:tcW w:w="8188" w:type="dxa"/>
            <w:gridSpan w:val="3"/>
          </w:tcPr>
          <w:p w:rsidR="00B35CD5" w:rsidRPr="009963F2" w:rsidRDefault="00B35CD5" w:rsidP="00B35CD5">
            <w:pPr>
              <w:autoSpaceDE w:val="0"/>
              <w:autoSpaceDN w:val="0"/>
              <w:adjustRightInd w:val="0"/>
              <w:jc w:val="both"/>
              <w:rPr>
                <w:color w:val="000000"/>
              </w:rPr>
            </w:pPr>
            <w:r w:rsidRPr="009963F2">
              <w:rPr>
                <w:b/>
                <w:bCs/>
                <w:color w:val="000000"/>
              </w:rPr>
              <w:t>Para os itens a seguir, deixar de:</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11</w:t>
            </w:r>
          </w:p>
        </w:tc>
        <w:tc>
          <w:tcPr>
            <w:tcW w:w="6237" w:type="dxa"/>
          </w:tcPr>
          <w:p w:rsidR="00B35CD5" w:rsidRPr="009963F2" w:rsidRDefault="00B35CD5" w:rsidP="00B35CD5">
            <w:pPr>
              <w:autoSpaceDE w:val="0"/>
              <w:autoSpaceDN w:val="0"/>
              <w:adjustRightInd w:val="0"/>
              <w:jc w:val="both"/>
              <w:rPr>
                <w:color w:val="000000"/>
              </w:rPr>
            </w:pPr>
            <w:r w:rsidRPr="009963F2">
              <w:t>Cumprir prazo previamente estabelecido para execução de serviços, por dia;</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03</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12</w:t>
            </w:r>
          </w:p>
        </w:tc>
        <w:tc>
          <w:tcPr>
            <w:tcW w:w="6237" w:type="dxa"/>
          </w:tcPr>
          <w:p w:rsidR="00B35CD5" w:rsidRPr="009963F2" w:rsidRDefault="00B35CD5" w:rsidP="00B35CD5">
            <w:pPr>
              <w:autoSpaceDE w:val="0"/>
              <w:autoSpaceDN w:val="0"/>
              <w:adjustRightInd w:val="0"/>
              <w:jc w:val="both"/>
            </w:pPr>
            <w:r w:rsidRPr="009963F2">
              <w:t>Zelar pelas instalações das unidades prisionais, por ocorrência e por dia;</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03</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13</w:t>
            </w:r>
          </w:p>
        </w:tc>
        <w:tc>
          <w:tcPr>
            <w:tcW w:w="6237" w:type="dxa"/>
          </w:tcPr>
          <w:p w:rsidR="00B35CD5" w:rsidRPr="009963F2" w:rsidRDefault="00B35CD5" w:rsidP="00B35CD5">
            <w:pPr>
              <w:autoSpaceDE w:val="0"/>
              <w:autoSpaceDN w:val="0"/>
              <w:adjustRightInd w:val="0"/>
              <w:jc w:val="both"/>
            </w:pPr>
            <w:r w:rsidRPr="009963F2">
              <w:t>Instalar os equipamentos nos prazos estabelecidos ou disponibilizar os materiais necessários à realização dos serviços do escopo do contrato, por ocorrência.</w:t>
            </w:r>
          </w:p>
        </w:tc>
        <w:tc>
          <w:tcPr>
            <w:tcW w:w="992" w:type="dxa"/>
            <w:vAlign w:val="center"/>
          </w:tcPr>
          <w:p w:rsidR="00B35CD5" w:rsidRPr="009963F2" w:rsidRDefault="00B35CD5" w:rsidP="00B35CD5">
            <w:pPr>
              <w:jc w:val="center"/>
              <w:rPr>
                <w:color w:val="000000"/>
              </w:rPr>
            </w:pPr>
            <w:r w:rsidRPr="009963F2">
              <w:rPr>
                <w:color w:val="000000"/>
              </w:rPr>
              <w:t>03</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14</w:t>
            </w:r>
          </w:p>
        </w:tc>
        <w:tc>
          <w:tcPr>
            <w:tcW w:w="6237" w:type="dxa"/>
          </w:tcPr>
          <w:p w:rsidR="00B35CD5" w:rsidRPr="009963F2" w:rsidRDefault="00B35CD5" w:rsidP="00B35CD5">
            <w:pPr>
              <w:autoSpaceDE w:val="0"/>
              <w:autoSpaceDN w:val="0"/>
              <w:adjustRightInd w:val="0"/>
              <w:jc w:val="both"/>
              <w:rPr>
                <w:color w:val="000000"/>
                <w:highlight w:val="yellow"/>
              </w:rPr>
            </w:pPr>
            <w:r w:rsidRPr="009963F2">
              <w:rPr>
                <w:color w:val="000000"/>
              </w:rPr>
              <w:t xml:space="preserve">Cumprir determinação formal ou instrução complementar da fiscalização do contrato, por ocorrência; </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02</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15</w:t>
            </w:r>
          </w:p>
        </w:tc>
        <w:tc>
          <w:tcPr>
            <w:tcW w:w="6237" w:type="dxa"/>
          </w:tcPr>
          <w:p w:rsidR="00B35CD5" w:rsidRPr="009963F2" w:rsidRDefault="00B35CD5" w:rsidP="00B35CD5">
            <w:pPr>
              <w:autoSpaceDE w:val="0"/>
              <w:autoSpaceDN w:val="0"/>
              <w:adjustRightInd w:val="0"/>
              <w:jc w:val="both"/>
              <w:rPr>
                <w:color w:val="000000"/>
              </w:rPr>
            </w:pPr>
            <w:r w:rsidRPr="009963F2">
              <w:rPr>
                <w:color w:val="000000"/>
              </w:rPr>
              <w:t xml:space="preserve">Substituir funcionário que se conduza de modo inconveniente ou não atenda às necessidades do serviço, por ocorrência; </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01</w:t>
            </w:r>
          </w:p>
        </w:tc>
      </w:tr>
      <w:tr w:rsidR="00B35CD5" w:rsidRPr="009963F2" w:rsidTr="00B35CD5">
        <w:trPr>
          <w:trHeight w:val="536"/>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16</w:t>
            </w:r>
          </w:p>
        </w:tc>
        <w:tc>
          <w:tcPr>
            <w:tcW w:w="6237" w:type="dxa"/>
          </w:tcPr>
          <w:p w:rsidR="00B35CD5" w:rsidRPr="009963F2" w:rsidRDefault="00B35CD5" w:rsidP="00B35CD5">
            <w:pPr>
              <w:autoSpaceDE w:val="0"/>
              <w:autoSpaceDN w:val="0"/>
              <w:adjustRightInd w:val="0"/>
              <w:jc w:val="both"/>
              <w:rPr>
                <w:color w:val="000000"/>
              </w:rPr>
            </w:pPr>
            <w:r w:rsidRPr="009963F2">
              <w:rPr>
                <w:color w:val="000000"/>
              </w:rPr>
              <w:t>Apresentar relatórios e controles conforme exigido, por ocorrência e por dia;</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02</w:t>
            </w:r>
          </w:p>
        </w:tc>
      </w:tr>
      <w:tr w:rsidR="00B35CD5" w:rsidRPr="009963F2" w:rsidTr="00B35CD5">
        <w:trPr>
          <w:trHeight w:val="536"/>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17</w:t>
            </w:r>
          </w:p>
        </w:tc>
        <w:tc>
          <w:tcPr>
            <w:tcW w:w="6237" w:type="dxa"/>
          </w:tcPr>
          <w:p w:rsidR="00B35CD5" w:rsidRPr="009963F2" w:rsidRDefault="00B35CD5" w:rsidP="00B35CD5">
            <w:pPr>
              <w:autoSpaceDE w:val="0"/>
              <w:autoSpaceDN w:val="0"/>
              <w:adjustRightInd w:val="0"/>
              <w:jc w:val="both"/>
            </w:pPr>
            <w:r w:rsidRPr="009963F2">
              <w:t xml:space="preserve">Indicar e manter durante a execução do Contrato o Preposto previsto; </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01</w:t>
            </w:r>
          </w:p>
        </w:tc>
      </w:tr>
      <w:tr w:rsidR="00B35CD5" w:rsidRPr="009963F2" w:rsidTr="00B35CD5">
        <w:trPr>
          <w:trHeight w:val="536"/>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18</w:t>
            </w:r>
          </w:p>
        </w:tc>
        <w:tc>
          <w:tcPr>
            <w:tcW w:w="6237" w:type="dxa"/>
          </w:tcPr>
          <w:p w:rsidR="00B35CD5" w:rsidRPr="009963F2" w:rsidRDefault="00B35CD5" w:rsidP="00B35CD5">
            <w:pPr>
              <w:autoSpaceDE w:val="0"/>
              <w:autoSpaceDN w:val="0"/>
              <w:adjustRightInd w:val="0"/>
              <w:jc w:val="both"/>
            </w:pPr>
            <w:r w:rsidRPr="009963F2">
              <w:t xml:space="preserve">Providenciar treinamento para os usuários conforme previsto, por ocorrência; </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03</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19</w:t>
            </w:r>
          </w:p>
        </w:tc>
        <w:tc>
          <w:tcPr>
            <w:tcW w:w="6237" w:type="dxa"/>
          </w:tcPr>
          <w:p w:rsidR="00B35CD5" w:rsidRPr="009963F2" w:rsidRDefault="00B35CD5" w:rsidP="00B35CD5">
            <w:pPr>
              <w:autoSpaceDE w:val="0"/>
              <w:autoSpaceDN w:val="0"/>
              <w:adjustRightInd w:val="0"/>
              <w:jc w:val="both"/>
              <w:rPr>
                <w:color w:val="000000"/>
              </w:rPr>
            </w:pPr>
            <w:r w:rsidRPr="009963F2">
              <w:t xml:space="preserve">Manter, durante o período de vigência do contrato, em compatibilidade com as obrigações assumidas, todas as autorizações, certificações e </w:t>
            </w:r>
            <w:r w:rsidRPr="009963F2">
              <w:lastRenderedPageBreak/>
              <w:t>comprovações e demais condições de habilitação e qualificação exigidas na licitação;</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lastRenderedPageBreak/>
              <w:t>05</w:t>
            </w:r>
          </w:p>
        </w:tc>
      </w:tr>
      <w:tr w:rsidR="00B35CD5" w:rsidRPr="009963F2" w:rsidTr="00B35CD5">
        <w:trPr>
          <w:trHeight w:val="255"/>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lastRenderedPageBreak/>
              <w:t>20</w:t>
            </w:r>
          </w:p>
        </w:tc>
        <w:tc>
          <w:tcPr>
            <w:tcW w:w="6237" w:type="dxa"/>
          </w:tcPr>
          <w:p w:rsidR="00B35CD5" w:rsidRPr="009963F2" w:rsidRDefault="00B35CD5" w:rsidP="00B35CD5">
            <w:pPr>
              <w:autoSpaceDE w:val="0"/>
              <w:autoSpaceDN w:val="0"/>
              <w:adjustRightInd w:val="0"/>
              <w:jc w:val="both"/>
              <w:rPr>
                <w:color w:val="000000"/>
              </w:rPr>
            </w:pPr>
            <w:r w:rsidRPr="009963F2">
              <w:rPr>
                <w:color w:val="000000"/>
              </w:rPr>
              <w:t>Cumprir legislação ambiental referente a descarte dos resíduos sólidos.</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02</w:t>
            </w:r>
          </w:p>
        </w:tc>
      </w:tr>
      <w:tr w:rsidR="00B35CD5" w:rsidRPr="009963F2" w:rsidTr="00B35CD5">
        <w:trPr>
          <w:trHeight w:val="699"/>
          <w:jc w:val="center"/>
        </w:trPr>
        <w:tc>
          <w:tcPr>
            <w:tcW w:w="959" w:type="dxa"/>
            <w:vAlign w:val="center"/>
          </w:tcPr>
          <w:p w:rsidR="00B35CD5" w:rsidRPr="009963F2" w:rsidRDefault="00B35CD5" w:rsidP="00B35CD5">
            <w:pPr>
              <w:autoSpaceDE w:val="0"/>
              <w:autoSpaceDN w:val="0"/>
              <w:adjustRightInd w:val="0"/>
              <w:jc w:val="center"/>
              <w:rPr>
                <w:color w:val="000000"/>
              </w:rPr>
            </w:pPr>
            <w:r w:rsidRPr="009963F2">
              <w:rPr>
                <w:color w:val="000000"/>
              </w:rPr>
              <w:t>21</w:t>
            </w:r>
          </w:p>
        </w:tc>
        <w:tc>
          <w:tcPr>
            <w:tcW w:w="6237" w:type="dxa"/>
          </w:tcPr>
          <w:p w:rsidR="00B35CD5" w:rsidRPr="009963F2" w:rsidRDefault="00B35CD5" w:rsidP="00B35CD5">
            <w:pPr>
              <w:autoSpaceDE w:val="0"/>
              <w:autoSpaceDN w:val="0"/>
              <w:adjustRightInd w:val="0"/>
              <w:jc w:val="both"/>
              <w:rPr>
                <w:color w:val="000000"/>
              </w:rPr>
            </w:pPr>
            <w:r w:rsidRPr="009963F2">
              <w:rPr>
                <w:color w:val="000000"/>
              </w:rPr>
              <w:t xml:space="preserve">Cumprir quaisquer dos itens do Edital e seus Anexos não previstos nesta tabela de multas, após reincidência formalmente notificada pelo órgão fiscalizador, por item e por ocorrência; </w:t>
            </w:r>
          </w:p>
        </w:tc>
        <w:tc>
          <w:tcPr>
            <w:tcW w:w="992" w:type="dxa"/>
            <w:vAlign w:val="center"/>
          </w:tcPr>
          <w:p w:rsidR="00B35CD5" w:rsidRPr="009963F2" w:rsidRDefault="00B35CD5" w:rsidP="00B35CD5">
            <w:pPr>
              <w:autoSpaceDE w:val="0"/>
              <w:autoSpaceDN w:val="0"/>
              <w:adjustRightInd w:val="0"/>
              <w:jc w:val="center"/>
              <w:rPr>
                <w:color w:val="000000"/>
              </w:rPr>
            </w:pPr>
            <w:r w:rsidRPr="009963F2">
              <w:rPr>
                <w:color w:val="000000"/>
              </w:rPr>
              <w:t>03</w:t>
            </w:r>
          </w:p>
        </w:tc>
      </w:tr>
      <w:tr w:rsidR="00B35CD5" w:rsidRPr="009963F2" w:rsidTr="00B35CD5">
        <w:trPr>
          <w:trHeight w:val="255"/>
          <w:jc w:val="center"/>
        </w:trPr>
        <w:tc>
          <w:tcPr>
            <w:tcW w:w="8188" w:type="dxa"/>
            <w:gridSpan w:val="3"/>
            <w:vAlign w:val="center"/>
          </w:tcPr>
          <w:p w:rsidR="00B35CD5" w:rsidRPr="009963F2" w:rsidRDefault="00B35CD5" w:rsidP="00B35CD5">
            <w:pPr>
              <w:autoSpaceDE w:val="0"/>
              <w:autoSpaceDN w:val="0"/>
              <w:adjustRightInd w:val="0"/>
              <w:jc w:val="center"/>
              <w:rPr>
                <w:color w:val="000000"/>
              </w:rPr>
            </w:pPr>
            <w:proofErr w:type="spellStart"/>
            <w:r w:rsidRPr="009963F2">
              <w:rPr>
                <w:b/>
                <w:bCs/>
                <w:color w:val="000000"/>
              </w:rPr>
              <w:t>Obs</w:t>
            </w:r>
            <w:proofErr w:type="spellEnd"/>
            <w:r w:rsidRPr="009963F2">
              <w:rPr>
                <w:b/>
                <w:bCs/>
                <w:color w:val="000000"/>
              </w:rPr>
              <w:t>: Na primeira ocorrência do item 10 ou na segunda reincidência do item 18 caberá rescisão unilateral do Contrato.</w:t>
            </w:r>
          </w:p>
        </w:tc>
      </w:tr>
    </w:tbl>
    <w:p w:rsidR="006A2973" w:rsidRDefault="006A2973" w:rsidP="00B35CD5">
      <w:pPr>
        <w:jc w:val="both"/>
        <w:rPr>
          <w:sz w:val="22"/>
          <w:szCs w:val="22"/>
        </w:rPr>
      </w:pPr>
    </w:p>
    <w:p w:rsidR="00E13289" w:rsidRDefault="00257389" w:rsidP="006A2973">
      <w:pPr>
        <w:tabs>
          <w:tab w:val="left" w:pos="284"/>
        </w:tabs>
        <w:spacing w:line="276" w:lineRule="auto"/>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AB0E51" w:rsidRDefault="00AB0E51" w:rsidP="009D2314">
      <w:pPr>
        <w:jc w:val="both"/>
        <w:rPr>
          <w:rFonts w:ascii="Arial" w:hAnsi="Arial" w:cs="Arial"/>
          <w:sz w:val="16"/>
          <w:szCs w:val="16"/>
        </w:rPr>
      </w:pPr>
    </w:p>
    <w:p w:rsidR="008353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353D1" w:rsidRPr="00AB0E51" w:rsidRDefault="00AB0E51" w:rsidP="001D515A">
      <w:pPr>
        <w:rPr>
          <w:rFonts w:ascii="Arial" w:hAnsi="Arial" w:cs="Arial"/>
          <w:sz w:val="16"/>
          <w:szCs w:val="16"/>
        </w:rPr>
      </w:pPr>
      <w:r w:rsidRPr="00AB0E51">
        <w:rPr>
          <w:rFonts w:ascii="Arial" w:hAnsi="Arial" w:cs="Arial"/>
          <w:b/>
          <w:sz w:val="16"/>
          <w:szCs w:val="16"/>
        </w:rPr>
        <w:t>SEJUS/RO</w:t>
      </w:r>
      <w:r w:rsidRPr="00AB0E51">
        <w:rPr>
          <w:rFonts w:ascii="Arial" w:hAnsi="Arial" w:cs="Arial"/>
          <w:sz w:val="16"/>
          <w:szCs w:val="16"/>
        </w:rPr>
        <w:t xml:space="preserve"> - Secretaria de Estado de Justiça.</w:t>
      </w:r>
    </w:p>
    <w:p w:rsidR="00AB0E51" w:rsidRPr="009A54D1" w:rsidRDefault="00AB0E51" w:rsidP="001D515A">
      <w:pPr>
        <w:rPr>
          <w:rFonts w:ascii="Arial" w:hAnsi="Arial"/>
          <w:sz w:val="16"/>
          <w:szCs w:val="16"/>
        </w:rPr>
      </w:pPr>
    </w:p>
    <w:p w:rsidR="00AB0E51" w:rsidRDefault="00AB0E51"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AB0E51" w:rsidRDefault="00AB0E51" w:rsidP="009D2314">
      <w:pPr>
        <w:jc w:val="both"/>
        <w:rPr>
          <w:rFonts w:ascii="Arial" w:hAnsi="Arial" w:cs="Arial"/>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Default="00876638" w:rsidP="00DB59A6">
      <w:pPr>
        <w:ind w:right="47"/>
        <w:jc w:val="center"/>
        <w:rPr>
          <w:rFonts w:ascii="Arial" w:hAnsi="Arial" w:cs="Arial"/>
          <w:b/>
          <w:bCs/>
          <w:color w:val="000000"/>
          <w:sz w:val="16"/>
          <w:szCs w:val="16"/>
        </w:rPr>
      </w:pPr>
    </w:p>
    <w:p w:rsidR="009667F9" w:rsidRPr="009A54D1" w:rsidRDefault="009667F9"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C50BF7" w:rsidRPr="00041829" w:rsidRDefault="00485091"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CD5" w:rsidRDefault="00B35CD5">
      <w:r>
        <w:separator/>
      </w:r>
    </w:p>
  </w:endnote>
  <w:endnote w:type="continuationSeparator" w:id="0">
    <w:p w:rsidR="00B35CD5" w:rsidRDefault="00B35C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CD5" w:rsidRDefault="00B35CD5">
      <w:r>
        <w:separator/>
      </w:r>
    </w:p>
  </w:footnote>
  <w:footnote w:type="continuationSeparator" w:id="0">
    <w:p w:rsidR="00B35CD5" w:rsidRDefault="00B35C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D5" w:rsidRDefault="00B35CD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6D1E11"/>
    <w:multiLevelType w:val="hybridMultilevel"/>
    <w:tmpl w:val="C37C03BC"/>
    <w:lvl w:ilvl="0" w:tplc="96D4E74C">
      <w:start w:val="1"/>
      <w:numFmt w:val="lowerLetter"/>
      <w:lvlText w:val="%1)"/>
      <w:lvlJc w:val="left"/>
      <w:pPr>
        <w:tabs>
          <w:tab w:val="num" w:pos="720"/>
        </w:tabs>
        <w:ind w:left="720" w:hanging="360"/>
      </w:pPr>
      <w:rPr>
        <w:rFonts w:hint="default"/>
        <w:b/>
      </w:rPr>
    </w:lvl>
    <w:lvl w:ilvl="1" w:tplc="FFE6BA7E" w:tentative="1">
      <w:start w:val="1"/>
      <w:numFmt w:val="lowerLetter"/>
      <w:lvlText w:val="%2."/>
      <w:lvlJc w:val="left"/>
      <w:pPr>
        <w:tabs>
          <w:tab w:val="num" w:pos="1440"/>
        </w:tabs>
        <w:ind w:left="1440" w:hanging="360"/>
      </w:pPr>
    </w:lvl>
    <w:lvl w:ilvl="2" w:tplc="259AF636" w:tentative="1">
      <w:start w:val="1"/>
      <w:numFmt w:val="lowerRoman"/>
      <w:lvlText w:val="%3."/>
      <w:lvlJc w:val="right"/>
      <w:pPr>
        <w:tabs>
          <w:tab w:val="num" w:pos="2160"/>
        </w:tabs>
        <w:ind w:left="2160" w:hanging="180"/>
      </w:pPr>
    </w:lvl>
    <w:lvl w:ilvl="3" w:tplc="075241B8" w:tentative="1">
      <w:start w:val="1"/>
      <w:numFmt w:val="decimal"/>
      <w:lvlText w:val="%4."/>
      <w:lvlJc w:val="left"/>
      <w:pPr>
        <w:tabs>
          <w:tab w:val="num" w:pos="2880"/>
        </w:tabs>
        <w:ind w:left="2880" w:hanging="360"/>
      </w:pPr>
    </w:lvl>
    <w:lvl w:ilvl="4" w:tplc="7F9E400C" w:tentative="1">
      <w:start w:val="1"/>
      <w:numFmt w:val="lowerLetter"/>
      <w:lvlText w:val="%5."/>
      <w:lvlJc w:val="left"/>
      <w:pPr>
        <w:tabs>
          <w:tab w:val="num" w:pos="3600"/>
        </w:tabs>
        <w:ind w:left="3600" w:hanging="360"/>
      </w:pPr>
    </w:lvl>
    <w:lvl w:ilvl="5" w:tplc="94BEEC5A" w:tentative="1">
      <w:start w:val="1"/>
      <w:numFmt w:val="lowerRoman"/>
      <w:lvlText w:val="%6."/>
      <w:lvlJc w:val="right"/>
      <w:pPr>
        <w:tabs>
          <w:tab w:val="num" w:pos="4320"/>
        </w:tabs>
        <w:ind w:left="4320" w:hanging="180"/>
      </w:pPr>
    </w:lvl>
    <w:lvl w:ilvl="6" w:tplc="FB080664" w:tentative="1">
      <w:start w:val="1"/>
      <w:numFmt w:val="decimal"/>
      <w:lvlText w:val="%7."/>
      <w:lvlJc w:val="left"/>
      <w:pPr>
        <w:tabs>
          <w:tab w:val="num" w:pos="5040"/>
        </w:tabs>
        <w:ind w:left="5040" w:hanging="360"/>
      </w:pPr>
    </w:lvl>
    <w:lvl w:ilvl="7" w:tplc="7E40FB40" w:tentative="1">
      <w:start w:val="1"/>
      <w:numFmt w:val="lowerLetter"/>
      <w:lvlText w:val="%8."/>
      <w:lvlJc w:val="left"/>
      <w:pPr>
        <w:tabs>
          <w:tab w:val="num" w:pos="5760"/>
        </w:tabs>
        <w:ind w:left="5760" w:hanging="360"/>
      </w:pPr>
    </w:lvl>
    <w:lvl w:ilvl="8" w:tplc="7B0AAED8" w:tentative="1">
      <w:start w:val="1"/>
      <w:numFmt w:val="lowerRoman"/>
      <w:lvlText w:val="%9."/>
      <w:lvlJc w:val="right"/>
      <w:pPr>
        <w:tabs>
          <w:tab w:val="num" w:pos="6480"/>
        </w:tabs>
        <w:ind w:left="6480" w:hanging="180"/>
      </w:p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3AA101F"/>
    <w:multiLevelType w:val="multilevel"/>
    <w:tmpl w:val="6EE48E7E"/>
    <w:lvl w:ilvl="0">
      <w:start w:val="5"/>
      <w:numFmt w:val="decimal"/>
      <w:lvlText w:val="%1."/>
      <w:lvlJc w:val="left"/>
      <w:pPr>
        <w:ind w:left="390" w:hanging="390"/>
      </w:pPr>
      <w:rPr>
        <w:rFonts w:hint="default"/>
        <w:b/>
      </w:rPr>
    </w:lvl>
    <w:lvl w:ilvl="1">
      <w:start w:val="1"/>
      <w:numFmt w:val="decimal"/>
      <w:lvlText w:val="%1.%2."/>
      <w:lvlJc w:val="left"/>
      <w:pPr>
        <w:ind w:left="786" w:hanging="720"/>
      </w:pPr>
      <w:rPr>
        <w:rFonts w:hint="default"/>
        <w:b/>
        <w:color w:val="auto"/>
      </w:rPr>
    </w:lvl>
    <w:lvl w:ilvl="2">
      <w:start w:val="1"/>
      <w:numFmt w:val="lowerLetter"/>
      <w:lvlText w:val="%3)"/>
      <w:lvlJc w:val="left"/>
      <w:pPr>
        <w:ind w:left="852" w:hanging="720"/>
      </w:pPr>
      <w:rPr>
        <w:rFonts w:hint="default"/>
        <w:b/>
      </w:rPr>
    </w:lvl>
    <w:lvl w:ilvl="3">
      <w:start w:val="1"/>
      <w:numFmt w:val="bullet"/>
      <w:lvlText w:val=""/>
      <w:lvlJc w:val="left"/>
      <w:pPr>
        <w:ind w:left="1278" w:hanging="1080"/>
      </w:pPr>
      <w:rPr>
        <w:rFonts w:ascii="Symbol" w:hAnsi="Symbol" w:hint="default"/>
        <w:b w:val="0"/>
      </w:rPr>
    </w:lvl>
    <w:lvl w:ilvl="4">
      <w:start w:val="1"/>
      <w:numFmt w:val="decimal"/>
      <w:lvlText w:val="%1.%2.%3.%4.%5."/>
      <w:lvlJc w:val="left"/>
      <w:pPr>
        <w:ind w:left="1931" w:hanging="1080"/>
      </w:pPr>
      <w:rPr>
        <w:rFonts w:hint="default"/>
        <w:b w:val="0"/>
      </w:rPr>
    </w:lvl>
    <w:lvl w:ilvl="5">
      <w:start w:val="1"/>
      <w:numFmt w:val="decimal"/>
      <w:lvlText w:val="%1.%2.%3.%4.%5.%6."/>
      <w:lvlJc w:val="left"/>
      <w:pPr>
        <w:ind w:left="1770" w:hanging="1440"/>
      </w:pPr>
      <w:rPr>
        <w:rFonts w:hint="default"/>
        <w:b w:val="0"/>
      </w:rPr>
    </w:lvl>
    <w:lvl w:ilvl="6">
      <w:start w:val="1"/>
      <w:numFmt w:val="decimal"/>
      <w:lvlText w:val="%1.%2.%3.%4.%5.%6.%7."/>
      <w:lvlJc w:val="left"/>
      <w:pPr>
        <w:ind w:left="1836" w:hanging="1440"/>
      </w:pPr>
      <w:rPr>
        <w:rFonts w:hint="default"/>
        <w:b w:val="0"/>
      </w:rPr>
    </w:lvl>
    <w:lvl w:ilvl="7">
      <w:start w:val="1"/>
      <w:numFmt w:val="decimal"/>
      <w:lvlText w:val="%1.%2.%3.%4.%5.%6.%7.%8."/>
      <w:lvlJc w:val="left"/>
      <w:pPr>
        <w:ind w:left="2262" w:hanging="1800"/>
      </w:pPr>
      <w:rPr>
        <w:rFonts w:hint="default"/>
        <w:b w:val="0"/>
      </w:rPr>
    </w:lvl>
    <w:lvl w:ilvl="8">
      <w:start w:val="1"/>
      <w:numFmt w:val="decimal"/>
      <w:lvlText w:val="%1.%2.%3.%4.%5.%6.%7.%8.%9."/>
      <w:lvlJc w:val="left"/>
      <w:pPr>
        <w:ind w:left="2688" w:hanging="2160"/>
      </w:pPr>
      <w:rPr>
        <w:rFonts w:hint="default"/>
        <w:b w:val="0"/>
      </w:rPr>
    </w:lvl>
  </w:abstractNum>
  <w:abstractNum w:abstractNumId="8">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171B1124"/>
    <w:multiLevelType w:val="hybridMultilevel"/>
    <w:tmpl w:val="84EE484E"/>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8E66E3A"/>
    <w:multiLevelType w:val="hybridMultilevel"/>
    <w:tmpl w:val="ED185240"/>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C6D3E93"/>
    <w:multiLevelType w:val="multilevel"/>
    <w:tmpl w:val="0CFEEE80"/>
    <w:lvl w:ilvl="0">
      <w:start w:val="5"/>
      <w:numFmt w:val="decimal"/>
      <w:lvlText w:val="%1."/>
      <w:lvlJc w:val="left"/>
      <w:pPr>
        <w:ind w:left="390" w:hanging="390"/>
      </w:pPr>
      <w:rPr>
        <w:rFonts w:hint="default"/>
        <w:b/>
        <w:u w:val="single"/>
      </w:rPr>
    </w:lvl>
    <w:lvl w:ilvl="1">
      <w:start w:val="1"/>
      <w:numFmt w:val="decimal"/>
      <w:lvlText w:val="%1.%2."/>
      <w:lvlJc w:val="left"/>
      <w:pPr>
        <w:ind w:left="786" w:hanging="720"/>
      </w:pPr>
      <w:rPr>
        <w:rFonts w:hint="default"/>
        <w:b/>
        <w:color w:val="auto"/>
        <w:u w:val="single"/>
      </w:rPr>
    </w:lvl>
    <w:lvl w:ilvl="2">
      <w:start w:val="1"/>
      <w:numFmt w:val="decimal"/>
      <w:lvlText w:val="%1.%2.%3."/>
      <w:lvlJc w:val="left"/>
      <w:pPr>
        <w:ind w:left="852" w:hanging="720"/>
      </w:pPr>
      <w:rPr>
        <w:rFonts w:hint="default"/>
        <w:b/>
        <w:u w:val="single"/>
      </w:rPr>
    </w:lvl>
    <w:lvl w:ilvl="3">
      <w:start w:val="1"/>
      <w:numFmt w:val="bullet"/>
      <w:lvlText w:val=""/>
      <w:lvlJc w:val="left"/>
      <w:pPr>
        <w:ind w:left="1278" w:hanging="1080"/>
      </w:pPr>
      <w:rPr>
        <w:rFonts w:ascii="Symbol" w:hAnsi="Symbol" w:hint="default"/>
        <w:b w:val="0"/>
        <w:u w:val="none"/>
      </w:rPr>
    </w:lvl>
    <w:lvl w:ilvl="4">
      <w:start w:val="1"/>
      <w:numFmt w:val="decimal"/>
      <w:lvlText w:val="%1.%2.%3.%4.%5."/>
      <w:lvlJc w:val="left"/>
      <w:pPr>
        <w:ind w:left="1931" w:hanging="1080"/>
      </w:pPr>
      <w:rPr>
        <w:rFonts w:hint="default"/>
        <w:b w:val="0"/>
        <w:u w:val="single"/>
      </w:rPr>
    </w:lvl>
    <w:lvl w:ilvl="5">
      <w:start w:val="1"/>
      <w:numFmt w:val="decimal"/>
      <w:lvlText w:val="%1.%2.%3.%4.%5.%6."/>
      <w:lvlJc w:val="left"/>
      <w:pPr>
        <w:ind w:left="1770" w:hanging="1440"/>
      </w:pPr>
      <w:rPr>
        <w:rFonts w:hint="default"/>
        <w:b w:val="0"/>
        <w:u w:val="single"/>
      </w:rPr>
    </w:lvl>
    <w:lvl w:ilvl="6">
      <w:start w:val="1"/>
      <w:numFmt w:val="decimal"/>
      <w:lvlText w:val="%1.%2.%3.%4.%5.%6.%7."/>
      <w:lvlJc w:val="left"/>
      <w:pPr>
        <w:ind w:left="1836" w:hanging="1440"/>
      </w:pPr>
      <w:rPr>
        <w:rFonts w:hint="default"/>
        <w:b w:val="0"/>
        <w:u w:val="single"/>
      </w:rPr>
    </w:lvl>
    <w:lvl w:ilvl="7">
      <w:start w:val="1"/>
      <w:numFmt w:val="decimal"/>
      <w:lvlText w:val="%1.%2.%3.%4.%5.%6.%7.%8."/>
      <w:lvlJc w:val="left"/>
      <w:pPr>
        <w:ind w:left="2262" w:hanging="1800"/>
      </w:pPr>
      <w:rPr>
        <w:rFonts w:hint="default"/>
        <w:b w:val="0"/>
        <w:u w:val="single"/>
      </w:rPr>
    </w:lvl>
    <w:lvl w:ilvl="8">
      <w:start w:val="1"/>
      <w:numFmt w:val="decimal"/>
      <w:lvlText w:val="%1.%2.%3.%4.%5.%6.%7.%8.%9."/>
      <w:lvlJc w:val="left"/>
      <w:pPr>
        <w:ind w:left="2688" w:hanging="2160"/>
      </w:pPr>
      <w:rPr>
        <w:rFonts w:hint="default"/>
        <w:b w:val="0"/>
        <w:u w:val="single"/>
      </w:rPr>
    </w:lvl>
  </w:abstractNum>
  <w:abstractNum w:abstractNumId="12">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B21492F"/>
    <w:multiLevelType w:val="multilevel"/>
    <w:tmpl w:val="8DD0DAD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C393D0D"/>
    <w:multiLevelType w:val="multilevel"/>
    <w:tmpl w:val="DE66A7E4"/>
    <w:lvl w:ilvl="0">
      <w:start w:val="4"/>
      <w:numFmt w:val="decimal"/>
      <w:lvlText w:val="%1."/>
      <w:lvlJc w:val="left"/>
      <w:pPr>
        <w:ind w:left="540" w:hanging="540"/>
      </w:pPr>
      <w:rPr>
        <w:rFonts w:hint="default"/>
        <w:b/>
      </w:rPr>
    </w:lvl>
    <w:lvl w:ilvl="1">
      <w:start w:val="1"/>
      <w:numFmt w:val="decimal"/>
      <w:lvlText w:val="%1.%2."/>
      <w:lvlJc w:val="left"/>
      <w:pPr>
        <w:ind w:left="900" w:hanging="54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7">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5A21EB7"/>
    <w:multiLevelType w:val="multilevel"/>
    <w:tmpl w:val="669ABBF6"/>
    <w:lvl w:ilvl="0">
      <w:start w:val="31"/>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A1A0D1C"/>
    <w:multiLevelType w:val="hybridMultilevel"/>
    <w:tmpl w:val="00CAA620"/>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D2265C5"/>
    <w:multiLevelType w:val="hybridMultilevel"/>
    <w:tmpl w:val="8DEE4FDA"/>
    <w:lvl w:ilvl="0" w:tplc="D590AE1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5A71F6"/>
    <w:multiLevelType w:val="multilevel"/>
    <w:tmpl w:val="4B92A96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62395D7D"/>
    <w:multiLevelType w:val="hybridMultilevel"/>
    <w:tmpl w:val="2BC6CA6A"/>
    <w:lvl w:ilvl="0" w:tplc="5786234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nsid w:val="67393EE5"/>
    <w:multiLevelType w:val="hybridMultilevel"/>
    <w:tmpl w:val="5B18FCBA"/>
    <w:lvl w:ilvl="0" w:tplc="9EFE0A8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7">
    <w:nsid w:val="6AF91E00"/>
    <w:multiLevelType w:val="hybridMultilevel"/>
    <w:tmpl w:val="8A963578"/>
    <w:lvl w:ilvl="0" w:tplc="B66281C6">
      <w:start w:val="1"/>
      <w:numFmt w:val="lowerLetter"/>
      <w:lvlText w:val="%1)"/>
      <w:lvlJc w:val="left"/>
      <w:pPr>
        <w:tabs>
          <w:tab w:val="num" w:pos="360"/>
        </w:tabs>
        <w:ind w:left="360" w:hanging="360"/>
      </w:pPr>
      <w:rPr>
        <w:rFonts w:ascii="Times New Roman" w:eastAsia="Times New Roman" w:hAnsi="Times New Roman"/>
        <w:b w:val="0"/>
        <w:bCs/>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0B1047F"/>
    <w:multiLevelType w:val="multilevel"/>
    <w:tmpl w:val="08F63C84"/>
    <w:lvl w:ilvl="0">
      <w:start w:val="24"/>
      <w:numFmt w:val="decimal"/>
      <w:lvlText w:val="%1."/>
      <w:lvlJc w:val="left"/>
      <w:pPr>
        <w:ind w:left="840" w:hanging="840"/>
      </w:pPr>
      <w:rPr>
        <w:rFonts w:hint="default"/>
        <w:b/>
      </w:rPr>
    </w:lvl>
    <w:lvl w:ilvl="1">
      <w:start w:val="2"/>
      <w:numFmt w:val="decimal"/>
      <w:lvlText w:val="%1.%2."/>
      <w:lvlJc w:val="left"/>
      <w:pPr>
        <w:ind w:left="1124" w:hanging="840"/>
      </w:pPr>
      <w:rPr>
        <w:rFonts w:hint="default"/>
        <w:b/>
      </w:rPr>
    </w:lvl>
    <w:lvl w:ilvl="2">
      <w:start w:val="4"/>
      <w:numFmt w:val="decimal"/>
      <w:lvlText w:val="%1.%2.%3."/>
      <w:lvlJc w:val="left"/>
      <w:pPr>
        <w:ind w:left="1408" w:hanging="840"/>
      </w:pPr>
      <w:rPr>
        <w:rFonts w:hint="default"/>
        <w:b w:val="0"/>
      </w:rPr>
    </w:lvl>
    <w:lvl w:ilvl="3">
      <w:start w:val="1"/>
      <w:numFmt w:val="bullet"/>
      <w:lvlText w:val=""/>
      <w:lvlJc w:val="left"/>
      <w:pPr>
        <w:ind w:left="1932" w:hanging="1080"/>
      </w:pPr>
      <w:rPr>
        <w:rFonts w:ascii="Symbol" w:hAnsi="Symbol"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75302EE"/>
    <w:multiLevelType w:val="hybridMultilevel"/>
    <w:tmpl w:val="EEC0EE02"/>
    <w:lvl w:ilvl="0" w:tplc="51D23F5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1"/>
  </w:num>
  <w:num w:numId="2">
    <w:abstractNumId w:val="20"/>
  </w:num>
  <w:num w:numId="3">
    <w:abstractNumId w:val="6"/>
  </w:num>
  <w:num w:numId="4">
    <w:abstractNumId w:val="5"/>
  </w:num>
  <w:num w:numId="5">
    <w:abstractNumId w:val="25"/>
  </w:num>
  <w:num w:numId="6">
    <w:abstractNumId w:val="22"/>
  </w:num>
  <w:num w:numId="7">
    <w:abstractNumId w:val="38"/>
  </w:num>
  <w:num w:numId="8">
    <w:abstractNumId w:val="18"/>
  </w:num>
  <w:num w:numId="9">
    <w:abstractNumId w:val="19"/>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3"/>
  </w:num>
  <w:num w:numId="14">
    <w:abstractNumId w:val="41"/>
  </w:num>
  <w:num w:numId="15">
    <w:abstractNumId w:val="1"/>
  </w:num>
  <w:num w:numId="16">
    <w:abstractNumId w:val="2"/>
  </w:num>
  <w:num w:numId="17">
    <w:abstractNumId w:val="17"/>
  </w:num>
  <w:num w:numId="18">
    <w:abstractNumId w:val="14"/>
  </w:num>
  <w:num w:numId="19">
    <w:abstractNumId w:val="30"/>
  </w:num>
  <w:num w:numId="20">
    <w:abstractNumId w:val="8"/>
  </w:num>
  <w:num w:numId="21">
    <w:abstractNumId w:val="13"/>
  </w:num>
  <w:num w:numId="22">
    <w:abstractNumId w:val="21"/>
  </w:num>
  <w:num w:numId="23">
    <w:abstractNumId w:val="29"/>
  </w:num>
  <w:num w:numId="24">
    <w:abstractNumId w:val="34"/>
  </w:num>
  <w:num w:numId="25">
    <w:abstractNumId w:val="23"/>
  </w:num>
  <w:num w:numId="26">
    <w:abstractNumId w:val="37"/>
  </w:num>
  <w:num w:numId="27">
    <w:abstractNumId w:val="26"/>
  </w:num>
  <w:num w:numId="28">
    <w:abstractNumId w:val="35"/>
  </w:num>
  <w:num w:numId="29">
    <w:abstractNumId w:val="36"/>
  </w:num>
  <w:num w:numId="30">
    <w:abstractNumId w:val="15"/>
  </w:num>
  <w:num w:numId="31">
    <w:abstractNumId w:val="3"/>
  </w:num>
  <w:num w:numId="32">
    <w:abstractNumId w:val="16"/>
  </w:num>
  <w:num w:numId="33">
    <w:abstractNumId w:val="40"/>
  </w:num>
  <w:num w:numId="34">
    <w:abstractNumId w:val="7"/>
  </w:num>
  <w:num w:numId="35">
    <w:abstractNumId w:val="27"/>
  </w:num>
  <w:num w:numId="36">
    <w:abstractNumId w:val="9"/>
  </w:num>
  <w:num w:numId="37">
    <w:abstractNumId w:val="10"/>
  </w:num>
  <w:num w:numId="38">
    <w:abstractNumId w:val="28"/>
  </w:num>
  <w:num w:numId="39">
    <w:abstractNumId w:val="42"/>
  </w:num>
  <w:num w:numId="40">
    <w:abstractNumId w:val="11"/>
  </w:num>
  <w:num w:numId="41">
    <w:abstractNumId w:val="24"/>
  </w:num>
  <w:num w:numId="42">
    <w:abstractNumId w:val="3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44E"/>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1EB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5091"/>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64324"/>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59D2"/>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973"/>
    <w:rsid w:val="006A4CB3"/>
    <w:rsid w:val="006B0BE3"/>
    <w:rsid w:val="006B12B7"/>
    <w:rsid w:val="006B1566"/>
    <w:rsid w:val="006B47C2"/>
    <w:rsid w:val="006B5D23"/>
    <w:rsid w:val="006B7B33"/>
    <w:rsid w:val="006C1E74"/>
    <w:rsid w:val="006C44FC"/>
    <w:rsid w:val="006D5469"/>
    <w:rsid w:val="006D6FE5"/>
    <w:rsid w:val="006E1DB0"/>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AA7"/>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667F9"/>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0E51"/>
    <w:rsid w:val="00AB70A8"/>
    <w:rsid w:val="00AC04A8"/>
    <w:rsid w:val="00AC4419"/>
    <w:rsid w:val="00AC44D1"/>
    <w:rsid w:val="00AC50A6"/>
    <w:rsid w:val="00AC50A9"/>
    <w:rsid w:val="00AC7004"/>
    <w:rsid w:val="00AD0282"/>
    <w:rsid w:val="00AD3BD6"/>
    <w:rsid w:val="00AD47CE"/>
    <w:rsid w:val="00AE2687"/>
    <w:rsid w:val="00AE399A"/>
    <w:rsid w:val="00AF1824"/>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39B0"/>
    <w:rsid w:val="00B3555D"/>
    <w:rsid w:val="00B35CD5"/>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B70A8"/>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0847"/>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0E5"/>
    <w:rsid w:val="00F620F2"/>
    <w:rsid w:val="00F62BDA"/>
    <w:rsid w:val="00F65B40"/>
    <w:rsid w:val="00F67134"/>
    <w:rsid w:val="00F7248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aliases w:val="SheParágrafo da Lista Char"/>
    <w:link w:val="PargrafodaLista"/>
    <w:uiPriority w:val="34"/>
    <w:locked/>
    <w:rsid w:val="0048509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CE396-BA28-4066-8E31-5F46CDC44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4042</Words>
  <Characters>22619</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2017-04-12T13:19:00Z</cp:lastPrinted>
  <dcterms:created xsi:type="dcterms:W3CDTF">2017-09-13T15:53:00Z</dcterms:created>
  <dcterms:modified xsi:type="dcterms:W3CDTF">2017-09-13T16:09:00Z</dcterms:modified>
</cp:coreProperties>
</file>