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8F" w:rsidRPr="00DC2D65" w:rsidRDefault="00F24F8F" w:rsidP="00DC2D6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8C4D84" w:rsidRPr="00DC2D65" w:rsidRDefault="00164F12" w:rsidP="00DC2D65">
      <w:pPr>
        <w:pStyle w:val="Default"/>
        <w:jc w:val="center"/>
        <w:rPr>
          <w:rFonts w:asciiTheme="minorHAnsi" w:hAnsiTheme="minorHAnsi"/>
          <w:b/>
          <w:bCs/>
          <w:color w:val="FF0000"/>
          <w:sz w:val="21"/>
          <w:szCs w:val="21"/>
        </w:rPr>
      </w:pPr>
      <w:r w:rsidRPr="00DC2D65">
        <w:rPr>
          <w:rFonts w:asciiTheme="minorHAnsi" w:hAnsiTheme="minorHAnsi"/>
          <w:b/>
          <w:bCs/>
          <w:color w:val="FF0000"/>
          <w:sz w:val="21"/>
          <w:szCs w:val="21"/>
        </w:rPr>
        <w:t>ADENDO ESCLARECEDOR Nº 001/2017</w:t>
      </w:r>
    </w:p>
    <w:p w:rsidR="008C4D84" w:rsidRPr="00DC2D65" w:rsidRDefault="008C4D84" w:rsidP="00DC2D65">
      <w:pPr>
        <w:pStyle w:val="Default"/>
        <w:jc w:val="center"/>
        <w:rPr>
          <w:rFonts w:asciiTheme="minorHAnsi" w:hAnsiTheme="minorHAnsi"/>
          <w:b/>
          <w:bCs/>
          <w:color w:val="1F497D" w:themeColor="text2"/>
          <w:sz w:val="21"/>
          <w:szCs w:val="21"/>
        </w:rPr>
      </w:pPr>
      <w:r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 xml:space="preserve">RDC ELETRÔNICO Nº </w:t>
      </w:r>
      <w:r w:rsidR="00F02A15"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004</w:t>
      </w:r>
      <w:r w:rsidR="000D6FE2"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, 005 e 006</w:t>
      </w:r>
      <w:r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/201</w:t>
      </w:r>
      <w:r w:rsidR="002E380B" w:rsidRPr="00DC2D65">
        <w:rPr>
          <w:rFonts w:asciiTheme="minorHAnsi" w:hAnsiTheme="minorHAnsi"/>
          <w:b/>
          <w:bCs/>
          <w:color w:val="1F497D" w:themeColor="text2"/>
          <w:sz w:val="21"/>
          <w:szCs w:val="21"/>
        </w:rPr>
        <w:t>7</w:t>
      </w:r>
    </w:p>
    <w:p w:rsidR="00F24F8F" w:rsidRPr="00DC2D65" w:rsidRDefault="00F24F8F" w:rsidP="00DC2D65">
      <w:pPr>
        <w:spacing w:after="0" w:line="240" w:lineRule="auto"/>
        <w:jc w:val="center"/>
        <w:rPr>
          <w:rFonts w:asciiTheme="minorHAnsi" w:hAnsiTheme="minorHAnsi"/>
          <w:sz w:val="21"/>
          <w:szCs w:val="21"/>
        </w:rPr>
      </w:pPr>
    </w:p>
    <w:p w:rsidR="000D6FE2" w:rsidRPr="00DC2D65" w:rsidRDefault="00C83782" w:rsidP="00DC2D65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C2D65">
        <w:rPr>
          <w:rFonts w:asciiTheme="minorHAnsi" w:hAnsiTheme="minorHAnsi"/>
          <w:sz w:val="21"/>
          <w:szCs w:val="21"/>
        </w:rPr>
        <w:t xml:space="preserve">A </w:t>
      </w:r>
      <w:r w:rsidRPr="00DC2D65">
        <w:rPr>
          <w:rFonts w:asciiTheme="minorHAnsi" w:hAnsiTheme="minorHAnsi"/>
          <w:b/>
          <w:sz w:val="21"/>
          <w:szCs w:val="21"/>
        </w:rPr>
        <w:t>Superintendência Estadual de Compras e Licitações - SUPEL</w:t>
      </w:r>
      <w:r w:rsidRPr="00DC2D65">
        <w:rPr>
          <w:rFonts w:asciiTheme="minorHAnsi" w:hAnsiTheme="minorHAnsi"/>
          <w:sz w:val="21"/>
          <w:szCs w:val="21"/>
        </w:rPr>
        <w:t xml:space="preserve">, através da Comissão Permanente de Licitações de Obras – CPLO, nomeada pela Portaria n º 049/GAB/SUPEL, de 30 de dezembro de 2016, torna público </w:t>
      </w:r>
      <w:r w:rsidR="000D6FE2" w:rsidRPr="00DC2D65">
        <w:rPr>
          <w:rFonts w:asciiTheme="minorHAnsi" w:hAnsiTheme="minorHAnsi"/>
          <w:sz w:val="21"/>
          <w:szCs w:val="21"/>
        </w:rPr>
        <w:t>a todos os interessados na</w:t>
      </w:r>
      <w:r w:rsidR="00164F12" w:rsidRPr="00DC2D65">
        <w:rPr>
          <w:rFonts w:asciiTheme="minorHAnsi" w:hAnsiTheme="minorHAnsi"/>
          <w:sz w:val="21"/>
          <w:szCs w:val="21"/>
        </w:rPr>
        <w:t>s licitações</w:t>
      </w:r>
      <w:r w:rsidR="000D6FE2" w:rsidRPr="00DC2D65">
        <w:rPr>
          <w:rFonts w:asciiTheme="minorHAnsi" w:hAnsiTheme="minorHAnsi"/>
          <w:sz w:val="21"/>
          <w:szCs w:val="21"/>
        </w:rPr>
        <w:t xml:space="preserve"> epigrafada</w:t>
      </w:r>
      <w:r w:rsidR="00164F12" w:rsidRPr="00DC2D65">
        <w:rPr>
          <w:rFonts w:asciiTheme="minorHAnsi" w:hAnsiTheme="minorHAnsi"/>
          <w:sz w:val="21"/>
          <w:szCs w:val="21"/>
        </w:rPr>
        <w:t>s o que se segue</w:t>
      </w:r>
      <w:r w:rsidR="000D6FE2" w:rsidRPr="00DC2D65">
        <w:rPr>
          <w:rFonts w:asciiTheme="minorHAnsi" w:hAnsiTheme="minorHAnsi"/>
          <w:sz w:val="21"/>
          <w:szCs w:val="21"/>
        </w:rPr>
        <w:t>:</w:t>
      </w:r>
    </w:p>
    <w:p w:rsidR="000D6FE2" w:rsidRPr="00DC2D65" w:rsidRDefault="000D6FE2" w:rsidP="00DC2D65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83782" w:rsidRPr="00DC2D65" w:rsidRDefault="000D6FE2" w:rsidP="00DC2D65">
      <w:pPr>
        <w:pBdr>
          <w:bottom w:val="single" w:sz="18" w:space="1" w:color="1F497D" w:themeColor="text2"/>
        </w:pBd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EDITAIS</w:t>
      </w:r>
    </w:p>
    <w:p w:rsidR="008C4D84" w:rsidRPr="00DC2D65" w:rsidRDefault="008C4D84" w:rsidP="00DC2D6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2E380B" w:rsidRPr="00DC2D65" w:rsidRDefault="000D6FE2" w:rsidP="00DC2D65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0D6FE2" w:rsidRPr="00DC2D65" w:rsidRDefault="000D6FE2" w:rsidP="00DC2D65">
      <w:pPr>
        <w:spacing w:after="0"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Na página 9 do Edital, exclui-se o subitem 6.2.5.</w:t>
      </w:r>
    </w:p>
    <w:p w:rsidR="000D6FE2" w:rsidRPr="00DC2D65" w:rsidRDefault="000D6FE2" w:rsidP="00DC2D65">
      <w:pPr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0D6FE2" w:rsidRPr="00DC2D65" w:rsidRDefault="000D6FE2" w:rsidP="00DC2D65">
      <w:pPr>
        <w:pStyle w:val="Default"/>
        <w:jc w:val="both"/>
        <w:rPr>
          <w:rFonts w:asciiTheme="minorHAnsi" w:eastAsia="Times New Roman" w:hAnsiTheme="minorHAnsi" w:cs="Arial"/>
          <w:strike/>
          <w:color w:val="auto"/>
          <w:sz w:val="21"/>
          <w:szCs w:val="21"/>
          <w:lang w:eastAsia="pt-BR"/>
        </w:rPr>
      </w:pPr>
      <w:r w:rsidRPr="00DC2D65">
        <w:rPr>
          <w:rFonts w:asciiTheme="minorHAnsi" w:eastAsia="Times New Roman" w:hAnsiTheme="minorHAnsi" w:cs="Arial"/>
          <w:strike/>
          <w:color w:val="auto"/>
          <w:sz w:val="21"/>
          <w:szCs w:val="21"/>
          <w:lang w:eastAsia="pt-BR"/>
        </w:rPr>
        <w:t>6.2.5. Empresário que se encontre em processo de dissolução, recuperação judicial, recuperação extrajudicial, falência, concordata, fusão, cisão ou incorporação.</w:t>
      </w:r>
    </w:p>
    <w:p w:rsidR="00AF46CC" w:rsidRPr="00DC2D65" w:rsidRDefault="00AF46CC" w:rsidP="00DC2D65">
      <w:pPr>
        <w:pStyle w:val="Default"/>
        <w:jc w:val="both"/>
        <w:rPr>
          <w:rFonts w:asciiTheme="minorHAnsi" w:eastAsia="Times New Roman" w:hAnsiTheme="minorHAnsi" w:cs="Arial"/>
          <w:strike/>
          <w:color w:val="auto"/>
          <w:sz w:val="21"/>
          <w:szCs w:val="21"/>
          <w:lang w:eastAsia="pt-BR"/>
        </w:rPr>
      </w:pPr>
    </w:p>
    <w:p w:rsidR="00AF46CC" w:rsidRPr="00DC2D65" w:rsidRDefault="00AF46CC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AF46CC" w:rsidRPr="00DC2D65" w:rsidRDefault="00AF46CC" w:rsidP="00DC2D65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15.2.10.1. Os profissionais indicados pela Licitante para fins de comprovação da capacidade técnico-profissional deverão participar da obra ou serviço objeto da licitação, admitindo-se, excepcionalmente, a substituição por profissionais de experiência equivalente ou superior, desde que aprovada pelo gestor do contrato e ratificada pelo seu superior.</w:t>
      </w:r>
    </w:p>
    <w:p w:rsidR="00AF46CC" w:rsidRPr="00DC2D65" w:rsidRDefault="00AF46CC" w:rsidP="00DC2D65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3E7C4E" w:rsidRPr="00DC2D65" w:rsidRDefault="0067216F" w:rsidP="00DC2D65">
      <w:pPr>
        <w:pStyle w:val="Default"/>
        <w:shd w:val="clear" w:color="auto" w:fill="F2F2F2" w:themeFill="background1" w:themeFillShade="F2"/>
        <w:jc w:val="both"/>
        <w:rPr>
          <w:rFonts w:asciiTheme="minorHAnsi" w:hAnsiTheme="minorHAnsi"/>
          <w:bCs/>
          <w:sz w:val="21"/>
          <w:szCs w:val="21"/>
        </w:rPr>
      </w:pPr>
      <w:r w:rsidRPr="00DC2D65">
        <w:rPr>
          <w:rFonts w:asciiTheme="minorHAnsi" w:hAnsiTheme="minorHAnsi"/>
          <w:bCs/>
          <w:sz w:val="21"/>
          <w:szCs w:val="21"/>
        </w:rPr>
        <w:t xml:space="preserve">15.2.10.1. Os profissionais indicados pela Licitante para fins de comprovação da capacidade técnico-profissional deverão participar da obra ou serviço objeto da licitação, admitindo-se, excepcionalmente, a substituição por profissionais de experiência equivalente ou superior, desde que </w:t>
      </w:r>
      <w:r w:rsidRPr="00DC2D65">
        <w:rPr>
          <w:rFonts w:asciiTheme="minorHAnsi" w:hAnsiTheme="minorHAnsi"/>
          <w:b/>
          <w:bCs/>
          <w:sz w:val="21"/>
          <w:szCs w:val="21"/>
        </w:rPr>
        <w:t>atendam às mesmas exigências editalícias direcionadas aos profissionais substituídos</w:t>
      </w:r>
      <w:r w:rsidRPr="00DC2D65">
        <w:rPr>
          <w:rFonts w:asciiTheme="minorHAnsi" w:hAnsiTheme="minorHAnsi"/>
          <w:bCs/>
          <w:sz w:val="21"/>
          <w:szCs w:val="21"/>
        </w:rPr>
        <w:t xml:space="preserve"> e aprovados pelo gestor do contrato e ratificada pelo seu superior.</w:t>
      </w:r>
    </w:p>
    <w:p w:rsidR="003E7C4E" w:rsidRPr="00DC2D65" w:rsidRDefault="003E7C4E" w:rsidP="00DC2D65">
      <w:pPr>
        <w:pStyle w:val="Default"/>
        <w:jc w:val="both"/>
        <w:rPr>
          <w:rFonts w:asciiTheme="minorHAnsi" w:hAnsiTheme="minorHAnsi"/>
          <w:bCs/>
          <w:sz w:val="21"/>
          <w:szCs w:val="21"/>
        </w:rPr>
      </w:pPr>
    </w:p>
    <w:p w:rsidR="003E7C4E" w:rsidRPr="00DC2D65" w:rsidRDefault="003E7C4E" w:rsidP="00DC2D65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3E7C4E" w:rsidRPr="00DC2D65" w:rsidRDefault="003E7C4E" w:rsidP="00DC2D65">
      <w:pPr>
        <w:spacing w:after="0" w:line="240" w:lineRule="auto"/>
        <w:jc w:val="both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24.2.1 - A contratada, em razão de inadimplências, inclusive as referentes ao retardamento na execução, sem prejuízo das sanções cominadas no art. 87, I, III e IV, da Lei nº 8.666/93, pela inexecução total ou parcial do contrato, a Administração poderá, garantida a prévia e ampla defesa, aplicar à Contratada multa de até 10% (dez por cento) sobre o valor a parcela inadimplida.</w:t>
      </w:r>
    </w:p>
    <w:p w:rsidR="003E7C4E" w:rsidRPr="00DC2D65" w:rsidRDefault="003E7C4E" w:rsidP="00DC2D65">
      <w:pPr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0D6FE2" w:rsidRPr="00DC2D65" w:rsidRDefault="003E7C4E" w:rsidP="00DC2D65">
      <w:pPr>
        <w:pStyle w:val="Default"/>
        <w:jc w:val="both"/>
        <w:rPr>
          <w:rFonts w:asciiTheme="minorHAnsi" w:hAnsiTheme="minorHAnsi"/>
          <w:bCs/>
          <w:sz w:val="21"/>
          <w:szCs w:val="21"/>
        </w:rPr>
      </w:pPr>
      <w:r w:rsidRPr="00DC2D65">
        <w:rPr>
          <w:rFonts w:asciiTheme="minorHAnsi" w:hAnsiTheme="minorHAnsi"/>
          <w:bCs/>
          <w:sz w:val="21"/>
          <w:szCs w:val="21"/>
        </w:rPr>
        <w:t xml:space="preserve">24.2.1 - A contratada, em razão de inadimplências, inclusive as referentes ao retardamento na </w:t>
      </w:r>
      <w:r w:rsidRPr="00DC2D65">
        <w:rPr>
          <w:rFonts w:asciiTheme="minorHAnsi" w:hAnsiTheme="minorHAnsi"/>
          <w:b/>
          <w:bCs/>
          <w:sz w:val="21"/>
          <w:szCs w:val="21"/>
        </w:rPr>
        <w:t>entrega e/ou execução da obra,</w:t>
      </w:r>
      <w:r w:rsidRPr="00DC2D65">
        <w:rPr>
          <w:rFonts w:asciiTheme="minorHAnsi" w:hAnsiTheme="minorHAnsi"/>
          <w:bCs/>
          <w:sz w:val="21"/>
          <w:szCs w:val="21"/>
        </w:rPr>
        <w:t xml:space="preserve"> sem prejuízo das sanções cominadas no art. 87, I, III e IV, da Lei nº 8.666/93, pela inexecução total ou parcial do contrato, a Administração poderá, garantida a prévia e ampla defesa, aplicar à Contratada multa de até 10% (dez por cento) sobre o valor a parcela inadimplida.</w:t>
      </w:r>
    </w:p>
    <w:p w:rsidR="003E7C4E" w:rsidRPr="00DC2D65" w:rsidRDefault="003E7C4E" w:rsidP="00DC2D65">
      <w:pPr>
        <w:pStyle w:val="Default"/>
        <w:jc w:val="both"/>
        <w:rPr>
          <w:rFonts w:asciiTheme="minorHAnsi" w:hAnsiTheme="minorHAnsi"/>
          <w:bCs/>
          <w:sz w:val="21"/>
          <w:szCs w:val="21"/>
        </w:rPr>
      </w:pPr>
    </w:p>
    <w:p w:rsidR="003E7C4E" w:rsidRPr="00DC2D65" w:rsidRDefault="003E7C4E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/>
          <w:b/>
          <w:bCs/>
          <w:sz w:val="21"/>
          <w:szCs w:val="21"/>
        </w:rPr>
        <w:t>Onde se lê:</w:t>
      </w:r>
    </w:p>
    <w:p w:rsidR="003E7C4E" w:rsidRPr="00DC2D65" w:rsidRDefault="003E7C4E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ANEXO II  </w:t>
      </w:r>
      <w:proofErr w:type="gramStart"/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   (</w:t>
      </w:r>
      <w:proofErr w:type="gramEnd"/>
      <w:r w:rsidRPr="00DC2D65">
        <w:rPr>
          <w:rFonts w:asciiTheme="minorHAnsi" w:hAnsiTheme="minorHAnsi" w:cs="Arial"/>
          <w:b/>
          <w:bCs/>
          <w:sz w:val="21"/>
          <w:szCs w:val="21"/>
        </w:rPr>
        <w:t>QUADRO 02 - CRITÉRIOS DE PAGAMENTOS)</w:t>
      </w:r>
    </w:p>
    <w:p w:rsidR="003E7C4E" w:rsidRPr="00DC2D65" w:rsidRDefault="003E7C4E" w:rsidP="00DC2D65">
      <w:pPr>
        <w:shd w:val="clear" w:color="auto" w:fill="F2F2F2" w:themeFill="background1" w:themeFillShade="F2"/>
        <w:tabs>
          <w:tab w:val="left" w:pos="3569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3E7C4E" w:rsidRPr="00DC2D65" w:rsidRDefault="003E7C4E" w:rsidP="00DC2D65">
      <w:pPr>
        <w:shd w:val="clear" w:color="auto" w:fill="F2F2F2" w:themeFill="background1" w:themeFillShade="F2"/>
        <w:spacing w:after="0" w:line="24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Leia-se:</w:t>
      </w:r>
    </w:p>
    <w:p w:rsidR="008043F7" w:rsidRPr="00DC2D65" w:rsidRDefault="008043F7" w:rsidP="00DC2D65">
      <w:pPr>
        <w:pStyle w:val="Default"/>
        <w:shd w:val="clear" w:color="auto" w:fill="F2F2F2" w:themeFill="background1" w:themeFillShade="F2"/>
        <w:rPr>
          <w:rFonts w:asciiTheme="minorHAnsi" w:hAnsiTheme="minorHAnsi"/>
          <w:b/>
          <w:bCs/>
          <w:sz w:val="21"/>
          <w:szCs w:val="21"/>
        </w:rPr>
      </w:pPr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ANEXO II  </w:t>
      </w:r>
      <w:proofErr w:type="gramStart"/>
      <w:r w:rsidRPr="00DC2D65">
        <w:rPr>
          <w:rFonts w:asciiTheme="minorHAnsi" w:hAnsiTheme="minorHAnsi" w:cs="Arial"/>
          <w:b/>
          <w:bCs/>
          <w:sz w:val="21"/>
          <w:szCs w:val="21"/>
        </w:rPr>
        <w:t xml:space="preserve">   (</w:t>
      </w:r>
      <w:proofErr w:type="gramEnd"/>
      <w:r w:rsidRPr="00DC2D65">
        <w:rPr>
          <w:rFonts w:asciiTheme="minorHAnsi" w:hAnsiTheme="minorHAnsi" w:cs="Arial"/>
          <w:b/>
          <w:bCs/>
          <w:sz w:val="21"/>
          <w:szCs w:val="21"/>
        </w:rPr>
        <w:t>QUADRO 02 - CRITÉRIOS DE PAGAMENTOS)</w:t>
      </w:r>
    </w:p>
    <w:p w:rsidR="003E7C4E" w:rsidRPr="00DC2D65" w:rsidRDefault="00DC2D65" w:rsidP="00DC2D65">
      <w:pPr>
        <w:pStyle w:val="Default"/>
        <w:shd w:val="clear" w:color="auto" w:fill="F2F2F2" w:themeFill="background1" w:themeFillShade="F2"/>
        <w:jc w:val="both"/>
        <w:rPr>
          <w:rFonts w:asciiTheme="minorHAnsi" w:hAnsiTheme="minorHAnsi"/>
          <w:b/>
          <w:bCs/>
          <w:i/>
          <w:sz w:val="21"/>
          <w:szCs w:val="21"/>
        </w:rPr>
      </w:pPr>
      <w:r>
        <w:rPr>
          <w:rFonts w:asciiTheme="minorHAnsi" w:hAnsiTheme="minorHAnsi"/>
          <w:b/>
          <w:bCs/>
          <w:i/>
          <w:sz w:val="21"/>
          <w:szCs w:val="21"/>
        </w:rPr>
        <w:t>Conforme Quadro anexado.</w:t>
      </w:r>
    </w:p>
    <w:p w:rsidR="003E7C4E" w:rsidRPr="00DC2D65" w:rsidRDefault="003E7C4E" w:rsidP="00DC2D65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  <w:r w:rsidRPr="00DC2D65">
        <w:rPr>
          <w:rFonts w:asciiTheme="minorHAnsi" w:hAnsiTheme="minorHAnsi"/>
          <w:bCs/>
          <w:sz w:val="21"/>
          <w:szCs w:val="21"/>
        </w:rPr>
        <w:t>Porto Velho, RO, 18 de outubro de 2017.</w:t>
      </w:r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  <w:bookmarkStart w:id="0" w:name="_GoBack"/>
      <w:bookmarkEnd w:id="0"/>
    </w:p>
    <w:p w:rsidR="00B815AE" w:rsidRPr="00DC2D65" w:rsidRDefault="00B815AE" w:rsidP="00DC2D65">
      <w:pPr>
        <w:pStyle w:val="Default"/>
        <w:jc w:val="right"/>
        <w:rPr>
          <w:rFonts w:asciiTheme="minorHAnsi" w:hAnsiTheme="minorHAnsi"/>
          <w:bCs/>
          <w:sz w:val="21"/>
          <w:szCs w:val="21"/>
        </w:rPr>
      </w:pPr>
    </w:p>
    <w:p w:rsidR="00B815AE" w:rsidRPr="00DC2D65" w:rsidRDefault="00B815AE" w:rsidP="00DC2D65">
      <w:pPr>
        <w:spacing w:after="0" w:line="24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DC2D65">
        <w:rPr>
          <w:rFonts w:asciiTheme="minorHAnsi" w:hAnsiTheme="minorHAnsi" w:cs="Arial"/>
          <w:b/>
          <w:sz w:val="21"/>
          <w:szCs w:val="21"/>
        </w:rPr>
        <w:t>NORMAN VIRISSIMO DA SILVA</w:t>
      </w:r>
    </w:p>
    <w:p w:rsidR="00B815AE" w:rsidRPr="00DC2D65" w:rsidRDefault="00B815AE" w:rsidP="00DC2D65">
      <w:pPr>
        <w:spacing w:after="0" w:line="240" w:lineRule="auto"/>
        <w:jc w:val="center"/>
        <w:rPr>
          <w:rFonts w:asciiTheme="minorHAnsi" w:hAnsiTheme="minorHAnsi" w:cs="Arial"/>
          <w:sz w:val="21"/>
          <w:szCs w:val="21"/>
        </w:rPr>
      </w:pPr>
      <w:r w:rsidRPr="00DC2D65">
        <w:rPr>
          <w:rFonts w:asciiTheme="minorHAnsi" w:hAnsiTheme="minorHAnsi" w:cs="Arial"/>
          <w:sz w:val="21"/>
          <w:szCs w:val="21"/>
        </w:rPr>
        <w:t>Presidente da CPLO/SUPEL/RO</w:t>
      </w:r>
    </w:p>
    <w:sectPr w:rsidR="00B815AE" w:rsidRPr="00DC2D65" w:rsidSect="000D6FE2">
      <w:headerReference w:type="default" r:id="rId8"/>
      <w:footerReference w:type="default" r:id="rId9"/>
      <w:pgSz w:w="11900" w:h="16840"/>
      <w:pgMar w:top="1560" w:right="1134" w:bottom="1508" w:left="1418" w:header="210" w:footer="8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F1" w:rsidRDefault="00157AF1" w:rsidP="00A24F4E">
      <w:pPr>
        <w:spacing w:after="0" w:line="240" w:lineRule="auto"/>
      </w:pPr>
      <w:r>
        <w:separator/>
      </w:r>
    </w:p>
  </w:endnote>
  <w:endnote w:type="continuationSeparator" w:id="0">
    <w:p w:rsidR="00157AF1" w:rsidRDefault="00157AF1" w:rsidP="00A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E2" w:rsidRPr="00E53001" w:rsidRDefault="000D6FE2" w:rsidP="000D6FE2">
    <w:pPr>
      <w:pStyle w:val="Rodap"/>
      <w:pBdr>
        <w:top w:val="single" w:sz="4" w:space="1" w:color="auto"/>
      </w:pBdr>
      <w:spacing w:line="240" w:lineRule="exact"/>
      <w:ind w:right="28"/>
      <w:jc w:val="center"/>
      <w:rPr>
        <w:rStyle w:val="Nmerodepgina"/>
        <w:rFonts w:ascii="Arial" w:hAnsi="Arial"/>
        <w:sz w:val="16"/>
        <w:szCs w:val="16"/>
      </w:rPr>
    </w:pPr>
    <w:r w:rsidRPr="00825F29">
      <w:rPr>
        <w:rFonts w:ascii="Arial" w:hAnsi="Arial"/>
        <w:sz w:val="16"/>
        <w:szCs w:val="16"/>
      </w:rPr>
      <w:t xml:space="preserve">Av. </w:t>
    </w:r>
    <w:proofErr w:type="spellStart"/>
    <w:r w:rsidRPr="00825F29">
      <w:rPr>
        <w:rFonts w:ascii="Arial" w:hAnsi="Arial"/>
        <w:sz w:val="16"/>
        <w:szCs w:val="16"/>
      </w:rPr>
      <w:t>Farquar</w:t>
    </w:r>
    <w:proofErr w:type="spellEnd"/>
    <w:r w:rsidRPr="00825F29">
      <w:rPr>
        <w:rFonts w:ascii="Arial" w:hAnsi="Arial"/>
        <w:sz w:val="16"/>
        <w:szCs w:val="16"/>
      </w:rPr>
      <w:t xml:space="preserve">, s/n – B. Pedrinhas </w:t>
    </w:r>
    <w:r w:rsidRPr="00825F29">
      <w:rPr>
        <w:rFonts w:ascii="Arial" w:hAnsi="Arial" w:cs="Arial"/>
        <w:sz w:val="16"/>
        <w:szCs w:val="16"/>
      </w:rPr>
      <w:t>–</w:t>
    </w:r>
    <w:r w:rsidRPr="00825F29">
      <w:rPr>
        <w:rFonts w:ascii="Arial" w:hAnsi="Arial"/>
        <w:sz w:val="16"/>
        <w:szCs w:val="16"/>
      </w:rPr>
      <w:t xml:space="preserve"> Comp. Rio Madeira, </w:t>
    </w:r>
    <w:r>
      <w:rPr>
        <w:rFonts w:ascii="Arial" w:hAnsi="Arial"/>
        <w:sz w:val="16"/>
        <w:szCs w:val="16"/>
      </w:rPr>
      <w:t>Rio Pacaás Novos</w:t>
    </w:r>
    <w:r w:rsidRPr="00825F29">
      <w:rPr>
        <w:rFonts w:ascii="Arial" w:hAnsi="Arial"/>
        <w:sz w:val="16"/>
        <w:szCs w:val="16"/>
      </w:rPr>
      <w:t xml:space="preserve"> </w:t>
    </w:r>
    <w:r w:rsidRPr="00825F29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2</w:t>
    </w:r>
    <w:r w:rsidRPr="00825F29">
      <w:rPr>
        <w:rFonts w:ascii="Arial" w:hAnsi="Arial"/>
        <w:sz w:val="16"/>
        <w:szCs w:val="16"/>
      </w:rPr>
      <w:t xml:space="preserve">º andar </w:t>
    </w:r>
    <w:r w:rsidRPr="00825F29">
      <w:rPr>
        <w:rFonts w:ascii="Arial" w:hAnsi="Arial" w:cs="Arial"/>
        <w:sz w:val="16"/>
        <w:szCs w:val="16"/>
      </w:rPr>
      <w:t>–</w:t>
    </w:r>
    <w:r w:rsidRPr="00825F29">
      <w:rPr>
        <w:rFonts w:ascii="Arial" w:hAnsi="Arial"/>
        <w:sz w:val="16"/>
        <w:szCs w:val="16"/>
      </w:rPr>
      <w:t xml:space="preserve"> </w:t>
    </w:r>
    <w:proofErr w:type="gramStart"/>
    <w:r w:rsidRPr="00825F29">
      <w:rPr>
        <w:rFonts w:ascii="Arial" w:hAnsi="Arial"/>
        <w:sz w:val="16"/>
        <w:szCs w:val="16"/>
      </w:rPr>
      <w:t>Fone :</w:t>
    </w:r>
    <w:proofErr w:type="gramEnd"/>
    <w:r w:rsidRPr="00825F29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(69) 3216-5139 – Porto Velho/RO</w:t>
    </w:r>
  </w:p>
  <w:p w:rsidR="000D6FE2" w:rsidRPr="000D6FE2" w:rsidRDefault="000D6FE2" w:rsidP="000D6FE2">
    <w:pPr>
      <w:pStyle w:val="Rodap"/>
      <w:ind w:right="360"/>
      <w:jc w:val="center"/>
      <w:rPr>
        <w:rFonts w:ascii="Tahoma" w:hAnsi="Tahom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2E7B0" wp14:editId="501F2BAB">
              <wp:simplePos x="0" y="0"/>
              <wp:positionH relativeFrom="column">
                <wp:posOffset>4147820</wp:posOffset>
              </wp:positionH>
              <wp:positionV relativeFrom="paragraph">
                <wp:posOffset>27940</wp:posOffset>
              </wp:positionV>
              <wp:extent cx="1756410" cy="304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56410" cy="3048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6FE2" w:rsidRDefault="000D6FE2" w:rsidP="000D6F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Virissimo</w:t>
                          </w:r>
                          <w:proofErr w:type="spellEnd"/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da Silva</w:t>
                          </w:r>
                        </w:p>
                        <w:p w:rsidR="000D6FE2" w:rsidRDefault="000D6FE2" w:rsidP="000D6F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Pres. CPLO/SUPEL/RO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2E7B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26.6pt;margin-top:2.2pt;width:138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" filled="f" stroked="f">
              <o:lock v:ext="edit" shapetype="t"/>
              <v:textbox style="mso-fit-shape-to-text:t">
                <w:txbxContent>
                  <w:p w:rsidR="000D6FE2" w:rsidRDefault="000D6FE2" w:rsidP="000D6F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urier New" w:hAnsi="Courier New" w:cs="Courier New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Norman Virissimo da Silva</w:t>
                    </w:r>
                  </w:p>
                  <w:p w:rsidR="000D6FE2" w:rsidRDefault="000D6FE2" w:rsidP="000D6F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urier New" w:hAnsi="Courier New" w:cs="Courier New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Pres. CPLO/SUPEL/RO</w:t>
                    </w:r>
                  </w:p>
                </w:txbxContent>
              </v:textbox>
            </v:shape>
          </w:pict>
        </mc:Fallback>
      </mc:AlternateContent>
    </w:r>
    <w:r w:rsidRPr="00250FBE">
      <w:rPr>
        <w:rStyle w:val="Nmerodepgina"/>
        <w:rFonts w:ascii="Arial" w:hAnsi="Arial" w:cs="Arial"/>
        <w:sz w:val="16"/>
        <w:szCs w:val="16"/>
      </w:rPr>
      <w:t xml:space="preserve">Página </w:t>
    </w:r>
    <w:r w:rsidRPr="00250FBE">
      <w:rPr>
        <w:rStyle w:val="Nmerodepgina"/>
        <w:rFonts w:ascii="Arial" w:hAnsi="Arial" w:cs="Arial"/>
        <w:sz w:val="16"/>
        <w:szCs w:val="16"/>
      </w:rPr>
      <w:fldChar w:fldCharType="begin"/>
    </w:r>
    <w:r w:rsidRPr="00250FB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50FBE">
      <w:rPr>
        <w:rStyle w:val="Nmerodepgina"/>
        <w:rFonts w:ascii="Arial" w:hAnsi="Arial" w:cs="Arial"/>
        <w:sz w:val="16"/>
        <w:szCs w:val="16"/>
      </w:rPr>
      <w:fldChar w:fldCharType="separate"/>
    </w:r>
    <w:r w:rsidR="00DC2D65">
      <w:rPr>
        <w:rStyle w:val="Nmerodepgina"/>
        <w:rFonts w:ascii="Arial" w:hAnsi="Arial" w:cs="Arial"/>
        <w:noProof/>
        <w:sz w:val="16"/>
        <w:szCs w:val="16"/>
      </w:rPr>
      <w:t>1</w:t>
    </w:r>
    <w:r w:rsidRPr="00250FBE">
      <w:rPr>
        <w:rStyle w:val="Nmerodepgina"/>
        <w:rFonts w:ascii="Arial" w:hAnsi="Arial" w:cs="Arial"/>
        <w:sz w:val="16"/>
        <w:szCs w:val="16"/>
      </w:rPr>
      <w:fldChar w:fldCharType="end"/>
    </w:r>
    <w:r w:rsidRPr="00250FBE">
      <w:rPr>
        <w:rStyle w:val="Nmerodepgina"/>
        <w:rFonts w:ascii="Arial" w:hAnsi="Arial" w:cs="Arial"/>
        <w:sz w:val="16"/>
        <w:szCs w:val="16"/>
      </w:rPr>
      <w:t xml:space="preserve"> de </w:t>
    </w:r>
    <w:r w:rsidRPr="00250FBE">
      <w:rPr>
        <w:rStyle w:val="Nmerodepgina"/>
        <w:rFonts w:ascii="Arial" w:hAnsi="Arial" w:cs="Arial"/>
        <w:sz w:val="16"/>
        <w:szCs w:val="16"/>
      </w:rPr>
      <w:fldChar w:fldCharType="begin"/>
    </w:r>
    <w:r w:rsidRPr="00250FB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50FBE">
      <w:rPr>
        <w:rStyle w:val="Nmerodepgina"/>
        <w:rFonts w:ascii="Arial" w:hAnsi="Arial" w:cs="Arial"/>
        <w:sz w:val="16"/>
        <w:szCs w:val="16"/>
      </w:rPr>
      <w:fldChar w:fldCharType="separate"/>
    </w:r>
    <w:r w:rsidR="00DC2D65">
      <w:rPr>
        <w:rStyle w:val="Nmerodepgina"/>
        <w:rFonts w:ascii="Arial" w:hAnsi="Arial" w:cs="Arial"/>
        <w:noProof/>
        <w:sz w:val="16"/>
        <w:szCs w:val="16"/>
      </w:rPr>
      <w:t>1</w:t>
    </w:r>
    <w:r w:rsidRPr="00250FB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F1" w:rsidRDefault="00157AF1" w:rsidP="00A24F4E">
      <w:pPr>
        <w:spacing w:after="0" w:line="240" w:lineRule="auto"/>
      </w:pPr>
      <w:r>
        <w:separator/>
      </w:r>
    </w:p>
  </w:footnote>
  <w:footnote w:type="continuationSeparator" w:id="0">
    <w:p w:rsidR="00157AF1" w:rsidRDefault="00157AF1" w:rsidP="00A2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E2" w:rsidRDefault="000D6FE2" w:rsidP="000D6FE2">
    <w:pPr>
      <w:spacing w:after="0" w:line="240" w:lineRule="auto"/>
      <w:ind w:left="1418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59264" behindDoc="0" locked="0" layoutInCell="1" allowOverlap="1" wp14:anchorId="7D56A7D0" wp14:editId="0070DF63">
          <wp:simplePos x="0" y="0"/>
          <wp:positionH relativeFrom="column">
            <wp:posOffset>130175</wp:posOffset>
          </wp:positionH>
          <wp:positionV relativeFrom="paragraph">
            <wp:posOffset>134620</wp:posOffset>
          </wp:positionV>
          <wp:extent cx="1492250" cy="633730"/>
          <wp:effectExtent l="19050" t="0" r="0" b="0"/>
          <wp:wrapNone/>
          <wp:docPr id="8" name="Imagem 12" descr="C:\Users\77533836200\Pictures\Selo-2015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77533836200\Pictures\Selo-2015-Horizont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FE2" w:rsidRPr="0095610F" w:rsidRDefault="000D6FE2" w:rsidP="000D6FE2">
    <w:pPr>
      <w:spacing w:before="240" w:after="0" w:line="240" w:lineRule="auto"/>
      <w:ind w:left="1418"/>
      <w:jc w:val="right"/>
      <w:rPr>
        <w:rFonts w:asciiTheme="minorHAnsi" w:hAnsiTheme="minorHAnsi"/>
        <w:b/>
      </w:rPr>
    </w:pPr>
    <w:r w:rsidRPr="0095610F">
      <w:rPr>
        <w:rFonts w:asciiTheme="minorHAnsi" w:hAnsiTheme="minorHAnsi"/>
        <w:b/>
      </w:rPr>
      <w:t>GOVERNO DO ESTADO DE RONDÔNIA</w:t>
    </w:r>
  </w:p>
  <w:p w:rsidR="000D6FE2" w:rsidRPr="0095610F" w:rsidRDefault="000D6FE2" w:rsidP="000D6FE2">
    <w:pPr>
      <w:spacing w:after="0" w:line="240" w:lineRule="auto"/>
      <w:ind w:left="1418"/>
      <w:jc w:val="right"/>
      <w:rPr>
        <w:rFonts w:asciiTheme="minorHAnsi" w:hAnsiTheme="minorHAnsi"/>
      </w:rPr>
    </w:pPr>
    <w:r w:rsidRPr="0095610F">
      <w:rPr>
        <w:rFonts w:asciiTheme="minorHAnsi" w:hAnsiTheme="minorHAnsi"/>
        <w:b/>
      </w:rPr>
      <w:t>SUPERINTENDÊNCIA DE COMPRAS E LICITAÇÕES</w:t>
    </w:r>
  </w:p>
  <w:p w:rsidR="000D6FE2" w:rsidRDefault="000D6F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3"/>
        <w:szCs w:val="23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0"/>
      </w:pPr>
      <w:rPr>
        <w:rFonts w:ascii="Cambria" w:eastAsia="Calibri" w:hAnsi="Cambria" w:cs="Cambria"/>
        <w:b/>
        <w:bCs/>
        <w:i w:val="0"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rFonts w:ascii="Cambria" w:eastAsia="Calibri" w:hAnsi="Cambria" w:cs="Cambria"/>
        <w:b/>
        <w:bCs/>
        <w:i w:val="0"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3"/>
        <w:szCs w:val="23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/>
      </w:rPr>
    </w:lvl>
  </w:abstractNum>
  <w:abstractNum w:abstractNumId="4">
    <w:nsid w:val="05E4334B"/>
    <w:multiLevelType w:val="multilevel"/>
    <w:tmpl w:val="58D43A2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ascii="Arial" w:hAnsi="Arial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FA7AA4"/>
    <w:multiLevelType w:val="hybridMultilevel"/>
    <w:tmpl w:val="66ECD2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E8197D"/>
    <w:multiLevelType w:val="multilevel"/>
    <w:tmpl w:val="EF0C2F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D3725"/>
    <w:multiLevelType w:val="multilevel"/>
    <w:tmpl w:val="8D1AA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955272"/>
    <w:multiLevelType w:val="multilevel"/>
    <w:tmpl w:val="3F002D7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D225ECD"/>
    <w:multiLevelType w:val="hybridMultilevel"/>
    <w:tmpl w:val="4BFEC44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7039CA"/>
    <w:multiLevelType w:val="hybridMultilevel"/>
    <w:tmpl w:val="4AEEEF62"/>
    <w:lvl w:ilvl="0" w:tplc="B4E43AE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52D489D"/>
    <w:multiLevelType w:val="hybridMultilevel"/>
    <w:tmpl w:val="DE841CD6"/>
    <w:lvl w:ilvl="0" w:tplc="87D45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F44"/>
    <w:multiLevelType w:val="hybridMultilevel"/>
    <w:tmpl w:val="CE1A6E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7EE0"/>
    <w:multiLevelType w:val="multilevel"/>
    <w:tmpl w:val="BA56E74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ascii="Arial" w:hAnsi="Arial" w:cs="Arial" w:hint="default"/>
        <w:b w:val="0"/>
        <w:lang w:val="pt-BR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800"/>
      </w:pPr>
      <w:rPr>
        <w:rFonts w:hint="default"/>
      </w:rPr>
    </w:lvl>
  </w:abstractNum>
  <w:abstractNum w:abstractNumId="14">
    <w:nsid w:val="6DF05C26"/>
    <w:multiLevelType w:val="hybridMultilevel"/>
    <w:tmpl w:val="EC38C35E"/>
    <w:lvl w:ilvl="0" w:tplc="603A19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87D45"/>
    <w:multiLevelType w:val="hybridMultilevel"/>
    <w:tmpl w:val="EA321B02"/>
    <w:lvl w:ilvl="0" w:tplc="616AB99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CF185238" w:tentative="1">
      <w:start w:val="1"/>
      <w:numFmt w:val="lowerLetter"/>
      <w:lvlText w:val="%2."/>
      <w:lvlJc w:val="left"/>
      <w:pPr>
        <w:ind w:left="2291" w:hanging="360"/>
      </w:pPr>
    </w:lvl>
    <w:lvl w:ilvl="2" w:tplc="BB38F824" w:tentative="1">
      <w:start w:val="1"/>
      <w:numFmt w:val="lowerRoman"/>
      <w:lvlText w:val="%3."/>
      <w:lvlJc w:val="right"/>
      <w:pPr>
        <w:ind w:left="3011" w:hanging="180"/>
      </w:pPr>
    </w:lvl>
    <w:lvl w:ilvl="3" w:tplc="08ECB9B2" w:tentative="1">
      <w:start w:val="1"/>
      <w:numFmt w:val="decimal"/>
      <w:lvlText w:val="%4."/>
      <w:lvlJc w:val="left"/>
      <w:pPr>
        <w:ind w:left="3731" w:hanging="360"/>
      </w:pPr>
    </w:lvl>
    <w:lvl w:ilvl="4" w:tplc="54F4AEE2" w:tentative="1">
      <w:start w:val="1"/>
      <w:numFmt w:val="lowerLetter"/>
      <w:lvlText w:val="%5."/>
      <w:lvlJc w:val="left"/>
      <w:pPr>
        <w:ind w:left="4451" w:hanging="360"/>
      </w:pPr>
    </w:lvl>
    <w:lvl w:ilvl="5" w:tplc="BC7C88FE" w:tentative="1">
      <w:start w:val="1"/>
      <w:numFmt w:val="lowerRoman"/>
      <w:lvlText w:val="%6."/>
      <w:lvlJc w:val="right"/>
      <w:pPr>
        <w:ind w:left="5171" w:hanging="180"/>
      </w:pPr>
    </w:lvl>
    <w:lvl w:ilvl="6" w:tplc="00424594" w:tentative="1">
      <w:start w:val="1"/>
      <w:numFmt w:val="decimal"/>
      <w:lvlText w:val="%7."/>
      <w:lvlJc w:val="left"/>
      <w:pPr>
        <w:ind w:left="5891" w:hanging="360"/>
      </w:pPr>
    </w:lvl>
    <w:lvl w:ilvl="7" w:tplc="C96E0CE0" w:tentative="1">
      <w:start w:val="1"/>
      <w:numFmt w:val="lowerLetter"/>
      <w:lvlText w:val="%8."/>
      <w:lvlJc w:val="left"/>
      <w:pPr>
        <w:ind w:left="6611" w:hanging="360"/>
      </w:pPr>
    </w:lvl>
    <w:lvl w:ilvl="8" w:tplc="6B9CCE9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8F6538"/>
    <w:multiLevelType w:val="multilevel"/>
    <w:tmpl w:val="3AA4F834"/>
    <w:lvl w:ilvl="0">
      <w:start w:val="1"/>
      <w:numFmt w:val="decimal"/>
      <w:lvlText w:val="%1."/>
      <w:lvlJc w:val="left"/>
      <w:pPr>
        <w:ind w:left="1181" w:hanging="360"/>
      </w:pPr>
    </w:lvl>
    <w:lvl w:ilvl="1">
      <w:start w:val="1"/>
      <w:numFmt w:val="decimal"/>
      <w:isLgl/>
      <w:lvlText w:val="%1.%2."/>
      <w:lvlJc w:val="left"/>
      <w:pPr>
        <w:ind w:left="154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21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>
      <o:colormru v:ext="edit" colors="blue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5"/>
    <w:rsid w:val="000101EA"/>
    <w:rsid w:val="000113F4"/>
    <w:rsid w:val="0001471B"/>
    <w:rsid w:val="00022F74"/>
    <w:rsid w:val="000236BA"/>
    <w:rsid w:val="00030263"/>
    <w:rsid w:val="00032784"/>
    <w:rsid w:val="00044705"/>
    <w:rsid w:val="00046417"/>
    <w:rsid w:val="000756E5"/>
    <w:rsid w:val="00083C22"/>
    <w:rsid w:val="00096E05"/>
    <w:rsid w:val="000B1147"/>
    <w:rsid w:val="000C6EC1"/>
    <w:rsid w:val="000D1675"/>
    <w:rsid w:val="000D199C"/>
    <w:rsid w:val="000D6FE2"/>
    <w:rsid w:val="000D7DFC"/>
    <w:rsid w:val="000E004B"/>
    <w:rsid w:val="000E0E24"/>
    <w:rsid w:val="000F3B4B"/>
    <w:rsid w:val="000F6D32"/>
    <w:rsid w:val="00101781"/>
    <w:rsid w:val="001060AA"/>
    <w:rsid w:val="00115833"/>
    <w:rsid w:val="001462C1"/>
    <w:rsid w:val="001532D6"/>
    <w:rsid w:val="00153D6E"/>
    <w:rsid w:val="00155FC2"/>
    <w:rsid w:val="00157AF1"/>
    <w:rsid w:val="00164F12"/>
    <w:rsid w:val="00170980"/>
    <w:rsid w:val="00171755"/>
    <w:rsid w:val="001B065E"/>
    <w:rsid w:val="001D151D"/>
    <w:rsid w:val="001D251D"/>
    <w:rsid w:val="001D6ED3"/>
    <w:rsid w:val="001D7027"/>
    <w:rsid w:val="001D727D"/>
    <w:rsid w:val="001E7080"/>
    <w:rsid w:val="00203C64"/>
    <w:rsid w:val="002126EC"/>
    <w:rsid w:val="00216D36"/>
    <w:rsid w:val="00225D3A"/>
    <w:rsid w:val="00236B0C"/>
    <w:rsid w:val="00237F01"/>
    <w:rsid w:val="002469F2"/>
    <w:rsid w:val="00252AA7"/>
    <w:rsid w:val="00263D31"/>
    <w:rsid w:val="0027658F"/>
    <w:rsid w:val="00277641"/>
    <w:rsid w:val="002A1D7D"/>
    <w:rsid w:val="002B0212"/>
    <w:rsid w:val="002B7377"/>
    <w:rsid w:val="002C382D"/>
    <w:rsid w:val="002D7A29"/>
    <w:rsid w:val="002E380B"/>
    <w:rsid w:val="002E432A"/>
    <w:rsid w:val="002E481F"/>
    <w:rsid w:val="002E7E2B"/>
    <w:rsid w:val="00314213"/>
    <w:rsid w:val="00326A86"/>
    <w:rsid w:val="00332872"/>
    <w:rsid w:val="00337742"/>
    <w:rsid w:val="003478A9"/>
    <w:rsid w:val="00363AC3"/>
    <w:rsid w:val="003663CC"/>
    <w:rsid w:val="00374D1E"/>
    <w:rsid w:val="00376FD9"/>
    <w:rsid w:val="00382A51"/>
    <w:rsid w:val="0038444B"/>
    <w:rsid w:val="00392035"/>
    <w:rsid w:val="003A2297"/>
    <w:rsid w:val="003A56CE"/>
    <w:rsid w:val="003C1137"/>
    <w:rsid w:val="003E7C4E"/>
    <w:rsid w:val="003F389A"/>
    <w:rsid w:val="00404B9B"/>
    <w:rsid w:val="00405BDA"/>
    <w:rsid w:val="00406884"/>
    <w:rsid w:val="00412CBC"/>
    <w:rsid w:val="00427570"/>
    <w:rsid w:val="00434BB9"/>
    <w:rsid w:val="00440FB3"/>
    <w:rsid w:val="004462F4"/>
    <w:rsid w:val="0046709C"/>
    <w:rsid w:val="004714C8"/>
    <w:rsid w:val="004763B5"/>
    <w:rsid w:val="004840E4"/>
    <w:rsid w:val="004A3D17"/>
    <w:rsid w:val="004A40AE"/>
    <w:rsid w:val="004A443C"/>
    <w:rsid w:val="004C1B09"/>
    <w:rsid w:val="004D53CE"/>
    <w:rsid w:val="004E0F5E"/>
    <w:rsid w:val="004F16E4"/>
    <w:rsid w:val="00503284"/>
    <w:rsid w:val="0051502A"/>
    <w:rsid w:val="00531E88"/>
    <w:rsid w:val="005439D6"/>
    <w:rsid w:val="00547F62"/>
    <w:rsid w:val="00586C4A"/>
    <w:rsid w:val="00590A40"/>
    <w:rsid w:val="0059499F"/>
    <w:rsid w:val="00595EF3"/>
    <w:rsid w:val="005A5BC3"/>
    <w:rsid w:val="005B5B8F"/>
    <w:rsid w:val="005C1633"/>
    <w:rsid w:val="005C2E6C"/>
    <w:rsid w:val="005C37AD"/>
    <w:rsid w:val="005C37B2"/>
    <w:rsid w:val="005E094B"/>
    <w:rsid w:val="005F35F0"/>
    <w:rsid w:val="00605AB2"/>
    <w:rsid w:val="00625D9F"/>
    <w:rsid w:val="00634164"/>
    <w:rsid w:val="0064422B"/>
    <w:rsid w:val="00651AA9"/>
    <w:rsid w:val="0065394A"/>
    <w:rsid w:val="00663E66"/>
    <w:rsid w:val="006674E1"/>
    <w:rsid w:val="0067216F"/>
    <w:rsid w:val="00676479"/>
    <w:rsid w:val="00695EA2"/>
    <w:rsid w:val="00695F72"/>
    <w:rsid w:val="006971EF"/>
    <w:rsid w:val="006A0EAA"/>
    <w:rsid w:val="006D4868"/>
    <w:rsid w:val="006D6103"/>
    <w:rsid w:val="006D6C26"/>
    <w:rsid w:val="006E2CC3"/>
    <w:rsid w:val="006E4063"/>
    <w:rsid w:val="007005DD"/>
    <w:rsid w:val="0070534F"/>
    <w:rsid w:val="007202B8"/>
    <w:rsid w:val="0072419C"/>
    <w:rsid w:val="007459BE"/>
    <w:rsid w:val="00751723"/>
    <w:rsid w:val="0075228C"/>
    <w:rsid w:val="0078554A"/>
    <w:rsid w:val="0078759D"/>
    <w:rsid w:val="00790612"/>
    <w:rsid w:val="00793E33"/>
    <w:rsid w:val="007A1A04"/>
    <w:rsid w:val="007B0D0C"/>
    <w:rsid w:val="007B15C6"/>
    <w:rsid w:val="007C56B7"/>
    <w:rsid w:val="007D3FE8"/>
    <w:rsid w:val="007E19ED"/>
    <w:rsid w:val="008043F7"/>
    <w:rsid w:val="0082194F"/>
    <w:rsid w:val="00831C87"/>
    <w:rsid w:val="00835E1D"/>
    <w:rsid w:val="00863333"/>
    <w:rsid w:val="00872CF9"/>
    <w:rsid w:val="00874AD1"/>
    <w:rsid w:val="008750A7"/>
    <w:rsid w:val="0087594B"/>
    <w:rsid w:val="008850B5"/>
    <w:rsid w:val="008A0C20"/>
    <w:rsid w:val="008C32F6"/>
    <w:rsid w:val="008C3F07"/>
    <w:rsid w:val="008C4D84"/>
    <w:rsid w:val="008C7527"/>
    <w:rsid w:val="008E24A5"/>
    <w:rsid w:val="008E4F29"/>
    <w:rsid w:val="008F1853"/>
    <w:rsid w:val="00901C1C"/>
    <w:rsid w:val="0091534B"/>
    <w:rsid w:val="00923C6D"/>
    <w:rsid w:val="009362DA"/>
    <w:rsid w:val="0095610F"/>
    <w:rsid w:val="009B0A0C"/>
    <w:rsid w:val="009C123C"/>
    <w:rsid w:val="009D0FEE"/>
    <w:rsid w:val="009D6C74"/>
    <w:rsid w:val="009E10C3"/>
    <w:rsid w:val="009E2950"/>
    <w:rsid w:val="009E2CEB"/>
    <w:rsid w:val="00A0034F"/>
    <w:rsid w:val="00A003F5"/>
    <w:rsid w:val="00A01448"/>
    <w:rsid w:val="00A11D88"/>
    <w:rsid w:val="00A24F4E"/>
    <w:rsid w:val="00A36F75"/>
    <w:rsid w:val="00A50464"/>
    <w:rsid w:val="00A646C3"/>
    <w:rsid w:val="00A81D15"/>
    <w:rsid w:val="00AB6CDB"/>
    <w:rsid w:val="00AE1392"/>
    <w:rsid w:val="00AE33B5"/>
    <w:rsid w:val="00AE57F8"/>
    <w:rsid w:val="00AF46CC"/>
    <w:rsid w:val="00B03015"/>
    <w:rsid w:val="00B07DF8"/>
    <w:rsid w:val="00B21822"/>
    <w:rsid w:val="00B34082"/>
    <w:rsid w:val="00B41C9B"/>
    <w:rsid w:val="00B7662C"/>
    <w:rsid w:val="00B804B5"/>
    <w:rsid w:val="00B806A4"/>
    <w:rsid w:val="00B815AE"/>
    <w:rsid w:val="00B8250B"/>
    <w:rsid w:val="00B836AE"/>
    <w:rsid w:val="00BD5E3D"/>
    <w:rsid w:val="00BF2FA9"/>
    <w:rsid w:val="00BF3A15"/>
    <w:rsid w:val="00C10E88"/>
    <w:rsid w:val="00C52289"/>
    <w:rsid w:val="00C62692"/>
    <w:rsid w:val="00C804A6"/>
    <w:rsid w:val="00C83782"/>
    <w:rsid w:val="00CB7C0B"/>
    <w:rsid w:val="00CF51CD"/>
    <w:rsid w:val="00D0229B"/>
    <w:rsid w:val="00D1713B"/>
    <w:rsid w:val="00D3446E"/>
    <w:rsid w:val="00D7301D"/>
    <w:rsid w:val="00D750F3"/>
    <w:rsid w:val="00D75AFA"/>
    <w:rsid w:val="00D92E4F"/>
    <w:rsid w:val="00D94F8E"/>
    <w:rsid w:val="00D9745A"/>
    <w:rsid w:val="00DA6F97"/>
    <w:rsid w:val="00DB790C"/>
    <w:rsid w:val="00DC2D65"/>
    <w:rsid w:val="00DC51BC"/>
    <w:rsid w:val="00DD2F04"/>
    <w:rsid w:val="00DE332C"/>
    <w:rsid w:val="00DF4680"/>
    <w:rsid w:val="00E03D11"/>
    <w:rsid w:val="00E172FE"/>
    <w:rsid w:val="00E259E5"/>
    <w:rsid w:val="00E31646"/>
    <w:rsid w:val="00E47B4A"/>
    <w:rsid w:val="00E51F47"/>
    <w:rsid w:val="00E53001"/>
    <w:rsid w:val="00E61689"/>
    <w:rsid w:val="00E91E73"/>
    <w:rsid w:val="00E95492"/>
    <w:rsid w:val="00E955B7"/>
    <w:rsid w:val="00E95C3C"/>
    <w:rsid w:val="00ED1B8F"/>
    <w:rsid w:val="00EE31DF"/>
    <w:rsid w:val="00F00638"/>
    <w:rsid w:val="00F01258"/>
    <w:rsid w:val="00F02449"/>
    <w:rsid w:val="00F02A15"/>
    <w:rsid w:val="00F0500B"/>
    <w:rsid w:val="00F057EB"/>
    <w:rsid w:val="00F15A9B"/>
    <w:rsid w:val="00F24F8F"/>
    <w:rsid w:val="00F276DD"/>
    <w:rsid w:val="00F323AE"/>
    <w:rsid w:val="00F33C49"/>
    <w:rsid w:val="00F45DED"/>
    <w:rsid w:val="00F542DC"/>
    <w:rsid w:val="00F55579"/>
    <w:rsid w:val="00F614D5"/>
    <w:rsid w:val="00F816A1"/>
    <w:rsid w:val="00F97D79"/>
    <w:rsid w:val="00FA262F"/>
    <w:rsid w:val="00FA3BEA"/>
    <w:rsid w:val="00FA60A4"/>
    <w:rsid w:val="00FD6F91"/>
    <w:rsid w:val="00FE6615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ru v:ext="edit" colors="blue"/>
      <o:colormenu v:ext="edit" strokecolor="none [3215]"/>
    </o:shapedefaults>
    <o:shapelayout v:ext="edit">
      <o:idmap v:ext="edit" data="1"/>
    </o:shapelayout>
  </w:shapeDefaults>
  <w:decimalSymbol w:val=","/>
  <w:listSeparator w:val=";"/>
  <w15:docId w15:val="{5071DEB7-5AE3-47DC-98F9-06B1C24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72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01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0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56B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A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"/>
    <w:basedOn w:val="Normal"/>
    <w:link w:val="CabealhoChar"/>
    <w:unhideWhenUsed/>
    <w:rsid w:val="00A2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24F4E"/>
  </w:style>
  <w:style w:type="paragraph" w:styleId="Rodap">
    <w:name w:val="footer"/>
    <w:basedOn w:val="Normal"/>
    <w:link w:val="RodapChar"/>
    <w:uiPriority w:val="99"/>
    <w:unhideWhenUsed/>
    <w:rsid w:val="00A2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F4E"/>
  </w:style>
  <w:style w:type="paragraph" w:styleId="Textodebalo">
    <w:name w:val="Balloon Text"/>
    <w:basedOn w:val="Normal"/>
    <w:link w:val="TextodebaloChar"/>
    <w:uiPriority w:val="99"/>
    <w:semiHidden/>
    <w:unhideWhenUsed/>
    <w:rsid w:val="00A2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F4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24F4E"/>
  </w:style>
  <w:style w:type="paragraph" w:styleId="PargrafodaLista">
    <w:name w:val="List Paragraph"/>
    <w:basedOn w:val="Normal"/>
    <w:link w:val="PargrafodaListaChar"/>
    <w:uiPriority w:val="34"/>
    <w:qFormat/>
    <w:rsid w:val="00D9745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D974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15833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158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qFormat/>
    <w:rsid w:val="00115833"/>
    <w:pPr>
      <w:widowControl w:val="0"/>
      <w:autoSpaceDE w:val="0"/>
      <w:autoSpaceDN w:val="0"/>
      <w:adjustRightInd w:val="0"/>
      <w:spacing w:after="0" w:line="240" w:lineRule="auto"/>
      <w:ind w:right="400"/>
      <w:jc w:val="both"/>
    </w:pPr>
    <w:rPr>
      <w:rFonts w:ascii="Arial" w:eastAsia="Times New Roman" w:hAnsi="Arial" w:cs="Arial"/>
      <w:sz w:val="24"/>
      <w:szCs w:val="30"/>
      <w:lang w:val="pt-PT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15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15C6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74AD1"/>
  </w:style>
  <w:style w:type="table" w:styleId="ListaEscura-nfase1">
    <w:name w:val="Dark List Accent 1"/>
    <w:basedOn w:val="Tabelanormal"/>
    <w:uiPriority w:val="70"/>
    <w:rsid w:val="002E38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010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deGrade4-nfase51">
    <w:name w:val="Tabela de Grade 4 - Ênfase 51"/>
    <w:basedOn w:val="Tabelanormal"/>
    <w:uiPriority w:val="49"/>
    <w:rsid w:val="00010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0101E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216D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eladeGrade5Escura-nfase1">
    <w:name w:val="Grid Table 5 Dark Accent 1"/>
    <w:basedOn w:val="Tabelanormal"/>
    <w:uiPriority w:val="50"/>
    <w:rsid w:val="00804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EspaçoReservado1</b:Tag>
    <b:RefOrder>1</b:RefOrder>
  </b:Source>
</b:Sources>
</file>

<file path=customXml/itemProps1.xml><?xml version="1.0" encoding="utf-8"?>
<ds:datastoreItem xmlns:ds="http://schemas.openxmlformats.org/officeDocument/2006/customXml" ds:itemID="{17A3B63A-7C19-4A0B-86E5-5B3166EA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36218545334</dc:creator>
  <cp:lastModifiedBy>Álvaro Moraes do Amaral</cp:lastModifiedBy>
  <cp:revision>2</cp:revision>
  <cp:lastPrinted>2017-10-18T14:28:00Z</cp:lastPrinted>
  <dcterms:created xsi:type="dcterms:W3CDTF">2017-10-19T16:19:00Z</dcterms:created>
  <dcterms:modified xsi:type="dcterms:W3CDTF">2017-10-19T16:19:00Z</dcterms:modified>
</cp:coreProperties>
</file>