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92697">
        <w:rPr>
          <w:rFonts w:ascii="Arial" w:hAnsi="Arial" w:cs="Arial"/>
          <w:b/>
          <w:sz w:val="16"/>
          <w:szCs w:val="16"/>
        </w:rPr>
        <w:t>208</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392697">
        <w:rPr>
          <w:rFonts w:ascii="Arial" w:hAnsi="Arial" w:cs="Arial"/>
          <w:b/>
          <w:bCs/>
          <w:sz w:val="16"/>
          <w:szCs w:val="16"/>
        </w:rPr>
        <w:t xml:space="preserve"> 351</w:t>
      </w:r>
      <w:r w:rsidR="004E161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392697">
        <w:rPr>
          <w:rFonts w:ascii="Arial" w:hAnsi="Arial" w:cs="Arial"/>
          <w:b/>
          <w:noProof/>
          <w:sz w:val="16"/>
          <w:szCs w:val="16"/>
        </w:rPr>
        <w:t>00549</w:t>
      </w:r>
      <w:r w:rsidR="003D468B">
        <w:rPr>
          <w:rFonts w:ascii="Arial" w:hAnsi="Arial" w:cs="Arial"/>
          <w:b/>
          <w:noProof/>
          <w:sz w:val="16"/>
          <w:szCs w:val="16"/>
        </w:rPr>
        <w:t>-01</w:t>
      </w:r>
      <w:r w:rsidR="00392697">
        <w:rPr>
          <w:rFonts w:ascii="Arial" w:hAnsi="Arial" w:cs="Arial"/>
          <w:b/>
          <w:noProof/>
          <w:sz w:val="16"/>
          <w:szCs w:val="16"/>
        </w:rPr>
        <w:t>/2017</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F17DD3" w:rsidRPr="002F3912">
        <w:rPr>
          <w:rFonts w:ascii="Arial" w:hAnsi="Arial" w:cs="Arial"/>
          <w:color w:val="000000"/>
          <w:sz w:val="16"/>
          <w:szCs w:val="16"/>
        </w:rPr>
        <w:t xml:space="preserve"> </w:t>
      </w:r>
      <w:r w:rsidR="00C848B5" w:rsidRPr="00C848B5">
        <w:rPr>
          <w:rFonts w:ascii="Arial" w:hAnsi="Arial" w:cs="Arial"/>
          <w:sz w:val="16"/>
          <w:szCs w:val="16"/>
        </w:rPr>
        <w:t>para futuras e eventuais aquisições de RELÓGIO DIGITAL “DE RUA” visando atender a demanda do novo Espaço Alternativo</w:t>
      </w:r>
      <w:r w:rsidR="00C345C3" w:rsidRPr="00C848B5">
        <w:rPr>
          <w:rFonts w:ascii="Arial" w:hAnsi="Arial" w:cs="Arial"/>
          <w:sz w:val="16"/>
          <w:szCs w:val="16"/>
        </w:rPr>
        <w:t xml:space="preserve">, a pedido </w:t>
      </w:r>
      <w:r w:rsidR="002F3912" w:rsidRPr="002F3912">
        <w:rPr>
          <w:rFonts w:ascii="Arial" w:hAnsi="Arial" w:cs="Arial"/>
          <w:color w:val="000000"/>
          <w:sz w:val="16"/>
          <w:szCs w:val="16"/>
        </w:rPr>
        <w:t xml:space="preserve">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5E79F5" w:rsidRDefault="002E300A" w:rsidP="008C7613">
      <w:pPr>
        <w:jc w:val="both"/>
        <w:rPr>
          <w:rFonts w:ascii="Arial" w:hAnsi="Arial" w:cs="Arial"/>
          <w:color w:val="000000"/>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C848B5" w:rsidRPr="00C848B5">
        <w:rPr>
          <w:rFonts w:ascii="Arial" w:hAnsi="Arial" w:cs="Arial"/>
          <w:sz w:val="16"/>
          <w:szCs w:val="16"/>
        </w:rPr>
        <w:t xml:space="preserve">para futuras e eventuais aquisições de RELÓGIO DIGITAL “DE RUA” visando atender a demanda do novo Espaço Alternativo, a pedido </w:t>
      </w:r>
      <w:r w:rsidR="00C848B5" w:rsidRPr="002F3912">
        <w:rPr>
          <w:rFonts w:ascii="Arial" w:hAnsi="Arial" w:cs="Arial"/>
          <w:color w:val="000000"/>
          <w:sz w:val="16"/>
          <w:szCs w:val="16"/>
        </w:rPr>
        <w:t>do Departamento de Estradas de Rodagem, Infraestrutura e Serviços Públicos – DER</w:t>
      </w:r>
    </w:p>
    <w:p w:rsidR="00C848B5" w:rsidRDefault="00C848B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D9528D" w:rsidRPr="00C848B5" w:rsidRDefault="009D2314" w:rsidP="00C848B5">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6E118A" w:rsidRDefault="006E118A" w:rsidP="00D9528D">
      <w:pPr>
        <w:pStyle w:val="PargrafodaLista"/>
        <w:ind w:left="360"/>
        <w:jc w:val="both"/>
        <w:rPr>
          <w:rFonts w:ascii="Arial" w:hAnsi="Arial" w:cs="Arial"/>
          <w:sz w:val="16"/>
          <w:szCs w:val="16"/>
        </w:rPr>
      </w:pPr>
    </w:p>
    <w:p w:rsidR="00D9528D" w:rsidRDefault="00D9528D" w:rsidP="00C848B5">
      <w:pPr>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C848B5" w:rsidRPr="009A54D1" w:rsidRDefault="00C848B5" w:rsidP="00C848B5">
      <w:pPr>
        <w:jc w:val="both"/>
        <w:rPr>
          <w:rFonts w:ascii="Arial" w:hAnsi="Arial" w:cs="Arial"/>
          <w:b/>
          <w:bCs/>
          <w:sz w:val="16"/>
          <w:szCs w:val="16"/>
        </w:rPr>
      </w:pPr>
    </w:p>
    <w:p w:rsidR="00D9528D" w:rsidRPr="009A54D1" w:rsidRDefault="00D9528D" w:rsidP="00C848B5">
      <w:pPr>
        <w:pStyle w:val="Recuodecorpodetexto3"/>
        <w:spacing w:before="0" w:beforeAutospacing="0"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C848B5" w:rsidRDefault="00D9528D" w:rsidP="00C848B5">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848B5" w:rsidRDefault="00C848B5" w:rsidP="00C848B5">
      <w:pPr>
        <w:pStyle w:val="Corpodetexto3"/>
        <w:tabs>
          <w:tab w:val="left" w:pos="900"/>
        </w:tabs>
        <w:ind w:left="360" w:right="47"/>
        <w:rPr>
          <w:rFonts w:ascii="Arial" w:hAnsi="Arial" w:cs="Arial"/>
          <w:sz w:val="16"/>
          <w:szCs w:val="16"/>
        </w:rPr>
      </w:pPr>
    </w:p>
    <w:p w:rsidR="00C848B5" w:rsidRPr="00C848B5" w:rsidRDefault="00C345C3" w:rsidP="00C848B5">
      <w:pPr>
        <w:pStyle w:val="Corpodetexto3"/>
        <w:numPr>
          <w:ilvl w:val="1"/>
          <w:numId w:val="2"/>
        </w:numPr>
        <w:tabs>
          <w:tab w:val="left" w:pos="900"/>
        </w:tabs>
        <w:ind w:right="47"/>
        <w:rPr>
          <w:rFonts w:ascii="Arial" w:hAnsi="Arial" w:cs="Arial"/>
          <w:sz w:val="16"/>
          <w:szCs w:val="16"/>
        </w:rPr>
      </w:pPr>
      <w:r w:rsidRPr="00C848B5">
        <w:rPr>
          <w:rFonts w:ascii="Arial" w:hAnsi="Arial" w:cs="Arial"/>
          <w:b/>
          <w:sz w:val="16"/>
          <w:szCs w:val="16"/>
        </w:rPr>
        <w:t>DO PRAZO E FORMA DE ENTREGA:</w:t>
      </w:r>
      <w:r w:rsidRPr="00C848B5">
        <w:rPr>
          <w:rFonts w:ascii="Arial" w:hAnsi="Arial" w:cs="Arial"/>
          <w:sz w:val="16"/>
          <w:szCs w:val="16"/>
        </w:rPr>
        <w:t xml:space="preserve"> </w:t>
      </w:r>
      <w:r w:rsidR="00C848B5" w:rsidRPr="00C848B5">
        <w:rPr>
          <w:rFonts w:ascii="Arial" w:hAnsi="Arial" w:cs="Arial"/>
          <w:sz w:val="16"/>
          <w:szCs w:val="16"/>
        </w:rPr>
        <w:t>A entrega se dará em até 30 (trinta) dias, contados a partir do recebimento pela Contratada da Ordem de Fornecimento ou da nota de Empenho, o que ocorrer primeiro.</w:t>
      </w:r>
    </w:p>
    <w:p w:rsidR="00C345C3" w:rsidRPr="00C848B5" w:rsidRDefault="00C345C3" w:rsidP="00C848B5">
      <w:pPr>
        <w:rPr>
          <w:rFonts w:ascii="Arial" w:hAnsi="Arial" w:cs="Arial"/>
          <w:sz w:val="16"/>
          <w:szCs w:val="16"/>
        </w:rPr>
      </w:pPr>
    </w:p>
    <w:p w:rsidR="005E79F5" w:rsidRPr="006E118A" w:rsidRDefault="00C345C3" w:rsidP="00C848B5">
      <w:pPr>
        <w:pStyle w:val="Corpodetexto3"/>
        <w:numPr>
          <w:ilvl w:val="1"/>
          <w:numId w:val="2"/>
        </w:numPr>
        <w:tabs>
          <w:tab w:val="left" w:pos="900"/>
        </w:tabs>
        <w:ind w:right="47"/>
        <w:rPr>
          <w:rFonts w:ascii="Arial" w:hAnsi="Arial" w:cs="Arial"/>
          <w:b/>
          <w:sz w:val="16"/>
          <w:szCs w:val="16"/>
        </w:rPr>
      </w:pPr>
      <w:r w:rsidRPr="00C345C3">
        <w:rPr>
          <w:rFonts w:ascii="Arial" w:hAnsi="Arial" w:cs="Arial"/>
          <w:b/>
          <w:sz w:val="16"/>
          <w:szCs w:val="16"/>
        </w:rPr>
        <w:t xml:space="preserve">DO LOCAL/HORÁRIO DE ENTREGA: </w:t>
      </w:r>
      <w:r w:rsidR="00C848B5" w:rsidRPr="00C848B5">
        <w:rPr>
          <w:rFonts w:ascii="Arial" w:hAnsi="Arial" w:cs="Arial"/>
          <w:sz w:val="16"/>
          <w:szCs w:val="16"/>
        </w:rPr>
        <w:t>A entrega se dará no Novo Espaço Alternativo</w:t>
      </w:r>
      <w:r w:rsidR="00C848B5" w:rsidRPr="00C848B5">
        <w:rPr>
          <w:rFonts w:ascii="Arial" w:hAnsi="Arial" w:cs="Arial"/>
          <w:sz w:val="16"/>
          <w:szCs w:val="16"/>
          <w:shd w:val="clear" w:color="auto" w:fill="FFFFFF"/>
        </w:rPr>
        <w:t xml:space="preserve"> </w:t>
      </w:r>
      <w:r w:rsidR="00C848B5" w:rsidRPr="00C848B5">
        <w:rPr>
          <w:rFonts w:ascii="Arial" w:hAnsi="Arial" w:cs="Arial"/>
          <w:sz w:val="16"/>
          <w:szCs w:val="16"/>
        </w:rPr>
        <w:t xml:space="preserve">localizado na </w:t>
      </w:r>
      <w:r w:rsidR="00C848B5" w:rsidRPr="00C848B5">
        <w:rPr>
          <w:rFonts w:ascii="Arial" w:hAnsi="Arial" w:cs="Arial"/>
          <w:sz w:val="16"/>
          <w:szCs w:val="16"/>
          <w:shd w:val="clear" w:color="auto" w:fill="FFFFFF"/>
        </w:rPr>
        <w:t>Avenida Jorge Teixeira, entre o Hospital de Base e o aeroporto, em Porto Velho/RO</w:t>
      </w:r>
      <w:r w:rsidR="00C848B5" w:rsidRPr="00C848B5">
        <w:rPr>
          <w:rFonts w:ascii="Arial" w:hAnsi="Arial" w:cs="Arial"/>
          <w:bCs/>
          <w:sz w:val="16"/>
          <w:szCs w:val="16"/>
        </w:rPr>
        <w:t>, Contato: 8413-0085</w:t>
      </w:r>
      <w:r w:rsidR="00C848B5" w:rsidRPr="00C848B5">
        <w:rPr>
          <w:rFonts w:ascii="Arial" w:hAnsi="Arial" w:cs="Arial"/>
          <w:sz w:val="16"/>
          <w:szCs w:val="16"/>
        </w:rPr>
        <w:t>. Horário de atendimento: das 07h30min às 13h30min, de segunda a sexta-feira</w:t>
      </w:r>
      <w:r w:rsidR="00C848B5" w:rsidRPr="00C848B5">
        <w:rPr>
          <w:rFonts w:ascii="Arial" w:hAnsi="Arial" w:cs="Arial"/>
          <w:sz w:val="16"/>
          <w:szCs w:val="16"/>
        </w:rPr>
        <w:t>.</w:t>
      </w:r>
    </w:p>
    <w:p w:rsidR="006E118A" w:rsidRPr="00C345C3" w:rsidRDefault="006E118A" w:rsidP="006E118A">
      <w:pPr>
        <w:pStyle w:val="Corpodetexto3"/>
        <w:tabs>
          <w:tab w:val="left" w:pos="900"/>
        </w:tabs>
        <w:ind w:right="47"/>
        <w:rPr>
          <w:rFonts w:ascii="Arial" w:hAnsi="Arial" w:cs="Arial"/>
          <w:b/>
          <w:sz w:val="16"/>
          <w:szCs w:val="16"/>
        </w:rPr>
      </w:pPr>
    </w:p>
    <w:p w:rsidR="00F219D8" w:rsidRPr="002645AD" w:rsidRDefault="00F219D8"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lastRenderedPageBreak/>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C848B5" w:rsidRDefault="005E1530" w:rsidP="00C848B5">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6E118A" w:rsidRPr="002645AD" w:rsidRDefault="006E118A"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6E118A">
      <w:pPr>
        <w:pStyle w:val="Cabealho"/>
        <w:numPr>
          <w:ilvl w:val="0"/>
          <w:numId w:val="4"/>
        </w:numPr>
        <w:tabs>
          <w:tab w:val="clear" w:pos="360"/>
          <w:tab w:val="num" w:pos="284"/>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bookmarkStart w:id="1" w:name="_GoBack"/>
      <w:bookmarkEnd w:id="1"/>
    </w:p>
    <w:p w:rsidR="006E118A" w:rsidRPr="006E118A" w:rsidRDefault="006E118A" w:rsidP="006E118A">
      <w:pPr>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 Pela Inexecução total ou parcial do objeto, o DER-RO poderá, garantida a prévia defesa, aplicar à empresa contratada as seguintes sanções:</w:t>
      </w:r>
    </w:p>
    <w:p w:rsidR="006E118A" w:rsidRPr="006E118A" w:rsidRDefault="006E118A" w:rsidP="006E118A">
      <w:pPr>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E118A" w:rsidRPr="006E118A" w:rsidRDefault="006E118A" w:rsidP="006E118A">
      <w:pPr>
        <w:ind w:left="426"/>
        <w:jc w:val="both"/>
        <w:rPr>
          <w:rFonts w:ascii="Arial" w:hAnsi="Arial" w:cs="Arial"/>
          <w:bCs/>
          <w:color w:val="000000"/>
          <w:sz w:val="16"/>
          <w:szCs w:val="16"/>
        </w:rPr>
      </w:pPr>
    </w:p>
    <w:p w:rsidR="006E118A" w:rsidRPr="006E118A" w:rsidRDefault="006E118A" w:rsidP="006E118A">
      <w:pPr>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.1.2.1. A multa moratória será aplicada a partir do 1º dia útil da inadimplência, contado da data definida para o regular cumprimento da obrigação;</w:t>
      </w:r>
    </w:p>
    <w:p w:rsidR="006E118A" w:rsidRPr="006E118A" w:rsidRDefault="006E118A" w:rsidP="006E118A">
      <w:pPr>
        <w:ind w:left="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.1.5. Multa de 10% (dez por cento) sobre o valor do produto não entregue, no caso de inexecução parcial, sem embargo de indenização dos prejuízos porventura causados ao DER/RO pela execução parcial do contrato;</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.1.6. Multa de 10% (dez por cento) sobre o valor total do contrato, no caso de sua inexecução total, sem embargo de indenização dos prejuízos porventura causados ao DER/RO;</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.1.7. Multa de 10% (dez por cento) sobre o valor do produto não entregue, pela recusa injustificada na substituição de material defeituoso no prazo estabelecido neste Termo de Referência;</w:t>
      </w:r>
    </w:p>
    <w:p w:rsidR="006E118A" w:rsidRPr="006E118A" w:rsidRDefault="006E118A" w:rsidP="006E118A">
      <w:pPr>
        <w:ind w:left="426" w:hanging="426"/>
        <w:jc w:val="both"/>
        <w:rPr>
          <w:rFonts w:ascii="Arial" w:hAnsi="Arial" w:cs="Arial"/>
          <w:bCs/>
          <w:color w:val="000000"/>
          <w:sz w:val="16"/>
          <w:szCs w:val="16"/>
        </w:rPr>
      </w:pPr>
    </w:p>
    <w:p w:rsidR="006E118A" w:rsidRPr="006E118A" w:rsidRDefault="006E118A" w:rsidP="006E118A">
      <w:pPr>
        <w:ind w:left="426" w:hanging="426"/>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6E118A" w:rsidRPr="006E118A" w:rsidRDefault="006E118A" w:rsidP="006E118A">
      <w:pPr>
        <w:ind w:left="567"/>
        <w:jc w:val="both"/>
        <w:rPr>
          <w:rFonts w:ascii="Arial" w:hAnsi="Arial" w:cs="Arial"/>
          <w:bCs/>
          <w:color w:val="000000"/>
          <w:sz w:val="16"/>
          <w:szCs w:val="16"/>
        </w:rPr>
      </w:pPr>
    </w:p>
    <w:p w:rsidR="006E118A" w:rsidRPr="006E118A" w:rsidRDefault="006E118A" w:rsidP="006E118A">
      <w:pPr>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.2. A multa prevista nos subitens 16.1.2, 16.1.3 e 16.1.8 poderão ser aplicadas isoladas ou em conjunto com as previstas nos subitens 16.1.5 e 16.1.6;</w:t>
      </w:r>
    </w:p>
    <w:p w:rsidR="006E118A" w:rsidRPr="006E118A" w:rsidRDefault="006E118A" w:rsidP="006E118A">
      <w:pPr>
        <w:ind w:left="720"/>
        <w:jc w:val="both"/>
        <w:rPr>
          <w:rFonts w:ascii="Arial" w:hAnsi="Arial" w:cs="Arial"/>
          <w:bCs/>
          <w:color w:val="000000"/>
          <w:sz w:val="16"/>
          <w:szCs w:val="16"/>
        </w:rPr>
      </w:pPr>
    </w:p>
    <w:p w:rsidR="006E118A" w:rsidRPr="006E118A" w:rsidRDefault="006E118A" w:rsidP="006E118A">
      <w:pPr>
        <w:ind w:left="284" w:hanging="284"/>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6E118A" w:rsidRPr="006E118A" w:rsidRDefault="006E118A" w:rsidP="006E118A">
      <w:pPr>
        <w:jc w:val="both"/>
        <w:rPr>
          <w:rFonts w:ascii="Arial" w:hAnsi="Arial" w:cs="Arial"/>
          <w:bCs/>
          <w:color w:val="000000"/>
          <w:sz w:val="16"/>
          <w:szCs w:val="16"/>
        </w:rPr>
      </w:pPr>
    </w:p>
    <w:p w:rsidR="006E118A" w:rsidRPr="006E118A" w:rsidRDefault="006E118A" w:rsidP="006E118A">
      <w:pPr>
        <w:ind w:left="284" w:hanging="284"/>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6E118A" w:rsidRPr="006E118A" w:rsidRDefault="006E118A" w:rsidP="006E118A">
      <w:pPr>
        <w:jc w:val="both"/>
        <w:rPr>
          <w:rFonts w:ascii="Arial" w:hAnsi="Arial" w:cs="Arial"/>
          <w:sz w:val="16"/>
          <w:szCs w:val="16"/>
        </w:rPr>
      </w:pPr>
    </w:p>
    <w:p w:rsidR="006E118A" w:rsidRDefault="006E118A" w:rsidP="006E118A">
      <w:pPr>
        <w:ind w:left="284" w:hanging="284"/>
        <w:jc w:val="both"/>
        <w:rPr>
          <w:rFonts w:ascii="Arial" w:hAnsi="Arial" w:cs="Arial"/>
          <w:bCs/>
          <w:color w:val="000000"/>
          <w:sz w:val="16"/>
          <w:szCs w:val="16"/>
        </w:rPr>
      </w:pPr>
      <w:r>
        <w:rPr>
          <w:rFonts w:ascii="Arial" w:hAnsi="Arial" w:cs="Arial"/>
          <w:bCs/>
          <w:color w:val="000000"/>
          <w:sz w:val="16"/>
          <w:szCs w:val="16"/>
        </w:rPr>
        <w:t>9</w:t>
      </w:r>
      <w:r w:rsidRPr="006E118A">
        <w:rPr>
          <w:rFonts w:ascii="Arial" w:hAnsi="Arial" w:cs="Arial"/>
          <w:bCs/>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6E118A" w:rsidRDefault="006E118A" w:rsidP="006E118A">
      <w:pPr>
        <w:ind w:left="284" w:hanging="284"/>
        <w:jc w:val="both"/>
        <w:rPr>
          <w:rFonts w:ascii="Arial" w:hAnsi="Arial" w:cs="Arial"/>
          <w:bCs/>
          <w:color w:val="000000"/>
          <w:sz w:val="16"/>
          <w:szCs w:val="16"/>
        </w:rPr>
      </w:pPr>
    </w:p>
    <w:p w:rsidR="0011594B" w:rsidRPr="0011594B" w:rsidRDefault="0011594B" w:rsidP="0011594B">
      <w:pPr>
        <w:jc w:val="both"/>
        <w:rPr>
          <w:rFonts w:ascii="Arial" w:hAnsi="Arial" w:cs="Arial"/>
          <w:sz w:val="16"/>
          <w:szCs w:val="16"/>
        </w:rPr>
      </w:pPr>
    </w:p>
    <w:p w:rsidR="006E118A" w:rsidRPr="006E118A" w:rsidRDefault="00A41308" w:rsidP="006E118A">
      <w:pPr>
        <w:pStyle w:val="PargrafodaLista"/>
        <w:numPr>
          <w:ilvl w:val="0"/>
          <w:numId w:val="8"/>
        </w:numPr>
        <w:ind w:left="284" w:hanging="284"/>
        <w:jc w:val="both"/>
        <w:rPr>
          <w:rFonts w:ascii="Arial" w:hAnsi="Arial" w:cs="Arial"/>
          <w:b/>
          <w:sz w:val="16"/>
          <w:szCs w:val="16"/>
        </w:rPr>
      </w:pPr>
      <w:r w:rsidRPr="006E118A">
        <w:rPr>
          <w:rFonts w:ascii="Arial" w:hAnsi="Arial" w:cs="Arial"/>
          <w:b/>
          <w:sz w:val="16"/>
          <w:szCs w:val="16"/>
        </w:rPr>
        <w:t xml:space="preserve">DA </w:t>
      </w:r>
      <w:r w:rsidR="009D2314" w:rsidRPr="006E118A">
        <w:rPr>
          <w:rFonts w:ascii="Arial" w:hAnsi="Arial" w:cs="Arial"/>
          <w:b/>
          <w:sz w:val="16"/>
          <w:szCs w:val="16"/>
        </w:rPr>
        <w:t xml:space="preserve">UTILIZAÇÃO DA ATA </w:t>
      </w:r>
    </w:p>
    <w:p w:rsidR="006E118A" w:rsidRDefault="006E118A" w:rsidP="006E118A">
      <w:pPr>
        <w:jc w:val="both"/>
        <w:rPr>
          <w:rFonts w:ascii="Arial" w:hAnsi="Arial" w:cs="Arial"/>
          <w:b/>
          <w:sz w:val="16"/>
          <w:szCs w:val="16"/>
        </w:rPr>
      </w:pPr>
    </w:p>
    <w:p w:rsidR="006E118A" w:rsidRPr="006E118A" w:rsidRDefault="006E118A" w:rsidP="006E118A">
      <w:pPr>
        <w:pStyle w:val="PargrafodaLista"/>
        <w:numPr>
          <w:ilvl w:val="1"/>
          <w:numId w:val="8"/>
        </w:numPr>
        <w:jc w:val="both"/>
        <w:rPr>
          <w:rFonts w:ascii="Arial" w:hAnsi="Arial" w:cs="Arial"/>
          <w:b/>
          <w:sz w:val="16"/>
          <w:szCs w:val="16"/>
        </w:rPr>
      </w:pPr>
      <w:r>
        <w:rPr>
          <w:rFonts w:ascii="Arial" w:hAnsi="Arial" w:cs="Arial"/>
          <w:sz w:val="16"/>
          <w:szCs w:val="16"/>
        </w:rPr>
        <w:t xml:space="preserve"> </w:t>
      </w:r>
      <w:r w:rsidR="00EF2B1B" w:rsidRPr="006E118A">
        <w:rPr>
          <w:rFonts w:ascii="Arial" w:hAnsi="Arial" w:cs="Arial"/>
          <w:sz w:val="16"/>
          <w:szCs w:val="16"/>
        </w:rPr>
        <w:t>Nos termos do Artigo 26 do Decreto Estadual 18.340/13, e</w:t>
      </w:r>
      <w:r w:rsidR="0010657B" w:rsidRPr="006E118A">
        <w:rPr>
          <w:rFonts w:ascii="Arial" w:hAnsi="Arial" w:cs="Arial"/>
          <w:sz w:val="16"/>
          <w:szCs w:val="16"/>
        </w:rPr>
        <w:t>sta Ata de Registro de Preços</w:t>
      </w:r>
      <w:r w:rsidR="00334F76" w:rsidRPr="006E118A">
        <w:rPr>
          <w:rFonts w:ascii="Arial" w:hAnsi="Arial" w:cs="Arial"/>
          <w:sz w:val="16"/>
          <w:szCs w:val="16"/>
        </w:rPr>
        <w:t xml:space="preserve">, durante a sua </w:t>
      </w:r>
      <w:proofErr w:type="gramStart"/>
      <w:r w:rsidR="00334F76" w:rsidRPr="006E118A">
        <w:rPr>
          <w:rFonts w:ascii="Arial" w:hAnsi="Arial" w:cs="Arial"/>
          <w:sz w:val="16"/>
          <w:szCs w:val="16"/>
        </w:rPr>
        <w:t xml:space="preserve">vigência, </w:t>
      </w:r>
      <w:r w:rsidR="0010657B" w:rsidRPr="006E118A">
        <w:rPr>
          <w:rFonts w:ascii="Arial" w:hAnsi="Arial" w:cs="Arial"/>
          <w:sz w:val="16"/>
          <w:szCs w:val="16"/>
        </w:rPr>
        <w:t xml:space="preserve"> poderá</w:t>
      </w:r>
      <w:proofErr w:type="gramEnd"/>
      <w:r w:rsidR="0010657B" w:rsidRPr="006E118A">
        <w:rPr>
          <w:rFonts w:ascii="Arial" w:hAnsi="Arial" w:cs="Arial"/>
          <w:sz w:val="16"/>
          <w:szCs w:val="16"/>
        </w:rPr>
        <w:t xml:space="preserve"> ser utilizada por qualquer órgão </w:t>
      </w:r>
      <w:r w:rsidR="00334F76" w:rsidRPr="006E118A">
        <w:rPr>
          <w:rFonts w:ascii="Arial" w:hAnsi="Arial" w:cs="Arial"/>
          <w:sz w:val="16"/>
          <w:szCs w:val="16"/>
        </w:rPr>
        <w:t xml:space="preserve">ou entidade da </w:t>
      </w:r>
      <w:r w:rsidR="00667902" w:rsidRPr="006E118A">
        <w:rPr>
          <w:rFonts w:ascii="Arial" w:hAnsi="Arial" w:cs="Arial"/>
          <w:sz w:val="16"/>
          <w:szCs w:val="16"/>
        </w:rPr>
        <w:t>A</w:t>
      </w:r>
      <w:r w:rsidR="00334F76" w:rsidRPr="006E118A">
        <w:rPr>
          <w:rFonts w:ascii="Arial" w:hAnsi="Arial" w:cs="Arial"/>
          <w:sz w:val="16"/>
          <w:szCs w:val="16"/>
        </w:rPr>
        <w:t xml:space="preserve">dministração </w:t>
      </w:r>
      <w:r w:rsidR="00667902" w:rsidRPr="006E118A">
        <w:rPr>
          <w:rFonts w:ascii="Arial" w:hAnsi="Arial" w:cs="Arial"/>
          <w:sz w:val="16"/>
          <w:szCs w:val="16"/>
        </w:rPr>
        <w:t>P</w:t>
      </w:r>
      <w:r w:rsidR="00334F76" w:rsidRPr="006E118A">
        <w:rPr>
          <w:rFonts w:ascii="Arial" w:hAnsi="Arial" w:cs="Arial"/>
          <w:sz w:val="16"/>
          <w:szCs w:val="16"/>
        </w:rPr>
        <w:t xml:space="preserve">ública </w:t>
      </w:r>
      <w:r w:rsidR="00667902" w:rsidRPr="006E118A">
        <w:rPr>
          <w:rFonts w:ascii="Arial" w:hAnsi="Arial" w:cs="Arial"/>
          <w:sz w:val="16"/>
          <w:szCs w:val="16"/>
        </w:rPr>
        <w:t>E</w:t>
      </w:r>
      <w:r w:rsidR="00334F76" w:rsidRPr="006E118A">
        <w:rPr>
          <w:rFonts w:ascii="Arial" w:hAnsi="Arial" w:cs="Arial"/>
          <w:sz w:val="16"/>
          <w:szCs w:val="16"/>
        </w:rPr>
        <w:t>stadual que não tenha participado do certame licitatório, mediante anuência do órgão gerenciador.</w:t>
      </w:r>
    </w:p>
    <w:p w:rsidR="006E118A" w:rsidRPr="006E118A" w:rsidRDefault="006E118A" w:rsidP="006E118A">
      <w:pPr>
        <w:pStyle w:val="PargrafodaLista"/>
        <w:ind w:left="360"/>
        <w:jc w:val="both"/>
        <w:rPr>
          <w:rFonts w:ascii="Arial" w:hAnsi="Arial" w:cs="Arial"/>
          <w:b/>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É facultada aos órgãos s ou entidades municipais, distritais ou estaduais a adesão a ata de registro de preços da Administração Pública Estadual.</w:t>
      </w:r>
    </w:p>
    <w:p w:rsidR="006E118A" w:rsidRPr="006E118A" w:rsidRDefault="006E118A" w:rsidP="006E118A">
      <w:pPr>
        <w:pStyle w:val="PargrafodaLista"/>
        <w:rPr>
          <w:rFonts w:ascii="Arial" w:hAnsi="Arial" w:cs="Arial"/>
          <w:sz w:val="16"/>
          <w:szCs w:val="16"/>
        </w:rPr>
      </w:pPr>
    </w:p>
    <w:p w:rsidR="006E118A"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fornecedor beneficiário da Ata de Registro de Preços, observadas as condições nela estabelecidas, optar pela aceitação ou não do fornecimento</w:t>
      </w:r>
      <w:r w:rsidR="00334F76" w:rsidRPr="006E118A">
        <w:rPr>
          <w:rFonts w:ascii="Arial" w:hAnsi="Arial" w:cs="Arial"/>
          <w:sz w:val="16"/>
          <w:szCs w:val="16"/>
        </w:rPr>
        <w:t xml:space="preserve"> decorrente da adesão, desde que não prejudique as obrigações presentes e futuras da ata, assumidas com o órgão gerenciador e órgãos participantes. </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adesões à ata de registro de preços não poder</w:t>
      </w:r>
      <w:r w:rsidR="00790B20" w:rsidRPr="006E118A">
        <w:rPr>
          <w:rFonts w:ascii="Arial" w:hAnsi="Arial" w:cs="Arial"/>
          <w:sz w:val="16"/>
          <w:szCs w:val="16"/>
        </w:rPr>
        <w:t>ão</w:t>
      </w:r>
      <w:r w:rsidRPr="006E118A">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6E118A" w:rsidRPr="006E118A" w:rsidRDefault="006E118A" w:rsidP="006E118A">
      <w:pPr>
        <w:pStyle w:val="PargrafodaLista"/>
        <w:rPr>
          <w:rFonts w:ascii="Arial" w:hAnsi="Arial" w:cs="Arial"/>
          <w:sz w:val="16"/>
          <w:szCs w:val="16"/>
        </w:rPr>
      </w:pPr>
    </w:p>
    <w:p w:rsidR="0010657B"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órgão que se utilizar da ata, verificar a vantagem econômica da adesão a este Registro de Pre</w:t>
      </w:r>
      <w:r w:rsidR="00A41308" w:rsidRPr="006E118A">
        <w:rPr>
          <w:rFonts w:ascii="Arial" w:hAnsi="Arial" w:cs="Arial"/>
          <w:sz w:val="16"/>
          <w:szCs w:val="16"/>
        </w:rPr>
        <w:t>ço.</w:t>
      </w:r>
    </w:p>
    <w:p w:rsidR="006E118A" w:rsidRDefault="006E118A" w:rsidP="005269EC">
      <w:pPr>
        <w:jc w:val="both"/>
        <w:rPr>
          <w:rFonts w:ascii="Arial" w:hAnsi="Arial" w:cs="Arial"/>
          <w:sz w:val="16"/>
          <w:szCs w:val="16"/>
        </w:rPr>
      </w:pPr>
    </w:p>
    <w:p w:rsidR="006E118A" w:rsidRDefault="006E118A" w:rsidP="005269EC">
      <w:pPr>
        <w:jc w:val="both"/>
        <w:rPr>
          <w:rFonts w:ascii="Arial" w:hAnsi="Arial" w:cs="Arial"/>
          <w:sz w:val="16"/>
          <w:szCs w:val="16"/>
        </w:rPr>
      </w:pPr>
    </w:p>
    <w:p w:rsidR="006E118A" w:rsidRPr="0011594B" w:rsidRDefault="006E118A"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0442C" w:rsidRPr="009A54D1" w:rsidRDefault="00A0442C" w:rsidP="00A0442C">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MÁRCIA CARVALHO GUEDES</w:t>
      </w:r>
    </w:p>
    <w:p w:rsidR="00A0442C" w:rsidRPr="009A54D1" w:rsidRDefault="00A0442C" w:rsidP="00A0442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w:t>
      </w:r>
    </w:p>
    <w:p w:rsidR="00A0442C" w:rsidRPr="009A54D1" w:rsidRDefault="00A0442C" w:rsidP="00A0442C">
      <w:pPr>
        <w:ind w:right="47"/>
        <w:jc w:val="center"/>
        <w:rPr>
          <w:rFonts w:ascii="Arial" w:hAnsi="Arial" w:cs="Arial"/>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A0442C"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A0442C"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94B" w:rsidRDefault="0011594B">
      <w:r>
        <w:separator/>
      </w:r>
    </w:p>
  </w:endnote>
  <w:endnote w:type="continuationSeparator" w:id="0">
    <w:p w:rsidR="0011594B" w:rsidRDefault="00115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94B" w:rsidRDefault="0011594B">
      <w:r>
        <w:separator/>
      </w:r>
    </w:p>
  </w:footnote>
  <w:footnote w:type="continuationSeparator" w:id="0">
    <w:p w:rsidR="0011594B" w:rsidRDefault="00115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94B" w:rsidRDefault="0011594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97F7A75"/>
    <w:multiLevelType w:val="hybridMultilevel"/>
    <w:tmpl w:val="E056FC4E"/>
    <w:lvl w:ilvl="0" w:tplc="1A2ECC5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B8008282"/>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A9F16E6"/>
    <w:multiLevelType w:val="hybridMultilevel"/>
    <w:tmpl w:val="8F9E1B34"/>
    <w:lvl w:ilvl="0" w:tplc="7776541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2"/>
  </w:num>
  <w:num w:numId="3">
    <w:abstractNumId w:val="10"/>
  </w:num>
  <w:num w:numId="4">
    <w:abstractNumId w:val="9"/>
  </w:num>
  <w:num w:numId="5">
    <w:abstractNumId w:val="25"/>
  </w:num>
  <w:num w:numId="6">
    <w:abstractNumId w:val="23"/>
  </w:num>
  <w:num w:numId="7">
    <w:abstractNumId w:val="37"/>
  </w:num>
  <w:num w:numId="8">
    <w:abstractNumId w:val="17"/>
  </w:num>
  <w:num w:numId="9">
    <w:abstractNumId w:val="21"/>
  </w:num>
  <w:num w:numId="10">
    <w:abstractNumId w:va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0"/>
  </w:num>
  <w:num w:numId="15">
    <w:abstractNumId w:val="3"/>
  </w:num>
  <w:num w:numId="16">
    <w:abstractNumId w:val="4"/>
  </w:num>
  <w:num w:numId="17">
    <w:abstractNumId w:val="24"/>
  </w:num>
  <w:num w:numId="18">
    <w:abstractNumId w:val="39"/>
  </w:num>
  <w:num w:numId="19">
    <w:abstractNumId w:val="16"/>
  </w:num>
  <w:num w:numId="20">
    <w:abstractNumId w:val="34"/>
  </w:num>
  <w:num w:numId="21">
    <w:abstractNumId w:val="11"/>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3"/>
  </w:num>
  <w:num w:numId="29">
    <w:abstractNumId w:val="12"/>
  </w:num>
  <w:num w:numId="30">
    <w:abstractNumId w:val="33"/>
  </w:num>
  <w:num w:numId="31">
    <w:abstractNumId w:val="31"/>
  </w:num>
  <w:num w:numId="32">
    <w:abstractNumId w:val="20"/>
  </w:num>
  <w:num w:numId="33">
    <w:abstractNumId w:val="27"/>
  </w:num>
  <w:num w:numId="34">
    <w:abstractNumId w:val="19"/>
  </w:num>
  <w:num w:numId="35">
    <w:abstractNumId w:val="35"/>
  </w:num>
  <w:num w:numId="36">
    <w:abstractNumId w:val="7"/>
  </w:num>
  <w:num w:numId="37">
    <w:abstractNumId w:val="15"/>
  </w:num>
  <w:num w:numId="38">
    <w:abstractNumId w:val="5"/>
  </w:num>
  <w:num w:numId="39">
    <w:abstractNumId w:val="6"/>
  </w:num>
  <w:num w:numId="40">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2697"/>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468B"/>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1516"/>
    <w:rsid w:val="004C43D9"/>
    <w:rsid w:val="004C7466"/>
    <w:rsid w:val="004D097B"/>
    <w:rsid w:val="004D3087"/>
    <w:rsid w:val="004D3DE4"/>
    <w:rsid w:val="004D4485"/>
    <w:rsid w:val="004D4FEA"/>
    <w:rsid w:val="004E1613"/>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4A2"/>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118A"/>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42C"/>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6D29"/>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48B5"/>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354E"/>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19D8"/>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3B3092-298F-4C90-9458-46A3FC6A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3B4BC-87CB-4954-8A84-11237035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2589</Words>
  <Characters>14331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5</cp:revision>
  <cp:lastPrinted>2017-08-22T17:03:00Z</cp:lastPrinted>
  <dcterms:created xsi:type="dcterms:W3CDTF">2017-09-06T16:29:00Z</dcterms:created>
  <dcterms:modified xsi:type="dcterms:W3CDTF">2017-09-06T16:51:00Z</dcterms:modified>
</cp:coreProperties>
</file>