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D6" w:rsidRPr="00E61633" w:rsidRDefault="00C455D6" w:rsidP="00E61633">
      <w:pPr>
        <w:pStyle w:val="Cabealho"/>
        <w:jc w:val="center"/>
        <w:rPr>
          <w:bCs/>
          <w:sz w:val="22"/>
          <w:szCs w:val="22"/>
          <w:u w:val="single"/>
        </w:rPr>
      </w:pPr>
      <w:r w:rsidRPr="00E61633">
        <w:rPr>
          <w:bCs/>
          <w:sz w:val="22"/>
          <w:szCs w:val="22"/>
          <w:u w:val="single"/>
        </w:rPr>
        <w:t>ADENDO ESCLARECEDOR I</w:t>
      </w:r>
    </w:p>
    <w:p w:rsidR="00D22FA8" w:rsidRPr="00664FA1" w:rsidRDefault="00D22FA8" w:rsidP="001D721E">
      <w:pPr>
        <w:pStyle w:val="Cabealho"/>
        <w:jc w:val="both"/>
        <w:rPr>
          <w:rFonts w:ascii="Arial" w:hAnsi="Arial" w:cs="Arial"/>
          <w:b/>
          <w:bCs/>
          <w:sz w:val="16"/>
          <w:szCs w:val="16"/>
          <w:u w:val="single"/>
        </w:rPr>
      </w:pPr>
    </w:p>
    <w:p w:rsidR="00C455D6" w:rsidRPr="00E61633" w:rsidRDefault="00C455D6" w:rsidP="001D721E">
      <w:pPr>
        <w:ind w:right="-142"/>
        <w:jc w:val="both"/>
        <w:rPr>
          <w:noProof/>
          <w:sz w:val="22"/>
          <w:szCs w:val="22"/>
        </w:rPr>
      </w:pPr>
      <w:r w:rsidRPr="00E61633">
        <w:rPr>
          <w:sz w:val="22"/>
          <w:szCs w:val="22"/>
        </w:rPr>
        <w:t>A Superintendência Estadual de Compras e Licitações</w:t>
      </w:r>
      <w:r w:rsidR="00A33D8C" w:rsidRPr="00E61633">
        <w:rPr>
          <w:sz w:val="22"/>
          <w:szCs w:val="22"/>
        </w:rPr>
        <w:t>, por</w:t>
      </w:r>
      <w:r w:rsidR="00217761" w:rsidRPr="00E61633">
        <w:rPr>
          <w:sz w:val="22"/>
          <w:szCs w:val="22"/>
        </w:rPr>
        <w:t xml:space="preserve"> </w:t>
      </w:r>
      <w:r w:rsidRPr="00E61633">
        <w:rPr>
          <w:color w:val="000000"/>
          <w:sz w:val="22"/>
          <w:szCs w:val="22"/>
        </w:rPr>
        <w:t xml:space="preserve">intermédio de seu Pregoeiro, designado por força das disposições contidas na </w:t>
      </w:r>
      <w:r w:rsidRPr="00E61633">
        <w:rPr>
          <w:b/>
          <w:sz w:val="22"/>
          <w:szCs w:val="22"/>
        </w:rPr>
        <w:t>Portaria nº 033/GAB/SUPEL, de 01.09.2017</w:t>
      </w:r>
      <w:r w:rsidRPr="00E61633">
        <w:rPr>
          <w:sz w:val="22"/>
          <w:szCs w:val="22"/>
        </w:rPr>
        <w:t xml:space="preserve">, torna público aos interessados, referente ao PREGÃO ELETRÔNICO Nº. 404/2017/SUPEL-RO, formalizado através do PROCESSO ADMINISTRATIVO Nº. </w:t>
      </w:r>
      <w:r w:rsidRPr="00E61633">
        <w:rPr>
          <w:noProof/>
          <w:sz w:val="22"/>
          <w:szCs w:val="22"/>
        </w:rPr>
        <w:t>01.1901.00338-00/2017/SEAGRI</w:t>
      </w:r>
      <w:r w:rsidRPr="00E61633">
        <w:rPr>
          <w:sz w:val="22"/>
          <w:szCs w:val="22"/>
        </w:rPr>
        <w:t xml:space="preserve">, objeto é </w:t>
      </w:r>
      <w:r w:rsidR="001D721E" w:rsidRPr="00E61633">
        <w:rPr>
          <w:sz w:val="22"/>
          <w:szCs w:val="22"/>
        </w:rPr>
        <w:t>REGISTRO DE PREÇOS, PARA EVENTUAL E FUTURA AQUISIÇÃO DE MATERIAL DE CONSUMO PARA PRODUÇÃO DE MUDAS, visando atender a Secretaria de Estado da Agricultura – SEAGRI, no exercício de 2017</w:t>
      </w:r>
      <w:r w:rsidR="00A33D8C" w:rsidRPr="00E61633">
        <w:rPr>
          <w:sz w:val="22"/>
          <w:szCs w:val="22"/>
        </w:rPr>
        <w:t xml:space="preserve">, </w:t>
      </w:r>
      <w:r w:rsidR="00D22FA8" w:rsidRPr="00E61633">
        <w:rPr>
          <w:sz w:val="22"/>
          <w:szCs w:val="22"/>
        </w:rPr>
        <w:t>sofreu alteração através do Despacho da SEAGRI, conforme descrito abaixo:</w:t>
      </w:r>
    </w:p>
    <w:p w:rsidR="00C455D6" w:rsidRPr="00E61633" w:rsidRDefault="00C455D6" w:rsidP="001D721E">
      <w:pPr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5494"/>
      </w:tblGrid>
      <w:tr w:rsidR="00C455D6" w:rsidRPr="00E61633" w:rsidTr="00A33D8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5D6" w:rsidRPr="00E61633" w:rsidRDefault="001D721E" w:rsidP="001D721E">
            <w:pPr>
              <w:jc w:val="both"/>
              <w:rPr>
                <w:b/>
                <w:sz w:val="22"/>
                <w:szCs w:val="22"/>
              </w:rPr>
            </w:pPr>
            <w:r w:rsidRPr="00E61633">
              <w:rPr>
                <w:b/>
                <w:sz w:val="22"/>
                <w:szCs w:val="22"/>
              </w:rPr>
              <w:t>Onde se lê</w:t>
            </w:r>
            <w:r w:rsidR="006F624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04E" w:rsidRPr="00F0504E" w:rsidRDefault="00F0504E" w:rsidP="00F0504E">
            <w:pPr>
              <w:ind w:right="624"/>
              <w:rPr>
                <w:b/>
                <w:sz w:val="22"/>
                <w:szCs w:val="22"/>
              </w:rPr>
            </w:pPr>
            <w:r w:rsidRPr="00F0504E">
              <w:rPr>
                <w:b/>
                <w:sz w:val="22"/>
                <w:szCs w:val="22"/>
              </w:rPr>
              <w:t xml:space="preserve"> Leia- se:</w:t>
            </w:r>
          </w:p>
          <w:p w:rsidR="00C455D6" w:rsidRPr="00F0504E" w:rsidRDefault="00C455D6" w:rsidP="001D721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455D6" w:rsidRPr="00E61633" w:rsidTr="00A33D8C">
        <w:trPr>
          <w:trHeight w:val="16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D6" w:rsidRPr="00E61633" w:rsidRDefault="001D721E" w:rsidP="00A33D8C">
            <w:pPr>
              <w:spacing w:line="360" w:lineRule="auto"/>
              <w:ind w:right="623"/>
              <w:jc w:val="both"/>
              <w:rPr>
                <w:sz w:val="22"/>
                <w:szCs w:val="22"/>
              </w:rPr>
            </w:pPr>
            <w:r w:rsidRPr="00E61633">
              <w:rPr>
                <w:sz w:val="22"/>
                <w:szCs w:val="22"/>
              </w:rPr>
              <w:t>Item 9.2</w:t>
            </w:r>
            <w:r w:rsidR="00A33D8C" w:rsidRPr="00E61633">
              <w:rPr>
                <w:sz w:val="22"/>
                <w:szCs w:val="22"/>
              </w:rPr>
              <w:t xml:space="preserve"> – Do Termo</w:t>
            </w:r>
            <w:r w:rsidRPr="00E61633">
              <w:rPr>
                <w:sz w:val="22"/>
                <w:szCs w:val="22"/>
              </w:rPr>
              <w:t xml:space="preserve"> de Referência: O material deverá ser entregue </w:t>
            </w:r>
            <w:r w:rsidRPr="00E61633">
              <w:rPr>
                <w:sz w:val="22"/>
                <w:szCs w:val="22"/>
                <w:u w:val="single"/>
              </w:rPr>
              <w:t>de forma integral</w:t>
            </w:r>
            <w:r w:rsidRPr="00E61633">
              <w:rPr>
                <w:sz w:val="22"/>
                <w:szCs w:val="22"/>
              </w:rPr>
              <w:t xml:space="preserve"> devidamente embalado de forma a proporcionar maior segurança ao bem</w:t>
            </w:r>
            <w:r w:rsidR="00A33D8C" w:rsidRPr="00E61633">
              <w:rPr>
                <w:sz w:val="22"/>
                <w:szCs w:val="22"/>
              </w:rPr>
              <w:t>.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5D6" w:rsidRPr="00E61633" w:rsidRDefault="001D721E" w:rsidP="00F0504E">
            <w:pPr>
              <w:pStyle w:val="SemEspaamento"/>
              <w:spacing w:line="360" w:lineRule="auto"/>
              <w:rPr>
                <w:sz w:val="22"/>
                <w:szCs w:val="22"/>
              </w:rPr>
            </w:pPr>
            <w:r w:rsidRPr="00E61633">
              <w:rPr>
                <w:sz w:val="22"/>
                <w:szCs w:val="22"/>
              </w:rPr>
              <w:t>Item 9.2 –</w:t>
            </w:r>
            <w:r w:rsidR="00A33D8C" w:rsidRPr="00E61633">
              <w:rPr>
                <w:sz w:val="22"/>
                <w:szCs w:val="22"/>
              </w:rPr>
              <w:t xml:space="preserve"> Do </w:t>
            </w:r>
            <w:r w:rsidRPr="00E61633">
              <w:rPr>
                <w:sz w:val="22"/>
                <w:szCs w:val="22"/>
              </w:rPr>
              <w:t xml:space="preserve">Termo de </w:t>
            </w:r>
            <w:r w:rsidR="00A33D8C" w:rsidRPr="00E61633">
              <w:rPr>
                <w:sz w:val="22"/>
                <w:szCs w:val="22"/>
              </w:rPr>
              <w:t>Referência:</w:t>
            </w:r>
            <w:r w:rsidRPr="00E61633">
              <w:rPr>
                <w:sz w:val="22"/>
                <w:szCs w:val="22"/>
              </w:rPr>
              <w:t xml:space="preserve"> O material deverá ser entregue </w:t>
            </w:r>
            <w:r w:rsidRPr="00E61633">
              <w:rPr>
                <w:color w:val="000000"/>
                <w:sz w:val="22"/>
                <w:szCs w:val="22"/>
                <w:u w:val="single"/>
                <w:shd w:val="clear" w:color="auto" w:fill="FFFFFF"/>
              </w:rPr>
              <w:t>de acordo com a necessidade</w:t>
            </w:r>
            <w:r w:rsidRPr="00E61633"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E61633">
              <w:rPr>
                <w:sz w:val="22"/>
                <w:szCs w:val="22"/>
              </w:rPr>
              <w:t xml:space="preserve"> devidamente embalado de forma a proporcionar maior segurança ao bem.</w:t>
            </w:r>
          </w:p>
        </w:tc>
      </w:tr>
    </w:tbl>
    <w:p w:rsidR="001D721E" w:rsidRPr="00E61633" w:rsidRDefault="001D721E" w:rsidP="001D721E">
      <w:pPr>
        <w:tabs>
          <w:tab w:val="left" w:pos="9638"/>
        </w:tabs>
        <w:ind w:right="-82"/>
        <w:jc w:val="both"/>
        <w:rPr>
          <w:rFonts w:eastAsia="Calibri"/>
          <w:sz w:val="22"/>
          <w:szCs w:val="22"/>
        </w:rPr>
      </w:pPr>
    </w:p>
    <w:p w:rsidR="00C455D6" w:rsidRPr="00E61633" w:rsidRDefault="00D22FA8" w:rsidP="00D22FA8">
      <w:pPr>
        <w:tabs>
          <w:tab w:val="left" w:pos="3164"/>
        </w:tabs>
        <w:jc w:val="both"/>
        <w:rPr>
          <w:sz w:val="22"/>
          <w:szCs w:val="22"/>
        </w:rPr>
      </w:pPr>
      <w:r w:rsidRPr="00E61633">
        <w:rPr>
          <w:sz w:val="22"/>
          <w:szCs w:val="22"/>
          <w:shd w:val="clear" w:color="auto" w:fill="FCFCFF"/>
        </w:rPr>
        <w:t xml:space="preserve">Considerando que as informações tratam de </w:t>
      </w:r>
      <w:proofErr w:type="gramStart"/>
      <w:r w:rsidRPr="00E61633">
        <w:rPr>
          <w:sz w:val="22"/>
          <w:szCs w:val="22"/>
          <w:shd w:val="clear" w:color="auto" w:fill="FCFCFF"/>
        </w:rPr>
        <w:t>caráter meramente esclarecedoras e/ou complementares</w:t>
      </w:r>
      <w:proofErr w:type="gramEnd"/>
      <w:r w:rsidRPr="00E61633">
        <w:rPr>
          <w:sz w:val="22"/>
          <w:szCs w:val="22"/>
          <w:shd w:val="clear" w:color="auto" w:fill="FCFCFF"/>
        </w:rPr>
        <w:t>, não causando alteração no Edital, tampouco na formulação das propostas ou em suas condições, a data de abertura da sessão inaugural e demais condições estabelecidas no instrumento convocatório e seus anexos permanecem inalterados</w:t>
      </w:r>
      <w:r w:rsidRPr="00E61633">
        <w:rPr>
          <w:rFonts w:ascii="Arial" w:hAnsi="Arial" w:cs="Arial"/>
          <w:color w:val="555555"/>
          <w:sz w:val="21"/>
          <w:szCs w:val="21"/>
          <w:shd w:val="clear" w:color="auto" w:fill="FCFCFF"/>
        </w:rPr>
        <w:t>.</w:t>
      </w:r>
    </w:p>
    <w:p w:rsidR="001D721E" w:rsidRPr="00E61633" w:rsidRDefault="001D721E" w:rsidP="00C455D6">
      <w:pPr>
        <w:tabs>
          <w:tab w:val="left" w:pos="3164"/>
        </w:tabs>
        <w:jc w:val="right"/>
        <w:rPr>
          <w:sz w:val="22"/>
          <w:szCs w:val="22"/>
        </w:rPr>
      </w:pPr>
    </w:p>
    <w:p w:rsidR="00C455D6" w:rsidRPr="00E61633" w:rsidRDefault="00C455D6" w:rsidP="00C455D6">
      <w:pPr>
        <w:jc w:val="right"/>
        <w:rPr>
          <w:sz w:val="22"/>
          <w:szCs w:val="22"/>
        </w:rPr>
      </w:pPr>
      <w:r w:rsidRPr="00E61633">
        <w:rPr>
          <w:sz w:val="22"/>
          <w:szCs w:val="22"/>
        </w:rPr>
        <w:t xml:space="preserve">Porto Velho/RO, </w:t>
      </w:r>
      <w:r w:rsidR="001D721E" w:rsidRPr="00E61633">
        <w:rPr>
          <w:sz w:val="22"/>
          <w:szCs w:val="22"/>
        </w:rPr>
        <w:t>06 de setembro</w:t>
      </w:r>
      <w:r w:rsidRPr="00E61633">
        <w:rPr>
          <w:sz w:val="22"/>
          <w:szCs w:val="22"/>
        </w:rPr>
        <w:t xml:space="preserve"> de 2017.</w:t>
      </w:r>
    </w:p>
    <w:p w:rsidR="00C455D6" w:rsidRPr="00E61633" w:rsidRDefault="00C455D6" w:rsidP="00C455D6">
      <w:pPr>
        <w:jc w:val="right"/>
        <w:rPr>
          <w:sz w:val="22"/>
          <w:szCs w:val="22"/>
        </w:rPr>
      </w:pPr>
    </w:p>
    <w:p w:rsidR="00C455D6" w:rsidRPr="00E61633" w:rsidRDefault="001D721E" w:rsidP="00C455D6">
      <w:pPr>
        <w:pStyle w:val="Rodap"/>
        <w:tabs>
          <w:tab w:val="left" w:pos="708"/>
        </w:tabs>
        <w:ind w:right="-23"/>
        <w:jc w:val="center"/>
        <w:rPr>
          <w:sz w:val="22"/>
          <w:szCs w:val="22"/>
        </w:rPr>
      </w:pPr>
      <w:r w:rsidRPr="00E61633">
        <w:rPr>
          <w:sz w:val="22"/>
          <w:szCs w:val="22"/>
        </w:rPr>
        <w:t>ROGÉRIO PEREIRA SANTANA</w:t>
      </w:r>
    </w:p>
    <w:p w:rsidR="00C455D6" w:rsidRPr="00E61633" w:rsidRDefault="00C455D6" w:rsidP="00C455D6">
      <w:pPr>
        <w:pStyle w:val="Rodap"/>
        <w:tabs>
          <w:tab w:val="left" w:pos="708"/>
        </w:tabs>
        <w:ind w:right="-23"/>
        <w:jc w:val="center"/>
        <w:rPr>
          <w:sz w:val="22"/>
          <w:szCs w:val="22"/>
        </w:rPr>
      </w:pPr>
      <w:r w:rsidRPr="00E61633">
        <w:rPr>
          <w:sz w:val="22"/>
          <w:szCs w:val="22"/>
        </w:rPr>
        <w:t>Pregoeir</w:t>
      </w:r>
      <w:bookmarkStart w:id="0" w:name="_GoBack"/>
      <w:bookmarkEnd w:id="0"/>
      <w:r w:rsidR="001D721E" w:rsidRPr="00E61633">
        <w:rPr>
          <w:sz w:val="22"/>
          <w:szCs w:val="22"/>
        </w:rPr>
        <w:t>o GAMA/SUPEL</w:t>
      </w:r>
    </w:p>
    <w:p w:rsidR="00C455D6" w:rsidRPr="00E61633" w:rsidRDefault="001D721E" w:rsidP="00C455D6">
      <w:pPr>
        <w:pStyle w:val="Rodap"/>
        <w:tabs>
          <w:tab w:val="left" w:pos="708"/>
        </w:tabs>
        <w:ind w:right="-23"/>
        <w:jc w:val="center"/>
        <w:rPr>
          <w:sz w:val="22"/>
          <w:szCs w:val="22"/>
        </w:rPr>
      </w:pPr>
      <w:r w:rsidRPr="00E61633">
        <w:rPr>
          <w:sz w:val="22"/>
          <w:szCs w:val="22"/>
        </w:rPr>
        <w:t>Mat. 300109135</w:t>
      </w:r>
    </w:p>
    <w:p w:rsidR="00C455D6" w:rsidRPr="00E61633" w:rsidRDefault="00C455D6" w:rsidP="00C455D6">
      <w:pPr>
        <w:rPr>
          <w:sz w:val="22"/>
          <w:szCs w:val="22"/>
        </w:rPr>
      </w:pPr>
    </w:p>
    <w:p w:rsidR="00C455D6" w:rsidRPr="00E61633" w:rsidRDefault="00C455D6">
      <w:pPr>
        <w:rPr>
          <w:sz w:val="22"/>
          <w:szCs w:val="22"/>
        </w:rPr>
      </w:pPr>
    </w:p>
    <w:sectPr w:rsidR="00C455D6" w:rsidRPr="00E61633" w:rsidSect="00AF35F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567" w:right="567" w:bottom="567" w:left="567" w:header="425" w:footer="62" w:gutter="567"/>
      <w:pgNumType w:start="0" w:chapStyle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F49" w:rsidRDefault="009E3F49" w:rsidP="009E3F49">
      <w:r>
        <w:separator/>
      </w:r>
    </w:p>
  </w:endnote>
  <w:endnote w:type="continuationSeparator" w:id="0">
    <w:p w:rsidR="009E3F49" w:rsidRDefault="009E3F49" w:rsidP="009E3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D5" w:rsidRPr="001479C0" w:rsidRDefault="00A33D8C" w:rsidP="005B78A1">
    <w:pPr>
      <w:pStyle w:val="Rodap"/>
      <w:tabs>
        <w:tab w:val="clear" w:pos="4419"/>
      </w:tabs>
      <w:jc w:val="center"/>
      <w:rPr>
        <w:sz w:val="14"/>
        <w:szCs w:val="14"/>
      </w:rPr>
    </w:pPr>
    <w:proofErr w:type="gramStart"/>
    <w:r>
      <w:rPr>
        <w:sz w:val="14"/>
        <w:szCs w:val="14"/>
        <w:u w:val="single"/>
      </w:rPr>
      <w:t>igq</w:t>
    </w:r>
    <w:proofErr w:type="gramEnd"/>
    <w:r w:rsidRPr="001479C0">
      <w:rPr>
        <w:sz w:val="14"/>
        <w:szCs w:val="14"/>
        <w:u w:val="single"/>
      </w:rPr>
      <w:t>/c</w:t>
    </w:r>
    <w:r>
      <w:rPr>
        <w:sz w:val="14"/>
        <w:szCs w:val="14"/>
        <w:u w:val="single"/>
      </w:rPr>
      <w:t>e</w:t>
    </w:r>
    <w:r w:rsidRPr="001479C0">
      <w:rPr>
        <w:sz w:val="14"/>
        <w:szCs w:val="14"/>
        <w:u w:val="single"/>
      </w:rPr>
      <w:t>l</w:t>
    </w:r>
    <w:r w:rsidRPr="001479C0">
      <w:rPr>
        <w:sz w:val="14"/>
        <w:szCs w:val="14"/>
      </w:rPr>
      <w:t xml:space="preserve">___________________________________________________________________________________________________________________________________                                                   Rua Rio Madeira, 3056 - bairro: </w:t>
    </w:r>
    <w:proofErr w:type="spellStart"/>
    <w:r w:rsidRPr="001479C0">
      <w:rPr>
        <w:sz w:val="14"/>
        <w:szCs w:val="14"/>
      </w:rPr>
      <w:t>Flodoaldo</w:t>
    </w:r>
    <w:proofErr w:type="spellEnd"/>
    <w:r w:rsidRPr="001479C0">
      <w:rPr>
        <w:sz w:val="14"/>
        <w:szCs w:val="14"/>
      </w:rPr>
      <w:t xml:space="preserve"> Pontes Pinto - </w:t>
    </w:r>
    <w:proofErr w:type="spellStart"/>
    <w:r w:rsidRPr="001479C0">
      <w:rPr>
        <w:sz w:val="14"/>
        <w:szCs w:val="14"/>
      </w:rPr>
      <w:t>Tel</w:t>
    </w:r>
    <w:proofErr w:type="spellEnd"/>
    <w:r w:rsidRPr="001479C0">
      <w:rPr>
        <w:sz w:val="14"/>
        <w:szCs w:val="14"/>
      </w:rPr>
      <w:t>: (69) 3216-2212 – CEP: 76.820-408 – Porto Velho - RO</w:t>
    </w:r>
  </w:p>
  <w:p w:rsidR="00E707D5" w:rsidRPr="00095D7D" w:rsidRDefault="00F0504E" w:rsidP="00B11E19">
    <w:pPr>
      <w:jc w:val="center"/>
      <w:rPr>
        <w:sz w:val="14"/>
        <w:szCs w:val="1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D5" w:rsidRDefault="00F0504E" w:rsidP="00B43F0D">
    <w:pPr>
      <w:pStyle w:val="Rodap"/>
      <w:tabs>
        <w:tab w:val="clear" w:pos="4419"/>
      </w:tabs>
      <w:ind w:firstLine="7230"/>
      <w:jc w:val="center"/>
      <w:rPr>
        <w:rFonts w:ascii="Arial" w:hAnsi="Arial" w:cs="Arial"/>
        <w:sz w:val="16"/>
        <w:szCs w:val="16"/>
      </w:rPr>
    </w:pPr>
  </w:p>
  <w:p w:rsidR="00E707D5" w:rsidRDefault="00F0504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F49" w:rsidRDefault="009E3F49" w:rsidP="009E3F49">
      <w:r>
        <w:separator/>
      </w:r>
    </w:p>
  </w:footnote>
  <w:footnote w:type="continuationSeparator" w:id="0">
    <w:p w:rsidR="009E3F49" w:rsidRDefault="009E3F49" w:rsidP="009E3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06" w:type="dxa"/>
      <w:tblBorders>
        <w:bottom w:val="triple" w:sz="4" w:space="0" w:color="0000FF"/>
      </w:tblBorders>
      <w:tblLayout w:type="fixed"/>
      <w:tblCellMar>
        <w:left w:w="70" w:type="dxa"/>
        <w:right w:w="70" w:type="dxa"/>
      </w:tblCellMar>
      <w:tblLook w:val="0000"/>
    </w:tblPr>
    <w:tblGrid>
      <w:gridCol w:w="977"/>
      <w:gridCol w:w="6546"/>
      <w:gridCol w:w="2483"/>
    </w:tblGrid>
    <w:tr w:rsidR="00E707D5">
      <w:trPr>
        <w:cantSplit/>
        <w:trHeight w:val="917"/>
      </w:trPr>
      <w:tc>
        <w:tcPr>
          <w:tcW w:w="977" w:type="dxa"/>
          <w:tcBorders>
            <w:bottom w:val="triple" w:sz="4" w:space="0" w:color="0000FF"/>
          </w:tcBorders>
        </w:tcPr>
        <w:p w:rsidR="00E707D5" w:rsidRDefault="006F624D" w:rsidP="00192E91">
          <w:pPr>
            <w:pStyle w:val="Cabealho"/>
            <w:jc w:val="center"/>
          </w:pPr>
          <w:r w:rsidRPr="009D5751">
            <w:rPr>
              <w:b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3.75pt;height:46.5pt" fillcolor="window">
                <v:imagedata r:id="rId1" o:title=""/>
              </v:shape>
            </w:pict>
          </w:r>
        </w:p>
      </w:tc>
      <w:tc>
        <w:tcPr>
          <w:tcW w:w="6546" w:type="dxa"/>
          <w:tcBorders>
            <w:bottom w:val="triple" w:sz="4" w:space="0" w:color="0000FF"/>
          </w:tcBorders>
        </w:tcPr>
        <w:p w:rsidR="00E707D5" w:rsidRPr="001479C0" w:rsidRDefault="00A33D8C" w:rsidP="00192E91">
          <w:pPr>
            <w:pStyle w:val="Cabealho"/>
            <w:spacing w:before="120"/>
            <w:rPr>
              <w:b/>
              <w:bCs/>
              <w:sz w:val="22"/>
            </w:rPr>
          </w:pPr>
          <w:r w:rsidRPr="001479C0">
            <w:rPr>
              <w:b/>
              <w:bCs/>
              <w:sz w:val="22"/>
            </w:rPr>
            <w:t>ESTADO DE RONDÔNIA</w:t>
          </w:r>
        </w:p>
        <w:p w:rsidR="00E707D5" w:rsidRDefault="00A33D8C" w:rsidP="00192E91">
          <w:pPr>
            <w:pStyle w:val="Cabealho"/>
            <w:rPr>
              <w:bCs/>
              <w:sz w:val="22"/>
            </w:rPr>
          </w:pPr>
          <w:r w:rsidRPr="001479C0">
            <w:rPr>
              <w:b/>
              <w:bCs/>
              <w:sz w:val="22"/>
            </w:rPr>
            <w:t>Superintendência Estadual de Compras e Licitações</w:t>
          </w:r>
        </w:p>
        <w:p w:rsidR="00E707D5" w:rsidRPr="00494FDA" w:rsidRDefault="00A33D8C" w:rsidP="00192E91">
          <w:pPr>
            <w:pStyle w:val="Cabealho"/>
            <w:spacing w:before="120"/>
            <w:rPr>
              <w:bCs/>
              <w:i/>
            </w:rPr>
          </w:pPr>
          <w:r w:rsidRPr="00F07E5E">
            <w:rPr>
              <w:i/>
              <w:color w:val="000000"/>
            </w:rPr>
            <w:t xml:space="preserve">Comissão Especial de Licitação </w:t>
          </w:r>
          <w:r>
            <w:rPr>
              <w:i/>
              <w:color w:val="000000"/>
            </w:rPr>
            <w:t xml:space="preserve">– CEL </w:t>
          </w:r>
        </w:p>
      </w:tc>
      <w:tc>
        <w:tcPr>
          <w:tcW w:w="2483" w:type="dxa"/>
          <w:tcBorders>
            <w:bottom w:val="triple" w:sz="4" w:space="0" w:color="0000FF"/>
          </w:tcBorders>
        </w:tcPr>
        <w:p w:rsidR="00E707D5" w:rsidRDefault="009D5751" w:rsidP="00192E91">
          <w:pPr>
            <w:pStyle w:val="Cabealho"/>
            <w:rPr>
              <w:bCs/>
              <w:sz w:val="18"/>
            </w:rPr>
          </w:pPr>
          <w:r w:rsidRPr="009D5751">
            <w:rPr>
              <w:noProof/>
            </w:rPr>
            <w:pict>
              <v:oval id="_x0000_s1027" style="position:absolute;margin-left:58.8pt;margin-top:-6.7pt;width:59.3pt;height:55.65pt;z-index:251662336;mso-position-horizontal-relative:text;mso-position-vertical-relative:text" strokecolor="#1f497d" strokeweight="1pt">
                <v:stroke dashstyle="dash"/>
                <v:shadow color="#868686"/>
              </v:oval>
            </w:pict>
          </w:r>
          <w:r w:rsidRPr="009D5751"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54.55pt;margin-top:6.55pt;width:42.35pt;height:19.95pt;z-index:251664384;mso-position-horizontal-relative:text;mso-position-vertical-relative:text" filled="f" stroked="f">
                <v:textbox style="mso-next-textbox:#_x0000_s1029">
                  <w:txbxContent>
                    <w:p w:rsidR="00E707D5" w:rsidRPr="00CE22B2" w:rsidRDefault="00A33D8C" w:rsidP="00FD5E4A">
                      <w:pPr>
                        <w:rPr>
                          <w:color w:val="1F497D"/>
                          <w:sz w:val="14"/>
                        </w:rPr>
                      </w:pPr>
                      <w:r w:rsidRPr="00CE22B2">
                        <w:rPr>
                          <w:color w:val="1F497D"/>
                          <w:sz w:val="14"/>
                        </w:rPr>
                        <w:t>Fls.</w:t>
                      </w:r>
                    </w:p>
                  </w:txbxContent>
                </v:textbox>
              </v:shape>
            </w:pict>
          </w:r>
        </w:p>
        <w:p w:rsidR="00E707D5" w:rsidRDefault="009D5751" w:rsidP="00192E91">
          <w:pPr>
            <w:pStyle w:val="Cabealho"/>
            <w:jc w:val="right"/>
          </w:pPr>
          <w:r>
            <w:rPr>
              <w:noProof/>
            </w:rPr>
            <w:pict>
              <v:shape id="_x0000_s1030" type="#_x0000_t202" style="position:absolute;left:0;text-align:left;margin-left:54.55pt;margin-top:5.85pt;width:42.35pt;height:19.95pt;z-index:251665408" filled="f" stroked="f">
                <v:textbox style="mso-next-textbox:#_x0000_s1030">
                  <w:txbxContent>
                    <w:p w:rsidR="00E707D5" w:rsidRPr="00CE22B2" w:rsidRDefault="00A33D8C" w:rsidP="00FD5E4A">
                      <w:pPr>
                        <w:rPr>
                          <w:color w:val="1F497D"/>
                          <w:sz w:val="14"/>
                        </w:rPr>
                      </w:pPr>
                      <w:r w:rsidRPr="00CE22B2">
                        <w:rPr>
                          <w:color w:val="1F497D"/>
                          <w:sz w:val="14"/>
                        </w:rPr>
                        <w:t>Rubrica</w:t>
                      </w:r>
                    </w:p>
                  </w:txbxContent>
                </v:textbox>
              </v:shape>
            </w:pict>
          </w:r>
          <w:r>
            <w:rPr>
              <w:noProof/>
            </w:rPr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8" type="#_x0000_t32" style="position:absolute;left:0;text-align:left;margin-left:58.8pt;margin-top:9.5pt;width:59.3pt;height:0;z-index:251663360" o:connectortype="straight" strokecolor="#1f497d" strokeweight="1pt">
                <v:stroke dashstyle="dash"/>
                <v:shadow color="#868686"/>
              </v:shape>
            </w:pict>
          </w:r>
        </w:p>
      </w:tc>
    </w:tr>
  </w:tbl>
  <w:p w:rsidR="00E707D5" w:rsidRPr="00FD5E4A" w:rsidRDefault="009D5751" w:rsidP="00FD5E4A">
    <w:pPr>
      <w:pStyle w:val="Cabealho"/>
      <w:tabs>
        <w:tab w:val="clear" w:pos="4419"/>
        <w:tab w:val="center" w:pos="9360"/>
      </w:tabs>
    </w:pPr>
    <w:r>
      <w:rPr>
        <w:noProof/>
      </w:rPr>
      <w:pict>
        <v:shape id="_x0000_s1026" style="position:absolute;margin-left:-18.2pt;margin-top:66.25pt;width:38.8pt;height:47.45pt;z-index:251661312;mso-position-horizontal-relative:text;mso-position-vertical-relative:text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7D5" w:rsidRDefault="009D5751" w:rsidP="005B78A1">
    <w:pPr>
      <w:pStyle w:val="Cabealho"/>
      <w:tabs>
        <w:tab w:val="clear" w:pos="4419"/>
        <w:tab w:val="center" w:pos="9360"/>
      </w:tabs>
    </w:pPr>
    <w:r>
      <w:rPr>
        <w:noProof/>
      </w:rPr>
      <w:pict>
        <v:shape id="_x0000_s1025" style="position:absolute;margin-left:-18.2pt;margin-top:66.25pt;width:38.8pt;height:47.45pt;z-index:251660288" coordsize="776,949" path="m,390r307,l464,r68,390l776,391r-9,74l574,615r59,334l598,906,563,864,528,822,492,782,454,743,417,706,379,668,339,632,300,597,259,564,218,531,176,501,133,471,90,443,45,416,,390xe" stroked="f">
          <v:path arrowok="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61C9D"/>
    <w:multiLevelType w:val="multilevel"/>
    <w:tmpl w:val="AB78B5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1">
    <w:nsid w:val="7A01482B"/>
    <w:multiLevelType w:val="multilevel"/>
    <w:tmpl w:val="AB1C03F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455D6"/>
    <w:rsid w:val="001D721E"/>
    <w:rsid w:val="00217761"/>
    <w:rsid w:val="00436213"/>
    <w:rsid w:val="004B51DA"/>
    <w:rsid w:val="006F624D"/>
    <w:rsid w:val="00996752"/>
    <w:rsid w:val="009D5751"/>
    <w:rsid w:val="009E3F49"/>
    <w:rsid w:val="00A33D8C"/>
    <w:rsid w:val="00C455D6"/>
    <w:rsid w:val="00CE0151"/>
    <w:rsid w:val="00D22FA8"/>
    <w:rsid w:val="00E61633"/>
    <w:rsid w:val="00F0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5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C455D6"/>
    <w:pPr>
      <w:keepNext/>
      <w:suppressAutoHyphens/>
      <w:outlineLvl w:val="0"/>
    </w:pPr>
    <w:rPr>
      <w:b/>
      <w:i/>
      <w:sz w:val="28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hd,he"/>
    <w:basedOn w:val="Normal"/>
    <w:link w:val="CabealhoChar"/>
    <w:uiPriority w:val="99"/>
    <w:rsid w:val="00C455D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hd Char,he Char"/>
    <w:basedOn w:val="Fontepargpadro"/>
    <w:link w:val="Cabealho"/>
    <w:uiPriority w:val="99"/>
    <w:rsid w:val="00C455D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aliases w:val="Char"/>
    <w:basedOn w:val="Normal"/>
    <w:link w:val="RodapChar"/>
    <w:rsid w:val="00C455D6"/>
    <w:pPr>
      <w:tabs>
        <w:tab w:val="center" w:pos="4419"/>
        <w:tab w:val="right" w:pos="8838"/>
      </w:tabs>
    </w:pPr>
  </w:style>
  <w:style w:type="character" w:customStyle="1" w:styleId="RodapChar">
    <w:name w:val="Rodapé Char"/>
    <w:aliases w:val="Char Char"/>
    <w:basedOn w:val="Fontepargpadro"/>
    <w:link w:val="Rodap"/>
    <w:uiPriority w:val="99"/>
    <w:rsid w:val="00C455D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orpodetexto2">
    <w:name w:val="Body Text 2"/>
    <w:basedOn w:val="Normal"/>
    <w:link w:val="Corpodetexto2Char"/>
    <w:uiPriority w:val="99"/>
    <w:rsid w:val="00C455D6"/>
    <w:rPr>
      <w:sz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C455D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9"/>
    <w:rsid w:val="00C455D6"/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character" w:customStyle="1" w:styleId="RodapChar1">
    <w:name w:val="Rodapé Char1"/>
    <w:basedOn w:val="Fontepargpadro"/>
    <w:uiPriority w:val="99"/>
    <w:rsid w:val="00C455D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yperlink">
    <w:name w:val="Hyperlink"/>
    <w:uiPriority w:val="99"/>
    <w:semiHidden/>
    <w:unhideWhenUsed/>
    <w:rsid w:val="00C455D6"/>
    <w:rPr>
      <w:rFonts w:ascii="Times New Roman" w:hAnsi="Times New Roman" w:cs="Times New Roman" w:hint="default"/>
      <w:color w:val="0000FF"/>
      <w:u w:val="single"/>
    </w:rPr>
  </w:style>
  <w:style w:type="paragraph" w:customStyle="1" w:styleId="P30">
    <w:name w:val="P30"/>
    <w:basedOn w:val="Normal"/>
    <w:rsid w:val="00C455D6"/>
    <w:pPr>
      <w:snapToGrid w:val="0"/>
      <w:jc w:val="both"/>
    </w:pPr>
    <w:rPr>
      <w:b/>
      <w:sz w:val="24"/>
    </w:rPr>
  </w:style>
  <w:style w:type="paragraph" w:styleId="SemEspaamento">
    <w:name w:val="No Spacing"/>
    <w:link w:val="SemEspaamentoChar"/>
    <w:uiPriority w:val="1"/>
    <w:qFormat/>
    <w:rsid w:val="001D7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1D721E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62928449272</dc:creator>
  <cp:lastModifiedBy>62928449272</cp:lastModifiedBy>
  <cp:revision>7</cp:revision>
  <dcterms:created xsi:type="dcterms:W3CDTF">2017-09-06T15:45:00Z</dcterms:created>
  <dcterms:modified xsi:type="dcterms:W3CDTF">2017-09-06T16:27:00Z</dcterms:modified>
</cp:coreProperties>
</file>