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E72D4">
        <w:rPr>
          <w:rFonts w:ascii="Arial" w:hAnsi="Arial" w:cs="Arial"/>
          <w:sz w:val="16"/>
          <w:szCs w:val="16"/>
        </w:rPr>
        <w:t>192</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4E72D4">
        <w:rPr>
          <w:rFonts w:ascii="Arial" w:hAnsi="Arial" w:cs="Arial"/>
          <w:bCs/>
          <w:sz w:val="16"/>
          <w:szCs w:val="16"/>
        </w:rPr>
        <w:t>375</w:t>
      </w:r>
      <w:r w:rsidR="00485091">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w:t>
      </w:r>
      <w:r w:rsidR="00485091">
        <w:rPr>
          <w:rFonts w:ascii="Arial" w:hAnsi="Arial" w:cs="Arial"/>
          <w:bCs/>
          <w:sz w:val="16"/>
          <w:szCs w:val="16"/>
        </w:rPr>
        <w:t>503</w:t>
      </w:r>
      <w:r w:rsidR="004E72D4">
        <w:rPr>
          <w:rFonts w:ascii="Arial" w:hAnsi="Arial" w:cs="Arial"/>
          <w:bCs/>
          <w:sz w:val="16"/>
          <w:szCs w:val="16"/>
        </w:rPr>
        <w:t>.00566-00/2017</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617C45">
        <w:rPr>
          <w:rFonts w:ascii="Arial" w:hAnsi="Arial" w:cs="Arial"/>
          <w:sz w:val="16"/>
          <w:szCs w:val="16"/>
        </w:rPr>
        <w:t>PREÇO</w:t>
      </w:r>
      <w:r w:rsidR="003C0CA5" w:rsidRPr="006E1DB0">
        <w:rPr>
          <w:rFonts w:ascii="Arial" w:hAnsi="Arial" w:cs="Arial"/>
          <w:sz w:val="16"/>
          <w:szCs w:val="16"/>
        </w:rPr>
        <w:t xml:space="preserve"> </w:t>
      </w:r>
      <w:r w:rsidR="00617C45" w:rsidRPr="00617C45">
        <w:rPr>
          <w:rFonts w:ascii="Arial" w:hAnsi="Arial" w:cs="Arial"/>
          <w:sz w:val="16"/>
          <w:szCs w:val="16"/>
        </w:rPr>
        <w:t>para eventual e futura contratação de empresa especializada na confecção de PLACAS AUTOMOTIVAS e TARGETAS, para atender as necessidades do Departamento de Transporte da Polícia Civil do Estado de Rondônia – DETRANSP/PC/RO</w:t>
      </w:r>
      <w:r w:rsidR="00485091" w:rsidRPr="00485091">
        <w:rPr>
          <w:rFonts w:ascii="Arial" w:hAnsi="Arial" w:cs="Arial"/>
          <w:sz w:val="16"/>
          <w:szCs w:val="16"/>
        </w:rPr>
        <w:t>, a pedido da Policia Civil do Estado de Rondônia – PC/RO</w:t>
      </w:r>
      <w:r w:rsidR="003C0CA5" w:rsidRPr="006E1DB0">
        <w:rPr>
          <w:rFonts w:ascii="Arial" w:hAnsi="Arial" w:cs="Arial"/>
          <w:sz w:val="16"/>
          <w:szCs w:val="16"/>
        </w:rPr>
        <w:t xml:space="preserve">, por um período de 12 </w:t>
      </w:r>
      <w:r w:rsidR="00DF042C" w:rsidRPr="006E1DB0">
        <w:rPr>
          <w:rFonts w:ascii="Arial" w:hAnsi="Arial" w:cs="Arial"/>
          <w:sz w:val="16"/>
          <w:szCs w:val="16"/>
        </w:rPr>
        <w:t xml:space="preserve">(doze) meses, </w:t>
      </w:r>
      <w:r w:rsidRPr="006E1DB0">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w:t>
      </w:r>
      <w:r w:rsidRPr="001606A8">
        <w:rPr>
          <w:rFonts w:ascii="Arial" w:hAnsi="Arial" w:cs="Arial"/>
          <w:sz w:val="16"/>
          <w:szCs w:val="16"/>
        </w:rPr>
        <w:t xml:space="preserve">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w:t>
      </w:r>
      <w:r w:rsidR="00807755">
        <w:rPr>
          <w:rFonts w:ascii="Arial" w:hAnsi="Arial" w:cs="Arial"/>
          <w:b/>
          <w:sz w:val="16"/>
          <w:szCs w:val="16"/>
        </w:rPr>
        <w:t xml:space="preserve"> PREÇO</w:t>
      </w:r>
      <w:r w:rsidRPr="00041829">
        <w:rPr>
          <w:rFonts w:ascii="Arial" w:hAnsi="Arial" w:cs="Arial"/>
          <w:b/>
          <w:sz w:val="16"/>
          <w:szCs w:val="16"/>
        </w:rPr>
        <w:t xml:space="preserve"> </w:t>
      </w:r>
      <w:r w:rsidR="00617C45" w:rsidRPr="00617C45">
        <w:rPr>
          <w:rFonts w:ascii="Arial" w:hAnsi="Arial" w:cs="Arial"/>
          <w:sz w:val="16"/>
          <w:szCs w:val="16"/>
        </w:rPr>
        <w:t>para eventual e futura contratação de empresa especializada na confecção de PLACAS AUTOMOTIVAS e TARGETAS, para atender as necessidades do Departamento de Transporte da Polícia Civil do Estado de Rondônia – DETRANSP/PC/RO</w:t>
      </w:r>
      <w:r w:rsidR="00485091" w:rsidRPr="00485091">
        <w:rPr>
          <w:rFonts w:ascii="Arial" w:hAnsi="Arial" w:cs="Arial"/>
          <w:sz w:val="16"/>
          <w:szCs w:val="16"/>
        </w:rPr>
        <w:t>, a pedido da Policia Civil do Estado de Rondônia – PC/RO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bookmarkStart w:id="1" w:name="_GoBack"/>
      <w:bookmarkEnd w:id="1"/>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6E1DB0" w:rsidRPr="009A54D1" w:rsidRDefault="006E1DB0" w:rsidP="006E1DB0">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6E1DB0" w:rsidRPr="00485091" w:rsidRDefault="006E1DB0" w:rsidP="006E1DB0">
      <w:pPr>
        <w:pStyle w:val="Recuodecorpodetexto3"/>
        <w:spacing w:after="0"/>
        <w:ind w:left="0"/>
        <w:rPr>
          <w:b/>
          <w:bCs/>
          <w:sz w:val="16"/>
          <w:szCs w:val="16"/>
        </w:rPr>
      </w:pPr>
      <w:r w:rsidRPr="00485091">
        <w:rPr>
          <w:sz w:val="16"/>
          <w:szCs w:val="16"/>
        </w:rPr>
        <w:t xml:space="preserve">6.1. No recebimento e aceitação de qualquer item, objeto desta Ata de Registro de Preços, serão observadas as especificações contidas no instrumento convocatório. </w:t>
      </w:r>
      <w:r w:rsidRPr="00485091">
        <w:rPr>
          <w:b/>
          <w:bCs/>
          <w:sz w:val="16"/>
          <w:szCs w:val="16"/>
        </w:rPr>
        <w:t> </w:t>
      </w:r>
    </w:p>
    <w:p w:rsidR="00617C45" w:rsidRDefault="006E1DB0" w:rsidP="00617C45">
      <w:pPr>
        <w:pStyle w:val="Corpodetexto3"/>
        <w:numPr>
          <w:ilvl w:val="1"/>
          <w:numId w:val="2"/>
        </w:numPr>
        <w:tabs>
          <w:tab w:val="left" w:pos="900"/>
        </w:tabs>
        <w:ind w:right="47"/>
        <w:rPr>
          <w:rFonts w:ascii="Arial" w:hAnsi="Arial" w:cs="Arial"/>
          <w:sz w:val="16"/>
          <w:szCs w:val="16"/>
        </w:rPr>
      </w:pPr>
      <w:r w:rsidRPr="0048509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17C45" w:rsidRDefault="00617C45" w:rsidP="00617C45">
      <w:pPr>
        <w:pStyle w:val="Corpodetexto3"/>
        <w:tabs>
          <w:tab w:val="left" w:pos="900"/>
        </w:tabs>
        <w:ind w:left="360" w:right="47"/>
        <w:rPr>
          <w:rFonts w:ascii="Arial" w:hAnsi="Arial" w:cs="Arial"/>
          <w:sz w:val="16"/>
          <w:szCs w:val="16"/>
        </w:rPr>
      </w:pPr>
    </w:p>
    <w:p w:rsidR="00617C45" w:rsidRPr="00617C45" w:rsidRDefault="006E1DB0" w:rsidP="00617C45">
      <w:pPr>
        <w:pStyle w:val="Corpodetexto3"/>
        <w:numPr>
          <w:ilvl w:val="1"/>
          <w:numId w:val="2"/>
        </w:numPr>
        <w:tabs>
          <w:tab w:val="left" w:pos="900"/>
        </w:tabs>
        <w:ind w:right="47"/>
        <w:rPr>
          <w:rFonts w:ascii="Arial" w:hAnsi="Arial" w:cs="Arial"/>
          <w:sz w:val="16"/>
          <w:szCs w:val="16"/>
        </w:rPr>
      </w:pPr>
      <w:r w:rsidRPr="00617C45">
        <w:rPr>
          <w:rFonts w:ascii="Arial" w:hAnsi="Arial" w:cs="Arial"/>
          <w:b/>
          <w:sz w:val="16"/>
          <w:szCs w:val="16"/>
        </w:rPr>
        <w:t>PRAZO DE ENTREGA:</w:t>
      </w:r>
      <w:r w:rsidRPr="00617C45">
        <w:rPr>
          <w:rFonts w:ascii="Arial" w:hAnsi="Arial" w:cs="Arial"/>
          <w:sz w:val="16"/>
          <w:szCs w:val="16"/>
        </w:rPr>
        <w:t xml:space="preserve"> </w:t>
      </w:r>
      <w:r w:rsidR="00617C45" w:rsidRPr="00617C45">
        <w:rPr>
          <w:rFonts w:ascii="Arial" w:hAnsi="Arial" w:cs="Arial"/>
          <w:bCs/>
          <w:color w:val="000000"/>
          <w:sz w:val="16"/>
          <w:szCs w:val="16"/>
        </w:rPr>
        <w:t xml:space="preserve">A entrega deverá ocorrer em até 05 (cinco) dias, após o recebimento da requisição </w:t>
      </w:r>
      <w:r w:rsidR="00617C45" w:rsidRPr="00617C45">
        <w:rPr>
          <w:rFonts w:ascii="Arial" w:hAnsi="Arial" w:cs="Arial"/>
          <w:color w:val="000000"/>
          <w:sz w:val="16"/>
          <w:szCs w:val="16"/>
        </w:rPr>
        <w:t>solicitação do Departamento de Transporte – DETRANSP, e ou da Gerencia de Administração e Finanças da Polícia Civil – GAF/PC, onde constarão as quantidades e identificação dos veículos.</w:t>
      </w:r>
    </w:p>
    <w:p w:rsidR="006E1DB0" w:rsidRPr="00617C45" w:rsidRDefault="006E1DB0" w:rsidP="00617C45">
      <w:pPr>
        <w:pStyle w:val="Corpodetexto3"/>
        <w:tabs>
          <w:tab w:val="left" w:pos="900"/>
        </w:tabs>
        <w:ind w:left="360" w:right="47"/>
        <w:rPr>
          <w:rFonts w:ascii="Arial" w:hAnsi="Arial" w:cs="Arial"/>
          <w:sz w:val="16"/>
          <w:szCs w:val="16"/>
        </w:rPr>
      </w:pPr>
    </w:p>
    <w:p w:rsidR="00FF684C" w:rsidRPr="00FF684C" w:rsidRDefault="006E1DB0" w:rsidP="00FF684C">
      <w:pPr>
        <w:pStyle w:val="Corpodetexto3"/>
        <w:numPr>
          <w:ilvl w:val="1"/>
          <w:numId w:val="2"/>
        </w:numPr>
        <w:tabs>
          <w:tab w:val="left" w:pos="900"/>
        </w:tabs>
        <w:ind w:right="47"/>
        <w:rPr>
          <w:rFonts w:ascii="Arial" w:hAnsi="Arial" w:cs="Arial"/>
          <w:b/>
          <w:bCs/>
          <w:sz w:val="16"/>
          <w:szCs w:val="16"/>
        </w:rPr>
      </w:pPr>
      <w:r w:rsidRPr="00485091">
        <w:rPr>
          <w:rFonts w:ascii="Arial" w:hAnsi="Arial" w:cs="Arial"/>
          <w:b/>
          <w:sz w:val="16"/>
          <w:szCs w:val="16"/>
        </w:rPr>
        <w:t>LOCAL DE ENTREGA/HORÁRIO:</w:t>
      </w:r>
      <w:r w:rsidRPr="00485091">
        <w:rPr>
          <w:rFonts w:ascii="Arial" w:hAnsi="Arial" w:cs="Arial"/>
          <w:sz w:val="16"/>
          <w:szCs w:val="16"/>
        </w:rPr>
        <w:t xml:space="preserve"> </w:t>
      </w:r>
      <w:r w:rsidR="00617C45" w:rsidRPr="00617C45">
        <w:rPr>
          <w:rFonts w:ascii="Arial" w:hAnsi="Arial" w:cs="Arial"/>
          <w:color w:val="000000"/>
          <w:sz w:val="16"/>
          <w:szCs w:val="16"/>
        </w:rPr>
        <w:t>As placas deverão ser entregues no Departamento de Transporte – DETRANSP, sito à Rua flores da Cunha, 4369, bairro Costa e Silva, de segunda a sexta-feira, das 7:30 às 13:30 horas.</w:t>
      </w:r>
    </w:p>
    <w:p w:rsidR="00FF684C" w:rsidRDefault="00FF684C" w:rsidP="00FF684C">
      <w:pPr>
        <w:pStyle w:val="PargrafodaLista"/>
        <w:rPr>
          <w:rFonts w:ascii="Arial" w:hAnsi="Arial" w:cs="Arial"/>
          <w:b/>
          <w:bCs/>
          <w:sz w:val="16"/>
          <w:szCs w:val="16"/>
        </w:rPr>
      </w:pPr>
    </w:p>
    <w:p w:rsidR="00FF684C" w:rsidRPr="00FF684C" w:rsidRDefault="00485091" w:rsidP="00FF684C">
      <w:pPr>
        <w:pStyle w:val="Corpodetexto3"/>
        <w:numPr>
          <w:ilvl w:val="1"/>
          <w:numId w:val="2"/>
        </w:numPr>
        <w:tabs>
          <w:tab w:val="left" w:pos="900"/>
        </w:tabs>
        <w:ind w:right="47"/>
        <w:rPr>
          <w:rFonts w:ascii="Arial" w:hAnsi="Arial" w:cs="Arial"/>
          <w:b/>
          <w:bCs/>
          <w:sz w:val="16"/>
          <w:szCs w:val="16"/>
        </w:rPr>
      </w:pPr>
      <w:r w:rsidRPr="00FF684C">
        <w:rPr>
          <w:rFonts w:ascii="Arial" w:hAnsi="Arial" w:cs="Arial"/>
          <w:b/>
          <w:bCs/>
          <w:sz w:val="16"/>
          <w:szCs w:val="16"/>
        </w:rPr>
        <w:t xml:space="preserve">Local de utilização/destinação do bem: </w:t>
      </w:r>
      <w:r w:rsidR="00FF684C" w:rsidRPr="00FF684C">
        <w:rPr>
          <w:rFonts w:ascii="Arial" w:hAnsi="Arial" w:cs="Arial"/>
          <w:bCs/>
          <w:color w:val="000000"/>
          <w:sz w:val="16"/>
          <w:szCs w:val="16"/>
        </w:rPr>
        <w:t>As Placas serão para atender a frota da Polícia Civil do Estado de Rondônia.</w:t>
      </w:r>
    </w:p>
    <w:p w:rsidR="00FF684C" w:rsidRPr="00FF684C" w:rsidRDefault="00FF684C" w:rsidP="00FF684C">
      <w:pPr>
        <w:pStyle w:val="PargrafodaLista"/>
        <w:rPr>
          <w:rFonts w:ascii="Arial" w:hAnsi="Arial" w:cs="Arial"/>
          <w:bCs/>
          <w:color w:val="000000"/>
          <w:sz w:val="16"/>
          <w:szCs w:val="16"/>
        </w:rPr>
      </w:pPr>
    </w:p>
    <w:p w:rsidR="00FF684C" w:rsidRPr="00FF684C" w:rsidRDefault="00FF684C" w:rsidP="00FF684C">
      <w:pPr>
        <w:pStyle w:val="Corpodetexto3"/>
        <w:numPr>
          <w:ilvl w:val="1"/>
          <w:numId w:val="2"/>
        </w:numPr>
        <w:tabs>
          <w:tab w:val="left" w:pos="900"/>
        </w:tabs>
        <w:ind w:right="47"/>
        <w:rPr>
          <w:rFonts w:ascii="Arial" w:hAnsi="Arial" w:cs="Arial"/>
          <w:b/>
          <w:bCs/>
          <w:sz w:val="16"/>
          <w:szCs w:val="16"/>
        </w:rPr>
      </w:pPr>
      <w:r w:rsidRPr="00FF684C">
        <w:rPr>
          <w:rFonts w:ascii="Arial" w:hAnsi="Arial" w:cs="Arial"/>
          <w:bCs/>
          <w:color w:val="000000"/>
          <w:sz w:val="16"/>
          <w:szCs w:val="16"/>
        </w:rPr>
        <w:t>O objeto deverá ser entregue, a</w:t>
      </w:r>
      <w:r w:rsidRPr="00FF684C">
        <w:rPr>
          <w:rFonts w:ascii="Arial" w:hAnsi="Arial" w:cs="Arial"/>
          <w:color w:val="000000"/>
          <w:sz w:val="16"/>
          <w:szCs w:val="16"/>
        </w:rPr>
        <w:t>companhada de acessórios necessários a sua fixação (parafuso, arruela e porca).</w:t>
      </w:r>
    </w:p>
    <w:p w:rsidR="00FF684C" w:rsidRPr="00FF684C" w:rsidRDefault="00FF684C" w:rsidP="00FF684C">
      <w:pPr>
        <w:pStyle w:val="PargrafodaLista"/>
        <w:rPr>
          <w:rFonts w:ascii="Arial" w:hAnsi="Arial" w:cs="Arial"/>
          <w:b/>
          <w:color w:val="000000"/>
          <w:sz w:val="16"/>
          <w:szCs w:val="16"/>
        </w:rPr>
      </w:pPr>
    </w:p>
    <w:p w:rsidR="006E1DB0" w:rsidRPr="00FF684C" w:rsidRDefault="00FF684C" w:rsidP="00FF684C">
      <w:pPr>
        <w:pStyle w:val="Corpodetexto3"/>
        <w:numPr>
          <w:ilvl w:val="1"/>
          <w:numId w:val="2"/>
        </w:numPr>
        <w:tabs>
          <w:tab w:val="left" w:pos="900"/>
        </w:tabs>
        <w:ind w:right="47"/>
        <w:rPr>
          <w:rFonts w:ascii="Arial" w:hAnsi="Arial" w:cs="Arial"/>
          <w:b/>
          <w:bCs/>
          <w:sz w:val="16"/>
          <w:szCs w:val="16"/>
        </w:rPr>
      </w:pPr>
      <w:r w:rsidRPr="00FF684C">
        <w:rPr>
          <w:rFonts w:ascii="Arial" w:hAnsi="Arial" w:cs="Arial"/>
          <w:b/>
          <w:color w:val="000000"/>
          <w:sz w:val="16"/>
          <w:szCs w:val="16"/>
        </w:rPr>
        <w:t xml:space="preserve">Condições/Recebimentos: </w:t>
      </w:r>
      <w:r w:rsidRPr="00FF684C">
        <w:rPr>
          <w:rFonts w:ascii="Arial" w:hAnsi="Arial" w:cs="Arial"/>
          <w:bCs/>
          <w:color w:val="000000"/>
          <w:sz w:val="16"/>
          <w:szCs w:val="16"/>
        </w:rPr>
        <w:t xml:space="preserve">O recebimento ficará sob a responsabilidade de uma comissão indicada pela Administração, que será composta por servidores desta secretaria e/ou servidores do setor requisitante e/ou CGPI, que receberá </w:t>
      </w:r>
      <w:r w:rsidRPr="00484638">
        <w:rPr>
          <w:rFonts w:ascii="Arial" w:hAnsi="Arial" w:cs="Arial"/>
          <w:b/>
          <w:bCs/>
          <w:color w:val="000000"/>
          <w:sz w:val="16"/>
          <w:szCs w:val="16"/>
        </w:rPr>
        <w:t>provisoriamente</w:t>
      </w:r>
      <w:r w:rsidRPr="00484638">
        <w:rPr>
          <w:rFonts w:ascii="Arial" w:hAnsi="Arial" w:cs="Arial"/>
          <w:bCs/>
          <w:color w:val="000000"/>
          <w:sz w:val="16"/>
          <w:szCs w:val="16"/>
        </w:rPr>
        <w:t xml:space="preserve"> em até 05 (cinco)  e </w:t>
      </w:r>
      <w:r w:rsidRPr="00484638">
        <w:rPr>
          <w:rFonts w:ascii="Arial" w:hAnsi="Arial" w:cs="Arial"/>
          <w:b/>
          <w:bCs/>
          <w:color w:val="000000"/>
          <w:sz w:val="16"/>
          <w:szCs w:val="16"/>
        </w:rPr>
        <w:t>definitivamente</w:t>
      </w:r>
      <w:r w:rsidRPr="00484638">
        <w:rPr>
          <w:rFonts w:ascii="Arial" w:hAnsi="Arial" w:cs="Arial"/>
          <w:bCs/>
          <w:color w:val="000000"/>
          <w:sz w:val="16"/>
          <w:szCs w:val="16"/>
        </w:rPr>
        <w:t xml:space="preserve"> em um prazo de até 10 (dez) di</w:t>
      </w:r>
      <w:r w:rsidRPr="00FF684C">
        <w:rPr>
          <w:rFonts w:ascii="Arial" w:hAnsi="Arial" w:cs="Arial"/>
          <w:bCs/>
          <w:color w:val="000000"/>
          <w:sz w:val="16"/>
          <w:szCs w:val="16"/>
          <w:u w:val="single"/>
        </w:rPr>
        <w:t>as</w:t>
      </w:r>
      <w:r w:rsidRPr="00FF684C">
        <w:rPr>
          <w:rFonts w:ascii="Arial" w:hAnsi="Arial" w:cs="Arial"/>
          <w:bCs/>
          <w:color w:val="000000"/>
          <w:sz w:val="16"/>
          <w:szCs w:val="16"/>
        </w:rPr>
        <w:t xml:space="preserve">, a entrega do(s) produto(s)/bens em cumprimento das formalidades legais assinando a nota fiscal/fatura tudo em conformidade do Artigo 73, inciso I letra “b” e Artigo 74 inciso III e seu § único da lei 8.666/93. </w:t>
      </w:r>
    </w:p>
    <w:p w:rsidR="00FF684C" w:rsidRPr="00FF684C" w:rsidRDefault="00FF684C" w:rsidP="00FF684C">
      <w:pPr>
        <w:pStyle w:val="Corpodetexto3"/>
        <w:tabs>
          <w:tab w:val="left" w:pos="900"/>
        </w:tabs>
        <w:ind w:right="47"/>
        <w:rPr>
          <w:rFonts w:ascii="Arial" w:hAnsi="Arial" w:cs="Arial"/>
          <w:b/>
          <w:bCs/>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FF684C" w:rsidRDefault="009D2314" w:rsidP="00FF684C">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FF684C" w:rsidRDefault="00FF684C" w:rsidP="00FF684C">
      <w:pPr>
        <w:pStyle w:val="NormalWeb"/>
        <w:spacing w:before="0" w:beforeAutospacing="0" w:after="0" w:afterAutospacing="0"/>
        <w:jc w:val="both"/>
        <w:rPr>
          <w:rFonts w:ascii="Arial" w:hAnsi="Arial" w:cs="Arial"/>
          <w:sz w:val="16"/>
          <w:szCs w:val="16"/>
        </w:rPr>
      </w:pPr>
    </w:p>
    <w:p w:rsidR="00FF684C" w:rsidRPr="00FF684C" w:rsidRDefault="00FF684C" w:rsidP="00FF684C">
      <w:pPr>
        <w:pStyle w:val="NormalWeb"/>
        <w:numPr>
          <w:ilvl w:val="0"/>
          <w:numId w:val="4"/>
        </w:numPr>
        <w:spacing w:before="0" w:beforeAutospacing="0" w:after="0" w:afterAutospacing="0"/>
        <w:jc w:val="both"/>
        <w:rPr>
          <w:rFonts w:ascii="Arial" w:hAnsi="Arial" w:cs="Arial"/>
          <w:sz w:val="16"/>
          <w:szCs w:val="16"/>
        </w:rPr>
      </w:pPr>
      <w:r w:rsidRPr="00FF684C">
        <w:rPr>
          <w:rFonts w:ascii="Arial" w:hAnsi="Arial" w:cs="Arial"/>
          <w:b/>
          <w:color w:val="000000"/>
          <w:sz w:val="16"/>
          <w:szCs w:val="16"/>
        </w:rPr>
        <w:t xml:space="preserve">SANÇÕES, no que couber: </w:t>
      </w:r>
      <w:r w:rsidRPr="00FF684C">
        <w:rPr>
          <w:rFonts w:ascii="Arial" w:hAnsi="Arial" w:cs="Arial"/>
          <w:bCs/>
          <w:color w:val="000000"/>
          <w:sz w:val="16"/>
          <w:szCs w:val="16"/>
        </w:rPr>
        <w:t xml:space="preserve">(art. 40, inciso </w:t>
      </w:r>
      <w:proofErr w:type="gramStart"/>
      <w:r w:rsidRPr="00FF684C">
        <w:rPr>
          <w:rFonts w:ascii="Arial" w:hAnsi="Arial" w:cs="Arial"/>
          <w:bCs/>
          <w:color w:val="000000"/>
          <w:sz w:val="16"/>
          <w:szCs w:val="16"/>
        </w:rPr>
        <w:t>III ,</w:t>
      </w:r>
      <w:proofErr w:type="gramEnd"/>
      <w:r w:rsidRPr="00FF684C">
        <w:rPr>
          <w:rFonts w:ascii="Arial" w:hAnsi="Arial" w:cs="Arial"/>
          <w:bCs/>
          <w:color w:val="000000"/>
          <w:sz w:val="16"/>
          <w:szCs w:val="16"/>
        </w:rPr>
        <w:t xml:space="preserve"> art. 87, I, III e IV da Lei 8.666/93; art. 9º, V c/c § 2º do Decreto 5450/05; art. 3º, I, Lei 10520/02.)</w:t>
      </w:r>
    </w:p>
    <w:p w:rsidR="00FF684C" w:rsidRPr="00FF684C" w:rsidRDefault="00FF684C" w:rsidP="00FF684C">
      <w:pPr>
        <w:pStyle w:val="NormalWeb"/>
        <w:spacing w:before="0" w:beforeAutospacing="0" w:after="0" w:afterAutospacing="0"/>
        <w:ind w:left="360"/>
        <w:jc w:val="both"/>
        <w:rPr>
          <w:rFonts w:ascii="Arial" w:hAnsi="Arial" w:cs="Arial"/>
          <w:sz w:val="16"/>
          <w:szCs w:val="16"/>
        </w:rPr>
      </w:pPr>
    </w:p>
    <w:p w:rsidR="00FF684C" w:rsidRPr="00FF684C" w:rsidRDefault="00FF684C" w:rsidP="00C43FB1">
      <w:pPr>
        <w:pStyle w:val="NormalWeb"/>
        <w:numPr>
          <w:ilvl w:val="1"/>
          <w:numId w:val="4"/>
        </w:numPr>
        <w:spacing w:before="0" w:beforeAutospacing="0" w:after="0" w:afterAutospacing="0"/>
        <w:jc w:val="both"/>
        <w:rPr>
          <w:rFonts w:ascii="Arial" w:hAnsi="Arial" w:cs="Arial"/>
          <w:sz w:val="16"/>
          <w:szCs w:val="16"/>
        </w:rPr>
      </w:pPr>
      <w:r w:rsidRPr="00FF684C">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parcela</w:t>
      </w:r>
      <w:r>
        <w:rPr>
          <w:rFonts w:ascii="Arial" w:hAnsi="Arial" w:cs="Arial"/>
          <w:color w:val="000000"/>
          <w:sz w:val="16"/>
          <w:szCs w:val="16"/>
        </w:rPr>
        <w:t xml:space="preserve"> inadimplida.</w:t>
      </w:r>
    </w:p>
    <w:p w:rsidR="00FF684C" w:rsidRPr="00FF684C" w:rsidRDefault="00FF684C" w:rsidP="00C43FB1">
      <w:pPr>
        <w:pStyle w:val="NormalWeb"/>
        <w:spacing w:before="0" w:beforeAutospacing="0" w:after="0" w:afterAutospacing="0"/>
        <w:ind w:left="360"/>
        <w:jc w:val="both"/>
        <w:rPr>
          <w:rFonts w:ascii="Arial" w:hAnsi="Arial" w:cs="Arial"/>
          <w:sz w:val="16"/>
          <w:szCs w:val="16"/>
        </w:rPr>
      </w:pP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F684C" w:rsidRPr="00C43FB1"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FF684C" w:rsidRPr="00FF684C" w:rsidRDefault="00FF684C" w:rsidP="00C43FB1">
      <w:pPr>
        <w:pStyle w:val="NormalWeb"/>
        <w:numPr>
          <w:ilvl w:val="1"/>
          <w:numId w:val="4"/>
        </w:numPr>
        <w:spacing w:before="0" w:beforeAutospacing="0" w:after="120" w:afterAutospacing="0"/>
        <w:jc w:val="both"/>
        <w:rPr>
          <w:rFonts w:ascii="Arial" w:hAnsi="Arial" w:cs="Arial"/>
          <w:color w:val="000000"/>
          <w:sz w:val="16"/>
          <w:szCs w:val="16"/>
        </w:rPr>
      </w:pPr>
      <w:r w:rsidRPr="00FF684C">
        <w:rPr>
          <w:rFonts w:ascii="Arial" w:hAnsi="Arial" w:cs="Arial"/>
          <w:color w:val="000000"/>
          <w:sz w:val="16"/>
          <w:szCs w:val="16"/>
        </w:rPr>
        <w:t xml:space="preserve">São exemplos de infração administrativa penalizáveis, </w:t>
      </w:r>
      <w:proofErr w:type="spellStart"/>
      <w:r w:rsidRPr="00FF684C">
        <w:rPr>
          <w:rFonts w:ascii="Arial" w:hAnsi="Arial" w:cs="Arial"/>
          <w:color w:val="000000"/>
          <w:sz w:val="16"/>
          <w:szCs w:val="16"/>
        </w:rPr>
        <w:t>nos</w:t>
      </w:r>
      <w:proofErr w:type="spellEnd"/>
      <w:r w:rsidRPr="00FF684C">
        <w:rPr>
          <w:rFonts w:ascii="Arial" w:hAnsi="Arial" w:cs="Arial"/>
          <w:color w:val="000000"/>
          <w:sz w:val="16"/>
          <w:szCs w:val="16"/>
        </w:rPr>
        <w:t xml:space="preserve"> temos da Lei nº 8.666, de 1993, da Lei nº 10.520, de 2002, do Decreto nº 3.555, de 2000, e do Decreto nº 5.450, de 2005;</w:t>
      </w:r>
    </w:p>
    <w:p w:rsidR="00FF684C" w:rsidRPr="00FF684C" w:rsidRDefault="00FF684C" w:rsidP="00C43FB1">
      <w:pPr>
        <w:pStyle w:val="PargrafodaLista"/>
        <w:numPr>
          <w:ilvl w:val="0"/>
          <w:numId w:val="27"/>
        </w:numPr>
        <w:spacing w:after="120"/>
        <w:jc w:val="both"/>
        <w:rPr>
          <w:rFonts w:ascii="Arial" w:hAnsi="Arial" w:cs="Arial"/>
          <w:color w:val="000000"/>
          <w:sz w:val="16"/>
          <w:szCs w:val="16"/>
        </w:rPr>
      </w:pPr>
      <w:r w:rsidRPr="00FF684C">
        <w:rPr>
          <w:rFonts w:ascii="Arial" w:hAnsi="Arial" w:cs="Arial"/>
          <w:color w:val="000000"/>
          <w:sz w:val="16"/>
          <w:szCs w:val="16"/>
        </w:rPr>
        <w:t>Inexecução total ou parcial do contrato;</w:t>
      </w:r>
    </w:p>
    <w:p w:rsidR="00FF684C" w:rsidRPr="00FF684C" w:rsidRDefault="00FF684C" w:rsidP="00C43FB1">
      <w:pPr>
        <w:pStyle w:val="PargrafodaLista"/>
        <w:numPr>
          <w:ilvl w:val="0"/>
          <w:numId w:val="27"/>
        </w:numPr>
        <w:spacing w:after="120"/>
        <w:jc w:val="both"/>
        <w:rPr>
          <w:rFonts w:ascii="Arial" w:hAnsi="Arial" w:cs="Arial"/>
          <w:color w:val="000000"/>
          <w:sz w:val="16"/>
          <w:szCs w:val="16"/>
        </w:rPr>
      </w:pPr>
      <w:r w:rsidRPr="00FF684C">
        <w:rPr>
          <w:rFonts w:ascii="Arial" w:hAnsi="Arial" w:cs="Arial"/>
          <w:color w:val="000000"/>
          <w:sz w:val="16"/>
          <w:szCs w:val="16"/>
        </w:rPr>
        <w:t>Apresentação de documentação falsa;</w:t>
      </w:r>
    </w:p>
    <w:p w:rsidR="00FF684C" w:rsidRPr="00FF684C" w:rsidRDefault="00FF684C" w:rsidP="00C43FB1">
      <w:pPr>
        <w:pStyle w:val="PargrafodaLista"/>
        <w:numPr>
          <w:ilvl w:val="0"/>
          <w:numId w:val="27"/>
        </w:numPr>
        <w:spacing w:after="120"/>
        <w:jc w:val="both"/>
        <w:rPr>
          <w:rFonts w:ascii="Arial" w:hAnsi="Arial" w:cs="Arial"/>
          <w:color w:val="000000"/>
          <w:sz w:val="16"/>
          <w:szCs w:val="16"/>
        </w:rPr>
      </w:pPr>
      <w:r w:rsidRPr="00FF684C">
        <w:rPr>
          <w:rFonts w:ascii="Arial" w:hAnsi="Arial" w:cs="Arial"/>
          <w:color w:val="000000"/>
          <w:sz w:val="16"/>
          <w:szCs w:val="16"/>
        </w:rPr>
        <w:t>Comportamento inidôneo;</w:t>
      </w:r>
    </w:p>
    <w:p w:rsidR="00FF684C" w:rsidRPr="00FF684C" w:rsidRDefault="00FF684C" w:rsidP="00C43FB1">
      <w:pPr>
        <w:pStyle w:val="PargrafodaLista"/>
        <w:numPr>
          <w:ilvl w:val="0"/>
          <w:numId w:val="27"/>
        </w:numPr>
        <w:spacing w:after="120"/>
        <w:jc w:val="both"/>
        <w:rPr>
          <w:rFonts w:ascii="Arial" w:hAnsi="Arial" w:cs="Arial"/>
          <w:color w:val="000000"/>
          <w:sz w:val="16"/>
          <w:szCs w:val="16"/>
        </w:rPr>
      </w:pPr>
      <w:r w:rsidRPr="00FF684C">
        <w:rPr>
          <w:rFonts w:ascii="Arial" w:hAnsi="Arial" w:cs="Arial"/>
          <w:color w:val="000000"/>
          <w:sz w:val="16"/>
          <w:szCs w:val="16"/>
        </w:rPr>
        <w:t>Fraude fiscal;</w:t>
      </w:r>
    </w:p>
    <w:p w:rsidR="00FF684C" w:rsidRDefault="00FF684C" w:rsidP="00C43FB1">
      <w:pPr>
        <w:pStyle w:val="PargrafodaLista"/>
        <w:numPr>
          <w:ilvl w:val="0"/>
          <w:numId w:val="27"/>
        </w:numPr>
        <w:spacing w:after="120"/>
        <w:jc w:val="both"/>
        <w:rPr>
          <w:rFonts w:ascii="Arial" w:hAnsi="Arial" w:cs="Arial"/>
          <w:color w:val="000000"/>
          <w:sz w:val="16"/>
          <w:szCs w:val="16"/>
        </w:rPr>
      </w:pPr>
      <w:r w:rsidRPr="00FF684C">
        <w:rPr>
          <w:rFonts w:ascii="Arial" w:hAnsi="Arial" w:cs="Arial"/>
          <w:color w:val="000000"/>
          <w:sz w:val="16"/>
          <w:szCs w:val="16"/>
        </w:rPr>
        <w:t>Descumprimento de qualquer dos deveres elencados no Edital ou no Contrato.</w:t>
      </w:r>
    </w:p>
    <w:p w:rsidR="00FF684C" w:rsidRDefault="00FF684C" w:rsidP="00C43FB1">
      <w:pPr>
        <w:pStyle w:val="PargrafodaLista"/>
        <w:spacing w:after="120"/>
        <w:jc w:val="both"/>
        <w:rPr>
          <w:rFonts w:ascii="Arial" w:hAnsi="Arial" w:cs="Arial"/>
          <w:color w:val="000000"/>
          <w:sz w:val="16"/>
          <w:szCs w:val="16"/>
        </w:rPr>
      </w:pPr>
    </w:p>
    <w:p w:rsidR="00FF684C" w:rsidRDefault="00FF684C" w:rsidP="00C43FB1">
      <w:pPr>
        <w:pStyle w:val="PargrafodaLista"/>
        <w:numPr>
          <w:ilvl w:val="1"/>
          <w:numId w:val="4"/>
        </w:numPr>
        <w:spacing w:after="120"/>
        <w:jc w:val="both"/>
        <w:rPr>
          <w:rFonts w:ascii="Arial" w:hAnsi="Arial" w:cs="Arial"/>
          <w:color w:val="000000"/>
          <w:sz w:val="16"/>
          <w:szCs w:val="16"/>
        </w:rPr>
      </w:pPr>
      <w:r w:rsidRPr="00FF684C">
        <w:rPr>
          <w:rFonts w:ascii="Arial" w:hAnsi="Arial" w:cs="Arial"/>
          <w:color w:val="000000"/>
          <w:sz w:val="16"/>
          <w:szCs w:val="16"/>
        </w:rPr>
        <w:t>As sanções serão aplicadas sem prejuízos da responsabilidade civil e criminal que possa ser acionada em desfavor da contratada, conforme infração cometida e prejuízos causados à administração ou a terceiros.</w:t>
      </w:r>
    </w:p>
    <w:p w:rsidR="00FF684C" w:rsidRDefault="00FF684C" w:rsidP="00C43FB1">
      <w:pPr>
        <w:pStyle w:val="PargrafodaLista"/>
        <w:spacing w:after="120"/>
        <w:ind w:left="360"/>
        <w:jc w:val="both"/>
        <w:rPr>
          <w:rFonts w:ascii="Arial" w:hAnsi="Arial" w:cs="Arial"/>
          <w:color w:val="000000"/>
          <w:sz w:val="16"/>
          <w:szCs w:val="16"/>
        </w:rPr>
      </w:pPr>
    </w:p>
    <w:p w:rsidR="00FF684C" w:rsidRPr="00FF684C" w:rsidRDefault="00051DBC" w:rsidP="00C43FB1">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FF684C">
        <w:rPr>
          <w:rFonts w:ascii="Arial" w:hAnsi="Arial" w:cs="Arial"/>
          <w:color w:val="000000"/>
          <w:sz w:val="16"/>
          <w:szCs w:val="16"/>
        </w:rPr>
        <w:t>Para efeito de aplicação de multas, às infrações são atribuídos gruas, com percentuais de multa conforme a tabela a seguir, que elenca apenas as principais situações prevista, não eximindo de outras equivalentes que surgirem, conforme o caso:</w:t>
      </w:r>
    </w:p>
    <w:p w:rsidR="00FF684C" w:rsidRPr="00FF684C" w:rsidRDefault="00FF684C" w:rsidP="00C43FB1">
      <w:pPr>
        <w:pStyle w:val="PargrafodaLista"/>
        <w:spacing w:after="120"/>
        <w:ind w:left="0"/>
        <w:jc w:val="both"/>
        <w:rPr>
          <w:rFonts w:ascii="Arial" w:hAnsi="Arial" w:cs="Arial"/>
          <w:color w:val="000000"/>
          <w:sz w:val="16"/>
          <w:szCs w:val="16"/>
        </w:rPr>
      </w:pPr>
    </w:p>
    <w:p w:rsidR="00FF684C" w:rsidRPr="00FF684C" w:rsidRDefault="00FF684C" w:rsidP="00C43FB1">
      <w:pPr>
        <w:pStyle w:val="PargrafodaLista"/>
        <w:spacing w:after="120"/>
        <w:ind w:left="0"/>
        <w:jc w:val="both"/>
        <w:rPr>
          <w:rFonts w:ascii="Arial" w:hAnsi="Arial" w:cs="Arial"/>
          <w:color w:val="000000"/>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953"/>
        <w:gridCol w:w="993"/>
        <w:gridCol w:w="1597"/>
      </w:tblGrid>
      <w:tr w:rsidR="00FF684C" w:rsidRPr="00FF684C" w:rsidTr="00C43FB1">
        <w:tc>
          <w:tcPr>
            <w:tcW w:w="709"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ITEM</w:t>
            </w:r>
          </w:p>
        </w:tc>
        <w:tc>
          <w:tcPr>
            <w:tcW w:w="595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DESCRIÇÃO DA INFRAÇÃO</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GRAU</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MULTA*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1.</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 xml:space="preserve">Permitir situação que crie a possibilidade ou cause </w:t>
            </w:r>
            <w:proofErr w:type="spellStart"/>
            <w:r w:rsidRPr="00FF684C">
              <w:rPr>
                <w:rFonts w:ascii="Arial" w:hAnsi="Arial" w:cs="Arial"/>
                <w:color w:val="000000"/>
                <w:sz w:val="16"/>
                <w:szCs w:val="16"/>
              </w:rPr>
              <w:t>dano</w:t>
            </w:r>
            <w:proofErr w:type="spellEnd"/>
            <w:r w:rsidRPr="00FF684C">
              <w:rPr>
                <w:rFonts w:ascii="Arial" w:hAnsi="Arial" w:cs="Arial"/>
                <w:color w:val="000000"/>
                <w:sz w:val="16"/>
                <w:szCs w:val="16"/>
              </w:rPr>
              <w:t xml:space="preserve"> físico, lesão corporal ou </w:t>
            </w:r>
            <w:proofErr w:type="spellStart"/>
            <w:r w:rsidRPr="00FF684C">
              <w:rPr>
                <w:rFonts w:ascii="Arial" w:hAnsi="Arial" w:cs="Arial"/>
                <w:color w:val="000000"/>
                <w:sz w:val="16"/>
                <w:szCs w:val="16"/>
              </w:rPr>
              <w:t>conseqüências</w:t>
            </w:r>
            <w:proofErr w:type="spellEnd"/>
            <w:r w:rsidRPr="00FF684C">
              <w:rPr>
                <w:rFonts w:ascii="Arial" w:hAnsi="Arial" w:cs="Arial"/>
                <w:color w:val="000000"/>
                <w:sz w:val="16"/>
                <w:szCs w:val="16"/>
              </w:rPr>
              <w:t xml:space="preserve"> letais;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06</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4,0%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2.</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Usar indevidamente informações sigilosas a que teve acesso;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06</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4,0%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3.</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Suspender ou interpor, salvo por motivo de força maior ou caso fortuito, os serviços contratuais por dia e por unidade de atendimento;</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05</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3,2%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4.</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Destruir ou danificar documentos por culpa ou dolo de seus agentes;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05</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3,2%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5.</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Recusar-se a executar serviço determinado pela FISCALIZAÇÃO, sem motivo justificado;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04</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1,6%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lastRenderedPageBreak/>
              <w:t>6.</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Executar serviço incompleto, paliativo substitutivo como por caráter permanente, ou deixar de providenciar recomposição complementar;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02</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0,4%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7.</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Fornecer informação pérfida de serviço ou substituição de Cartão/equipamento/</w:t>
            </w:r>
            <w:proofErr w:type="spellStart"/>
            <w:r w:rsidRPr="00FF684C">
              <w:rPr>
                <w:rFonts w:ascii="Arial" w:hAnsi="Arial" w:cs="Arial"/>
                <w:color w:val="000000"/>
                <w:sz w:val="16"/>
                <w:szCs w:val="16"/>
              </w:rPr>
              <w:t>solfware</w:t>
            </w:r>
            <w:proofErr w:type="spellEnd"/>
            <w:r w:rsidRPr="00FF684C">
              <w:rPr>
                <w:rFonts w:ascii="Arial" w:hAnsi="Arial" w:cs="Arial"/>
                <w:color w:val="000000"/>
                <w:sz w:val="16"/>
                <w:szCs w:val="16"/>
              </w:rPr>
              <w:t>; por ocorrência.</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02</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0,4%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8.</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Manter credenciamento ou descredenciamento de estabelecimento sem a anuência prévia do Gestor do Contrato, por ocorrência(s);</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01</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0,2 % por dia</w:t>
            </w:r>
          </w:p>
        </w:tc>
      </w:tr>
      <w:tr w:rsidR="00FF684C" w:rsidRPr="00FF684C" w:rsidTr="00C43FB1">
        <w:tc>
          <w:tcPr>
            <w:tcW w:w="709"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9.</w:t>
            </w:r>
          </w:p>
        </w:tc>
        <w:tc>
          <w:tcPr>
            <w:tcW w:w="5953" w:type="dxa"/>
            <w:vAlign w:val="center"/>
          </w:tcPr>
          <w:p w:rsidR="00FF684C" w:rsidRPr="00FF684C" w:rsidRDefault="00FF684C" w:rsidP="006D1AE9">
            <w:pPr>
              <w:pStyle w:val="PargrafodaLista"/>
              <w:spacing w:after="120"/>
              <w:ind w:left="0"/>
              <w:rPr>
                <w:rFonts w:ascii="Arial" w:hAnsi="Arial" w:cs="Arial"/>
                <w:color w:val="000000"/>
                <w:sz w:val="16"/>
                <w:szCs w:val="16"/>
              </w:rPr>
            </w:pPr>
            <w:r w:rsidRPr="00FF684C">
              <w:rPr>
                <w:rFonts w:ascii="Arial" w:hAnsi="Arial" w:cs="Arial"/>
                <w:color w:val="000000"/>
                <w:sz w:val="16"/>
                <w:szCs w:val="16"/>
              </w:rPr>
              <w:t xml:space="preserve">Tratar de maneira diferenciada os estabelecimentos </w:t>
            </w:r>
            <w:proofErr w:type="spellStart"/>
            <w:r w:rsidRPr="00FF684C">
              <w:rPr>
                <w:rFonts w:ascii="Arial" w:hAnsi="Arial" w:cs="Arial"/>
                <w:color w:val="000000"/>
                <w:sz w:val="16"/>
                <w:szCs w:val="16"/>
              </w:rPr>
              <w:t>crdenciadas</w:t>
            </w:r>
            <w:proofErr w:type="spellEnd"/>
            <w:r w:rsidRPr="00FF684C">
              <w:rPr>
                <w:rFonts w:ascii="Arial" w:hAnsi="Arial" w:cs="Arial"/>
                <w:color w:val="000000"/>
                <w:sz w:val="16"/>
                <w:szCs w:val="16"/>
              </w:rPr>
              <w:t xml:space="preserve"> por si, dos motivados por conta própria ou encaminhados pelo gestor do Contrato, por ocorrência (s) e por estabelecimento;</w:t>
            </w:r>
          </w:p>
        </w:tc>
        <w:tc>
          <w:tcPr>
            <w:tcW w:w="993"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01</w:t>
            </w:r>
          </w:p>
        </w:tc>
        <w:tc>
          <w:tcPr>
            <w:tcW w:w="1597" w:type="dxa"/>
            <w:vAlign w:val="center"/>
          </w:tcPr>
          <w:p w:rsidR="00FF684C" w:rsidRPr="00FF684C" w:rsidRDefault="00FF684C" w:rsidP="006D1AE9">
            <w:pPr>
              <w:pStyle w:val="PargrafodaLista"/>
              <w:spacing w:after="120"/>
              <w:ind w:left="0"/>
              <w:jc w:val="center"/>
              <w:rPr>
                <w:rFonts w:ascii="Arial" w:hAnsi="Arial" w:cs="Arial"/>
                <w:color w:val="000000"/>
                <w:sz w:val="16"/>
                <w:szCs w:val="16"/>
              </w:rPr>
            </w:pPr>
            <w:r w:rsidRPr="00FF684C">
              <w:rPr>
                <w:rFonts w:ascii="Arial" w:hAnsi="Arial" w:cs="Arial"/>
                <w:color w:val="000000"/>
                <w:sz w:val="16"/>
                <w:szCs w:val="16"/>
              </w:rPr>
              <w:t>0,2% por dia</w:t>
            </w:r>
          </w:p>
        </w:tc>
      </w:tr>
    </w:tbl>
    <w:p w:rsidR="00FF684C" w:rsidRPr="00FF684C" w:rsidRDefault="00FF684C" w:rsidP="00FF684C">
      <w:pPr>
        <w:pStyle w:val="PargrafodaLista"/>
        <w:spacing w:after="120"/>
        <w:ind w:left="0"/>
        <w:jc w:val="both"/>
        <w:rPr>
          <w:rFonts w:ascii="Arial" w:hAnsi="Arial" w:cs="Arial"/>
          <w:color w:val="000000"/>
          <w:sz w:val="16"/>
          <w:szCs w:val="16"/>
        </w:rPr>
      </w:pPr>
      <w:r w:rsidRPr="00FF684C">
        <w:rPr>
          <w:rFonts w:ascii="Arial" w:hAnsi="Arial" w:cs="Arial"/>
          <w:color w:val="000000"/>
          <w:sz w:val="16"/>
          <w:szCs w:val="16"/>
        </w:rPr>
        <w:tab/>
      </w:r>
    </w:p>
    <w:p w:rsidR="00FF684C" w:rsidRPr="00FF684C" w:rsidRDefault="00FF684C" w:rsidP="00FF684C">
      <w:pPr>
        <w:pStyle w:val="PargrafodaLista"/>
        <w:spacing w:after="120"/>
        <w:ind w:left="0"/>
        <w:jc w:val="both"/>
        <w:rPr>
          <w:rFonts w:ascii="Arial" w:hAnsi="Arial" w:cs="Arial"/>
          <w:color w:val="000000"/>
          <w:sz w:val="16"/>
          <w:szCs w:val="16"/>
        </w:rPr>
      </w:pPr>
      <w:r w:rsidRPr="00FF684C">
        <w:rPr>
          <w:rFonts w:ascii="Arial" w:hAnsi="Arial" w:cs="Arial"/>
          <w:color w:val="000000"/>
          <w:sz w:val="16"/>
          <w:szCs w:val="16"/>
        </w:rPr>
        <w:tab/>
        <w:t>*incidente sobre o valor da parcelas inadimplidas</w:t>
      </w:r>
    </w:p>
    <w:p w:rsidR="00FF684C" w:rsidRPr="00FF684C" w:rsidRDefault="00FF684C" w:rsidP="00FF684C">
      <w:pPr>
        <w:pStyle w:val="PargrafodaLista"/>
        <w:spacing w:after="120"/>
        <w:ind w:left="0"/>
        <w:jc w:val="both"/>
        <w:rPr>
          <w:rFonts w:ascii="Arial" w:hAnsi="Arial" w:cs="Arial"/>
          <w:color w:val="000000"/>
          <w:sz w:val="16"/>
          <w:szCs w:val="16"/>
        </w:rPr>
      </w:pPr>
    </w:p>
    <w:p w:rsidR="00C43FB1" w:rsidRDefault="00051DBC" w:rsidP="00C43FB1">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FF684C">
        <w:rPr>
          <w:rFonts w:ascii="Arial" w:hAnsi="Arial" w:cs="Arial"/>
          <w:color w:val="000000"/>
          <w:sz w:val="16"/>
          <w:szCs w:val="16"/>
        </w:rPr>
        <w:t xml:space="preserve">As sanções aqui previstas poderão ser aplicadas concomitantemente, facultada a defesa prévia do interessado, no respectivo processo, no </w:t>
      </w:r>
      <w:r w:rsidR="00C43FB1">
        <w:rPr>
          <w:rFonts w:ascii="Arial" w:hAnsi="Arial" w:cs="Arial"/>
          <w:color w:val="000000"/>
          <w:sz w:val="16"/>
          <w:szCs w:val="16"/>
        </w:rPr>
        <w:t>prazo de 05 (cinco) dias úteis.</w:t>
      </w:r>
    </w:p>
    <w:p w:rsidR="00C43FB1" w:rsidRDefault="00C43FB1" w:rsidP="00C43FB1">
      <w:pPr>
        <w:pStyle w:val="PargrafodaLista"/>
        <w:spacing w:after="120"/>
        <w:ind w:left="360"/>
        <w:jc w:val="both"/>
        <w:rPr>
          <w:rFonts w:ascii="Arial" w:hAnsi="Arial" w:cs="Arial"/>
          <w:color w:val="000000"/>
          <w:sz w:val="16"/>
          <w:szCs w:val="16"/>
        </w:rPr>
      </w:pPr>
    </w:p>
    <w:p w:rsidR="00C43FB1" w:rsidRDefault="00051DBC" w:rsidP="00C43FB1">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FF684C">
        <w:rPr>
          <w:rFonts w:ascii="Arial" w:hAnsi="Arial" w:cs="Arial"/>
          <w:color w:val="000000"/>
          <w:sz w:val="16"/>
          <w:szCs w:val="16"/>
        </w:rPr>
        <w:t>Após 30 (trinta) dias da falta de execução do objeto, será considerada inexecução total do contrato, o que ensejará a rescisão contratual.</w:t>
      </w:r>
    </w:p>
    <w:p w:rsidR="00C43FB1" w:rsidRPr="00C43FB1" w:rsidRDefault="00C43FB1" w:rsidP="00C43FB1">
      <w:pPr>
        <w:pStyle w:val="PargrafodaLista"/>
        <w:rPr>
          <w:rFonts w:ascii="Arial" w:hAnsi="Arial" w:cs="Arial"/>
          <w:color w:val="000000"/>
          <w:sz w:val="16"/>
          <w:szCs w:val="16"/>
        </w:rPr>
      </w:pPr>
    </w:p>
    <w:p w:rsidR="00C43FB1" w:rsidRDefault="00051DBC" w:rsidP="00FF684C">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C43FB1">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43FB1" w:rsidRPr="00C43FB1" w:rsidRDefault="00C43FB1" w:rsidP="00C43FB1">
      <w:pPr>
        <w:pStyle w:val="PargrafodaLista"/>
        <w:rPr>
          <w:rFonts w:ascii="Arial" w:hAnsi="Arial" w:cs="Arial"/>
          <w:color w:val="000000"/>
          <w:sz w:val="16"/>
          <w:szCs w:val="16"/>
        </w:rPr>
      </w:pPr>
    </w:p>
    <w:p w:rsidR="00C43FB1" w:rsidRDefault="00FF684C" w:rsidP="00FF684C">
      <w:pPr>
        <w:pStyle w:val="PargrafodaLista"/>
        <w:numPr>
          <w:ilvl w:val="1"/>
          <w:numId w:val="4"/>
        </w:numPr>
        <w:spacing w:after="120"/>
        <w:jc w:val="both"/>
        <w:rPr>
          <w:rFonts w:ascii="Arial" w:hAnsi="Arial" w:cs="Arial"/>
          <w:color w:val="000000"/>
          <w:sz w:val="16"/>
          <w:szCs w:val="16"/>
        </w:rPr>
      </w:pPr>
      <w:r w:rsidRPr="00C43FB1">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43FB1" w:rsidRPr="00C43FB1" w:rsidRDefault="00C43FB1" w:rsidP="00C43FB1">
      <w:pPr>
        <w:pStyle w:val="PargrafodaLista"/>
        <w:rPr>
          <w:rFonts w:ascii="Arial" w:hAnsi="Arial" w:cs="Arial"/>
          <w:color w:val="000000"/>
          <w:sz w:val="16"/>
          <w:szCs w:val="16"/>
        </w:rPr>
      </w:pPr>
    </w:p>
    <w:p w:rsidR="00C43FB1" w:rsidRDefault="00051DBC" w:rsidP="00FF684C">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C43FB1">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43FB1" w:rsidRPr="00C43FB1" w:rsidRDefault="00C43FB1" w:rsidP="00C43FB1">
      <w:pPr>
        <w:pStyle w:val="PargrafodaLista"/>
        <w:rPr>
          <w:rFonts w:ascii="Arial" w:hAnsi="Arial" w:cs="Arial"/>
          <w:color w:val="000000"/>
          <w:sz w:val="16"/>
          <w:szCs w:val="16"/>
        </w:rPr>
      </w:pPr>
    </w:p>
    <w:p w:rsidR="00C43FB1" w:rsidRDefault="00051DBC" w:rsidP="00FF684C">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C43FB1">
        <w:rPr>
          <w:rFonts w:ascii="Arial" w:hAnsi="Arial" w:cs="Arial"/>
          <w:color w:val="000000"/>
          <w:sz w:val="16"/>
          <w:szCs w:val="16"/>
        </w:rPr>
        <w:t>A sanção será obrigatoriamente registrada no sistema de Cadastramento Unificado de Fornecedor – SICAF, bem como em sistema Estaduais.</w:t>
      </w:r>
    </w:p>
    <w:p w:rsidR="00C43FB1" w:rsidRPr="00C43FB1" w:rsidRDefault="00C43FB1" w:rsidP="00C43FB1">
      <w:pPr>
        <w:pStyle w:val="PargrafodaLista"/>
        <w:rPr>
          <w:rFonts w:ascii="Arial" w:hAnsi="Arial" w:cs="Arial"/>
          <w:color w:val="000000"/>
          <w:sz w:val="16"/>
          <w:szCs w:val="16"/>
        </w:rPr>
      </w:pPr>
    </w:p>
    <w:p w:rsidR="00C43FB1" w:rsidRPr="00C43FB1" w:rsidRDefault="00051DBC" w:rsidP="00C43FB1">
      <w:pPr>
        <w:pStyle w:val="PargrafodaLista"/>
        <w:numPr>
          <w:ilvl w:val="1"/>
          <w:numId w:val="4"/>
        </w:numPr>
        <w:spacing w:after="120"/>
        <w:jc w:val="both"/>
        <w:rPr>
          <w:rFonts w:ascii="Arial" w:hAnsi="Arial" w:cs="Arial"/>
          <w:color w:val="000000"/>
          <w:sz w:val="16"/>
          <w:szCs w:val="16"/>
        </w:rPr>
      </w:pPr>
      <w:r>
        <w:rPr>
          <w:rFonts w:ascii="Arial" w:hAnsi="Arial" w:cs="Arial"/>
          <w:color w:val="000000"/>
          <w:sz w:val="16"/>
          <w:szCs w:val="16"/>
        </w:rPr>
        <w:t xml:space="preserve"> </w:t>
      </w:r>
      <w:r w:rsidR="00FF684C" w:rsidRPr="00C43FB1">
        <w:rPr>
          <w:rFonts w:ascii="Arial" w:hAnsi="Arial" w:cs="Arial"/>
          <w:color w:val="000000"/>
          <w:sz w:val="16"/>
          <w:szCs w:val="16"/>
        </w:rPr>
        <w:t>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C43FB1" w:rsidRPr="00C43FB1" w:rsidRDefault="00C43FB1" w:rsidP="00C43FB1">
      <w:pPr>
        <w:jc w:val="both"/>
        <w:rPr>
          <w:rFonts w:ascii="Arial" w:hAnsi="Arial" w:cs="Arial"/>
          <w:color w:val="000000"/>
          <w:sz w:val="16"/>
          <w:szCs w:val="16"/>
        </w:rPr>
      </w:pPr>
    </w:p>
    <w:p w:rsidR="00FF684C" w:rsidRPr="00FF684C" w:rsidRDefault="00FF684C" w:rsidP="00C43FB1">
      <w:pPr>
        <w:pStyle w:val="PargrafodaLista"/>
        <w:numPr>
          <w:ilvl w:val="0"/>
          <w:numId w:val="28"/>
        </w:numPr>
        <w:spacing w:after="120"/>
        <w:ind w:left="567" w:hanging="283"/>
        <w:jc w:val="both"/>
        <w:rPr>
          <w:rFonts w:ascii="Arial" w:hAnsi="Arial" w:cs="Arial"/>
          <w:color w:val="000000"/>
          <w:sz w:val="16"/>
          <w:szCs w:val="16"/>
        </w:rPr>
      </w:pPr>
      <w:r w:rsidRPr="00FF684C">
        <w:rPr>
          <w:rFonts w:ascii="Arial" w:hAnsi="Arial" w:cs="Arial"/>
          <w:color w:val="000000"/>
          <w:sz w:val="16"/>
          <w:szCs w:val="16"/>
        </w:rPr>
        <w:t>Tenham sofrido condenações definitivas por praticarem, por meio dolosos, fraude fiscal no recolhimento de tributos;</w:t>
      </w:r>
    </w:p>
    <w:p w:rsidR="00FF684C" w:rsidRPr="00FF684C" w:rsidRDefault="00FF684C" w:rsidP="00C43FB1">
      <w:pPr>
        <w:pStyle w:val="PargrafodaLista"/>
        <w:numPr>
          <w:ilvl w:val="0"/>
          <w:numId w:val="28"/>
        </w:numPr>
        <w:spacing w:after="120"/>
        <w:ind w:left="567" w:hanging="283"/>
        <w:jc w:val="both"/>
        <w:rPr>
          <w:rFonts w:ascii="Arial" w:hAnsi="Arial" w:cs="Arial"/>
          <w:color w:val="000000"/>
          <w:sz w:val="16"/>
          <w:szCs w:val="16"/>
        </w:rPr>
      </w:pPr>
      <w:r w:rsidRPr="00FF684C">
        <w:rPr>
          <w:rFonts w:ascii="Arial" w:hAnsi="Arial" w:cs="Arial"/>
          <w:color w:val="000000"/>
          <w:sz w:val="16"/>
          <w:szCs w:val="16"/>
        </w:rPr>
        <w:t>Tenham praticado atos ilícitos visando a frustrar os objetivos da licitação;</w:t>
      </w:r>
    </w:p>
    <w:p w:rsidR="00FF684C" w:rsidRPr="00FF684C" w:rsidRDefault="00FF684C" w:rsidP="00C43FB1">
      <w:pPr>
        <w:pStyle w:val="PargrafodaLista"/>
        <w:numPr>
          <w:ilvl w:val="0"/>
          <w:numId w:val="28"/>
        </w:numPr>
        <w:spacing w:after="120"/>
        <w:ind w:left="567" w:hanging="283"/>
        <w:jc w:val="both"/>
        <w:rPr>
          <w:rFonts w:ascii="Arial" w:hAnsi="Arial" w:cs="Arial"/>
          <w:color w:val="000000"/>
          <w:sz w:val="16"/>
          <w:szCs w:val="16"/>
        </w:rPr>
      </w:pPr>
      <w:r w:rsidRPr="00FF684C">
        <w:rPr>
          <w:rFonts w:ascii="Arial" w:hAnsi="Arial" w:cs="Arial"/>
          <w:color w:val="000000"/>
          <w:sz w:val="16"/>
          <w:szCs w:val="16"/>
        </w:rPr>
        <w:t>Demonstrem não possuir idoneidade para contratar com a Administração em virtude de atos ilícitos praticados.</w:t>
      </w:r>
    </w:p>
    <w:p w:rsidR="00EF1FC6" w:rsidRPr="00C43FB1" w:rsidRDefault="00C43FB1" w:rsidP="00C43FB1">
      <w:pPr>
        <w:spacing w:after="120"/>
        <w:ind w:left="426" w:hanging="426"/>
        <w:jc w:val="both"/>
        <w:rPr>
          <w:rFonts w:ascii="Arial" w:hAnsi="Arial" w:cs="Arial"/>
          <w:color w:val="000000"/>
          <w:sz w:val="16"/>
          <w:szCs w:val="16"/>
        </w:rPr>
      </w:pPr>
      <w:r>
        <w:rPr>
          <w:rFonts w:ascii="Arial" w:hAnsi="Arial" w:cs="Arial"/>
          <w:color w:val="000000"/>
          <w:sz w:val="16"/>
          <w:szCs w:val="16"/>
        </w:rPr>
        <w:t xml:space="preserve">9.18 </w:t>
      </w:r>
      <w:r w:rsidR="00FF684C" w:rsidRPr="00FF684C">
        <w:rPr>
          <w:rFonts w:ascii="Arial" w:hAnsi="Arial" w:cs="Arial"/>
          <w:color w:val="000000"/>
          <w:sz w:val="16"/>
          <w:szCs w:val="16"/>
        </w:rPr>
        <w:t>Nenhuma sanção será aplicada sem o devido processo administrativo, que prevê defesa previa do interessado e recurso nos prazos definidos em Lei, sendo-lhe franqueada vista ao processo, fundamentação legal: (Artigo 7º da Lei 10.520/2002; Artigo 11, incisos XVII, XVII, XVIII, XIX e XX, c/c 40, III da Lei 8.666/93).</w:t>
      </w: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Pr="009A54D1" w:rsidRDefault="00EF1FC6" w:rsidP="009D2314">
      <w:pPr>
        <w:jc w:val="both"/>
        <w:rPr>
          <w:rFonts w:ascii="Arial" w:hAnsi="Arial" w:cs="Arial"/>
          <w:color w:val="000000"/>
          <w:sz w:val="16"/>
          <w:szCs w:val="16"/>
        </w:rPr>
      </w:pPr>
    </w:p>
    <w:p w:rsidR="00EF1FC6"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lastRenderedPageBreak/>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485091" w:rsidRPr="009A54D1" w:rsidRDefault="00485091"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C43FB1">
      <w:pPr>
        <w:pStyle w:val="Corpodetexto3"/>
        <w:tabs>
          <w:tab w:val="left" w:pos="900"/>
        </w:tabs>
        <w:ind w:right="47"/>
        <w:rPr>
          <w:rFonts w:ascii="Arial" w:hAnsi="Arial" w:cs="Arial"/>
          <w:sz w:val="16"/>
          <w:szCs w:val="16"/>
        </w:rPr>
      </w:pPr>
    </w:p>
    <w:p w:rsidR="005269EC" w:rsidRDefault="00485091" w:rsidP="001D515A">
      <w:pPr>
        <w:rPr>
          <w:rFonts w:ascii="Arial" w:hAnsi="Arial" w:cs="Arial"/>
          <w:sz w:val="16"/>
          <w:szCs w:val="16"/>
        </w:rPr>
      </w:pPr>
      <w:r w:rsidRPr="00485091">
        <w:rPr>
          <w:rFonts w:ascii="Arial" w:hAnsi="Arial" w:cs="Arial"/>
          <w:b/>
          <w:sz w:val="16"/>
          <w:szCs w:val="16"/>
        </w:rPr>
        <w:t>PC/RO</w:t>
      </w:r>
      <w:r w:rsidRPr="00485091">
        <w:rPr>
          <w:rFonts w:ascii="Arial" w:hAnsi="Arial" w:cs="Arial"/>
          <w:sz w:val="16"/>
          <w:szCs w:val="16"/>
        </w:rPr>
        <w:t xml:space="preserve"> </w:t>
      </w:r>
      <w:r>
        <w:rPr>
          <w:rFonts w:ascii="Arial" w:hAnsi="Arial" w:cs="Arial"/>
          <w:sz w:val="16"/>
          <w:szCs w:val="16"/>
        </w:rPr>
        <w:t xml:space="preserve">- </w:t>
      </w:r>
      <w:r w:rsidRPr="00485091">
        <w:rPr>
          <w:rFonts w:ascii="Arial" w:hAnsi="Arial" w:cs="Arial"/>
          <w:sz w:val="16"/>
          <w:szCs w:val="16"/>
        </w:rPr>
        <w:t>Policia Civil do Estado de Rondônia</w:t>
      </w:r>
      <w:r>
        <w:rPr>
          <w:rFonts w:ascii="Arial" w:hAnsi="Arial" w:cs="Arial"/>
          <w:sz w:val="16"/>
          <w:szCs w:val="16"/>
        </w:rPr>
        <w:t>.</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484638"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051DBC">
        <w:rPr>
          <w:rFonts w:ascii="Arial" w:hAnsi="Arial" w:cs="Arial"/>
          <w:color w:val="000000"/>
          <w:sz w:val="16"/>
          <w:szCs w:val="16"/>
        </w:rPr>
        <w:t>.</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051DBC">
        <w:rPr>
          <w:rFonts w:ascii="Arial" w:hAnsi="Arial" w:cs="Arial"/>
          <w:color w:val="000000"/>
          <w:sz w:val="16"/>
          <w:szCs w:val="16"/>
        </w:rPr>
        <w:t>.</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Default="004C43D9" w:rsidP="009D2314">
      <w:pPr>
        <w:ind w:right="47"/>
        <w:jc w:val="both"/>
        <w:rPr>
          <w:rFonts w:ascii="Arial" w:hAnsi="Arial" w:cs="Arial"/>
          <w:b/>
          <w:bCs/>
          <w:color w:val="000000"/>
          <w:sz w:val="16"/>
          <w:szCs w:val="16"/>
        </w:rPr>
      </w:pPr>
    </w:p>
    <w:p w:rsidR="00C43FB1" w:rsidRDefault="00C43FB1"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Default="00876638" w:rsidP="00DB59A6">
      <w:pPr>
        <w:ind w:right="47"/>
        <w:jc w:val="center"/>
        <w:rPr>
          <w:rFonts w:ascii="Arial" w:hAnsi="Arial" w:cs="Arial"/>
          <w:b/>
          <w:bCs/>
          <w:color w:val="000000"/>
          <w:sz w:val="16"/>
          <w:szCs w:val="16"/>
        </w:rPr>
      </w:pPr>
    </w:p>
    <w:p w:rsidR="009667F9" w:rsidRPr="009A54D1" w:rsidRDefault="009667F9"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C50BF7" w:rsidRPr="00041829" w:rsidRDefault="005F1F55"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DB0" w:rsidRDefault="006E1DB0">
      <w:r>
        <w:separator/>
      </w:r>
    </w:p>
  </w:endnote>
  <w:endnote w:type="continuationSeparator" w:id="0">
    <w:p w:rsidR="006E1DB0" w:rsidRDefault="006E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DB0" w:rsidRDefault="006E1DB0">
      <w:r>
        <w:separator/>
      </w:r>
    </w:p>
  </w:footnote>
  <w:footnote w:type="continuationSeparator" w:id="0">
    <w:p w:rsidR="006E1DB0" w:rsidRDefault="006E1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DB0" w:rsidRDefault="006E1DB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F9E588D"/>
    <w:multiLevelType w:val="multilevel"/>
    <w:tmpl w:val="BC964FE4"/>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6AF91E00"/>
    <w:multiLevelType w:val="hybridMultilevel"/>
    <w:tmpl w:val="8A963578"/>
    <w:lvl w:ilvl="0" w:tplc="B66281C6">
      <w:start w:val="1"/>
      <w:numFmt w:val="lowerLetter"/>
      <w:lvlText w:val="%1)"/>
      <w:lvlJc w:val="left"/>
      <w:pPr>
        <w:tabs>
          <w:tab w:val="num" w:pos="360"/>
        </w:tabs>
        <w:ind w:left="360" w:hanging="360"/>
      </w:pPr>
      <w:rPr>
        <w:rFonts w:ascii="Times New Roman" w:eastAsia="Times New Roman" w:hAnsi="Times New Roman"/>
        <w:b w:val="0"/>
        <w:bCs/>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8">
    <w:nsid w:val="751038CE"/>
    <w:multiLevelType w:val="hybridMultilevel"/>
    <w:tmpl w:val="4934DA2C"/>
    <w:lvl w:ilvl="0" w:tplc="757A3464">
      <w:start w:val="1"/>
      <w:numFmt w:val="lowerLetter"/>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21"/>
  </w:num>
  <w:num w:numId="2">
    <w:abstractNumId w:val="14"/>
  </w:num>
  <w:num w:numId="3">
    <w:abstractNumId w:val="6"/>
  </w:num>
  <w:num w:numId="4">
    <w:abstractNumId w:val="5"/>
  </w:num>
  <w:num w:numId="5">
    <w:abstractNumId w:val="18"/>
  </w:num>
  <w:num w:numId="6">
    <w:abstractNumId w:val="16"/>
  </w:num>
  <w:num w:numId="7">
    <w:abstractNumId w:val="25"/>
  </w:num>
  <w:num w:numId="8">
    <w:abstractNumId w:val="12"/>
  </w:num>
  <w:num w:numId="9">
    <w:abstractNumId w:val="13"/>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10"/>
  </w:num>
  <w:num w:numId="19">
    <w:abstractNumId w:val="20"/>
  </w:num>
  <w:num w:numId="20">
    <w:abstractNumId w:val="7"/>
  </w:num>
  <w:num w:numId="21">
    <w:abstractNumId w:val="9"/>
  </w:num>
  <w:num w:numId="22">
    <w:abstractNumId w:val="15"/>
  </w:num>
  <w:num w:numId="23">
    <w:abstractNumId w:val="19"/>
  </w:num>
  <w:num w:numId="24">
    <w:abstractNumId w:val="23"/>
  </w:num>
  <w:num w:numId="25">
    <w:abstractNumId w:val="17"/>
  </w:num>
  <w:num w:numId="26">
    <w:abstractNumId w:val="24"/>
  </w:num>
  <w:num w:numId="27">
    <w:abstractNumId w:val="4"/>
  </w:num>
  <w:num w:numId="28">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1DBC"/>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44E"/>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4638"/>
    <w:rsid w:val="00485091"/>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E72D4"/>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1F55"/>
    <w:rsid w:val="005F28C3"/>
    <w:rsid w:val="005F2FE4"/>
    <w:rsid w:val="005F3341"/>
    <w:rsid w:val="005F3A7C"/>
    <w:rsid w:val="005F3EFA"/>
    <w:rsid w:val="005F53D1"/>
    <w:rsid w:val="006024EA"/>
    <w:rsid w:val="006044C3"/>
    <w:rsid w:val="00606CE6"/>
    <w:rsid w:val="00611152"/>
    <w:rsid w:val="00617C45"/>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1DB0"/>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07755"/>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667F9"/>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3FB1"/>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0E5"/>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684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D5EB385-0A81-4515-89BF-7DEB9C70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locked/>
    <w:rsid w:val="0048509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86E285-C35E-41AF-A9AF-DD839D3AD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3230</Words>
  <Characters>17953</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7</cp:revision>
  <cp:lastPrinted>2017-08-24T12:24:00Z</cp:lastPrinted>
  <dcterms:created xsi:type="dcterms:W3CDTF">2017-08-23T14:27:00Z</dcterms:created>
  <dcterms:modified xsi:type="dcterms:W3CDTF">2017-08-24T12:24:00Z</dcterms:modified>
</cp:coreProperties>
</file>